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B0" w:rsidRDefault="003513DD" w:rsidP="00232482">
      <w:pPr>
        <w:rPr>
          <w:sz w:val="26"/>
          <w:szCs w:val="26"/>
        </w:rPr>
      </w:pPr>
      <w:bookmarkStart w:id="0" w:name="_Toc139092812"/>
      <w:bookmarkStart w:id="1" w:name="_Toc139274017"/>
      <w:bookmarkStart w:id="2" w:name="_Toc139274114"/>
      <w:bookmarkStart w:id="3" w:name="_Toc139274752"/>
      <w:bookmarkStart w:id="4" w:name="_Toc139274962"/>
      <w:bookmarkStart w:id="5" w:name="_Toc139275515"/>
      <w:r w:rsidRPr="003513DD">
        <w:rPr>
          <w:sz w:val="26"/>
          <w:szCs w:val="26"/>
        </w:rPr>
        <w:t>№ 37192-СШ/Д26и от 31.10.2019</w:t>
      </w:r>
    </w:p>
    <w:p w:rsidR="003513DD" w:rsidRPr="00BD304C" w:rsidRDefault="003513DD" w:rsidP="00232482">
      <w:pPr>
        <w:rPr>
          <w:sz w:val="26"/>
          <w:szCs w:val="26"/>
        </w:rPr>
      </w:pPr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:rsidR="00E4003F" w:rsidRPr="00BD304C" w:rsidRDefault="00E4003F" w:rsidP="00E4003F">
      <w:pPr>
        <w:spacing w:line="360" w:lineRule="auto"/>
        <w:jc w:val="center"/>
        <w:rPr>
          <w:sz w:val="26"/>
          <w:szCs w:val="26"/>
        </w:rPr>
      </w:pPr>
      <w:r w:rsidRPr="00BD304C">
        <w:rPr>
          <w:sz w:val="26"/>
          <w:szCs w:val="26"/>
        </w:rPr>
        <w:t xml:space="preserve">ЗАКЛЮЧЕНИЕ </w:t>
      </w:r>
    </w:p>
    <w:p w:rsidR="00E4003F" w:rsidRPr="00BD304C" w:rsidRDefault="00E4003F" w:rsidP="001A6A5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304C">
        <w:rPr>
          <w:sz w:val="26"/>
          <w:szCs w:val="26"/>
        </w:rPr>
        <w:t xml:space="preserve">об оценке регулирующего воздействия на проект </w:t>
      </w:r>
      <w:r w:rsidR="00206143" w:rsidRPr="00206143">
        <w:rPr>
          <w:sz w:val="26"/>
          <w:szCs w:val="26"/>
        </w:rPr>
        <w:t xml:space="preserve">приказа </w:t>
      </w:r>
      <w:proofErr w:type="spellStart"/>
      <w:r w:rsidR="00206143" w:rsidRPr="00206143">
        <w:rPr>
          <w:sz w:val="26"/>
          <w:szCs w:val="26"/>
        </w:rPr>
        <w:t>Ростехнадзора</w:t>
      </w:r>
      <w:proofErr w:type="spellEnd"/>
      <w:r w:rsidR="00206143" w:rsidRPr="00206143">
        <w:rPr>
          <w:sz w:val="26"/>
          <w:szCs w:val="26"/>
        </w:rPr>
        <w:t xml:space="preserve"> «О внесении изменений в Порядок оформления декларации промышленной безопасности опасных производственных объектов и перечень включаемых в нее сведений, утвержденный приказом Федеральной службы по экологическому, технологическому и атомному надзору от 29 ноября 2005 г. </w:t>
      </w:r>
      <w:r w:rsidR="00BB3C30">
        <w:rPr>
          <w:sz w:val="26"/>
          <w:szCs w:val="26"/>
        </w:rPr>
        <w:t>№</w:t>
      </w:r>
      <w:r w:rsidR="00206143" w:rsidRPr="00206143">
        <w:rPr>
          <w:sz w:val="26"/>
          <w:szCs w:val="26"/>
        </w:rPr>
        <w:t xml:space="preserve"> 893»</w:t>
      </w:r>
      <w:r w:rsidR="0015569F" w:rsidRPr="00BD304C">
        <w:rPr>
          <w:sz w:val="26"/>
          <w:szCs w:val="26"/>
        </w:rPr>
        <w:br/>
      </w:r>
    </w:p>
    <w:p w:rsidR="00E4003F" w:rsidRPr="00BD304C" w:rsidRDefault="002C605E" w:rsidP="00E4003F">
      <w:pPr>
        <w:spacing w:line="360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Минэкономразвития России </w:t>
      </w:r>
      <w:r w:rsidR="00E4003F" w:rsidRPr="00BD304C">
        <w:rPr>
          <w:sz w:val="26"/>
          <w:szCs w:val="26"/>
        </w:rPr>
        <w:t xml:space="preserve">в соответствии с пунктом </w:t>
      </w:r>
      <w:r w:rsidR="001F623E" w:rsidRPr="00BB3C30">
        <w:rPr>
          <w:sz w:val="26"/>
          <w:szCs w:val="26"/>
        </w:rPr>
        <w:t xml:space="preserve">26 </w:t>
      </w:r>
      <w:r w:rsidR="00E4003F" w:rsidRPr="00BD304C">
        <w:rPr>
          <w:sz w:val="26"/>
          <w:szCs w:val="26"/>
        </w:rPr>
        <w:t xml:space="preserve">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441F58">
        <w:rPr>
          <w:sz w:val="26"/>
          <w:szCs w:val="26"/>
        </w:rPr>
        <w:br/>
      </w:r>
      <w:r w:rsidR="00E4003F" w:rsidRPr="00BD304C">
        <w:rPr>
          <w:sz w:val="26"/>
          <w:szCs w:val="26"/>
        </w:rPr>
        <w:t xml:space="preserve">от 17 декабря 2012 г. № 1318 (далее – Правила), рассмотрело проект </w:t>
      </w:r>
      <w:r w:rsidR="00206143" w:rsidRPr="00206143">
        <w:rPr>
          <w:sz w:val="26"/>
          <w:szCs w:val="26"/>
        </w:rPr>
        <w:t xml:space="preserve">приказа </w:t>
      </w:r>
      <w:proofErr w:type="spellStart"/>
      <w:r w:rsidR="00206143" w:rsidRPr="00206143">
        <w:rPr>
          <w:sz w:val="26"/>
          <w:szCs w:val="26"/>
        </w:rPr>
        <w:t>Ростехнадзора</w:t>
      </w:r>
      <w:proofErr w:type="spellEnd"/>
      <w:r w:rsidR="00206143" w:rsidRPr="00206143">
        <w:rPr>
          <w:sz w:val="26"/>
          <w:szCs w:val="26"/>
        </w:rPr>
        <w:t xml:space="preserve"> «О внесении изменений в Порядок оформления декларации промышленной безопасности опасных производственных объектов и перечень включаемых в нее сведений, утвержденный приказом Федеральной службы по экологическому, технологическому и атомному надзору от 29 ноября 2005 г. </w:t>
      </w:r>
      <w:r w:rsidR="00BB3C30">
        <w:rPr>
          <w:sz w:val="26"/>
          <w:szCs w:val="26"/>
        </w:rPr>
        <w:t xml:space="preserve">№ </w:t>
      </w:r>
      <w:r w:rsidR="00206143" w:rsidRPr="00206143">
        <w:rPr>
          <w:sz w:val="26"/>
          <w:szCs w:val="26"/>
        </w:rPr>
        <w:t>893»</w:t>
      </w:r>
      <w:r w:rsidR="00206143">
        <w:rPr>
          <w:sz w:val="26"/>
          <w:szCs w:val="26"/>
        </w:rPr>
        <w:t xml:space="preserve"> </w:t>
      </w:r>
      <w:r w:rsidR="00E4003F" w:rsidRPr="00BD304C">
        <w:rPr>
          <w:sz w:val="26"/>
          <w:szCs w:val="26"/>
        </w:rPr>
        <w:t xml:space="preserve">(далее </w:t>
      </w:r>
      <w:r w:rsidR="008C071D" w:rsidRPr="00206143">
        <w:rPr>
          <w:sz w:val="26"/>
          <w:szCs w:val="26"/>
        </w:rPr>
        <w:t>соответственно</w:t>
      </w:r>
      <w:r w:rsidR="008C071D" w:rsidRPr="00BD304C">
        <w:rPr>
          <w:sz w:val="26"/>
          <w:szCs w:val="26"/>
        </w:rPr>
        <w:t xml:space="preserve"> </w:t>
      </w:r>
      <w:r w:rsidR="00E4003F" w:rsidRPr="00BD304C">
        <w:rPr>
          <w:sz w:val="26"/>
          <w:szCs w:val="26"/>
        </w:rPr>
        <w:t xml:space="preserve">– проект </w:t>
      </w:r>
      <w:r w:rsidR="00206143">
        <w:rPr>
          <w:sz w:val="26"/>
          <w:szCs w:val="26"/>
        </w:rPr>
        <w:t>акта,</w:t>
      </w:r>
      <w:r w:rsidR="00D40D28" w:rsidRPr="00BD304C">
        <w:rPr>
          <w:sz w:val="26"/>
          <w:szCs w:val="26"/>
        </w:rPr>
        <w:t xml:space="preserve"> </w:t>
      </w:r>
      <w:r w:rsidR="00206143">
        <w:rPr>
          <w:sz w:val="26"/>
          <w:szCs w:val="26"/>
        </w:rPr>
        <w:t>Изменения</w:t>
      </w:r>
      <w:r w:rsidR="00441F58">
        <w:rPr>
          <w:sz w:val="26"/>
          <w:szCs w:val="26"/>
        </w:rPr>
        <w:t>, Порядок № 893</w:t>
      </w:r>
      <w:r w:rsidR="00E4003F" w:rsidRPr="00BD304C">
        <w:rPr>
          <w:sz w:val="26"/>
          <w:szCs w:val="26"/>
        </w:rPr>
        <w:t xml:space="preserve">), разработанный и направленный для подготовки настоящего заключения </w:t>
      </w:r>
      <w:proofErr w:type="spellStart"/>
      <w:r w:rsidR="00206143">
        <w:rPr>
          <w:sz w:val="26"/>
          <w:szCs w:val="26"/>
        </w:rPr>
        <w:t>Ростехнадзор</w:t>
      </w:r>
      <w:r w:rsidR="00FB6278">
        <w:rPr>
          <w:sz w:val="26"/>
          <w:szCs w:val="26"/>
        </w:rPr>
        <w:t>ом</w:t>
      </w:r>
      <w:proofErr w:type="spellEnd"/>
      <w:r w:rsidR="00E4003F" w:rsidRPr="00BD304C">
        <w:rPr>
          <w:sz w:val="26"/>
          <w:szCs w:val="26"/>
        </w:rPr>
        <w:t xml:space="preserve"> (далее – разработчик),</w:t>
      </w:r>
      <w:r w:rsidR="00E23CB7" w:rsidRPr="00BD304C">
        <w:rPr>
          <w:sz w:val="26"/>
          <w:szCs w:val="26"/>
        </w:rPr>
        <w:t xml:space="preserve"> </w:t>
      </w:r>
      <w:r w:rsidR="00E4003F" w:rsidRPr="00BD304C">
        <w:rPr>
          <w:sz w:val="26"/>
          <w:szCs w:val="26"/>
        </w:rPr>
        <w:t>и сообщает следующее.</w:t>
      </w:r>
    </w:p>
    <w:p w:rsidR="00236911" w:rsidRPr="00BD304C" w:rsidRDefault="00236911" w:rsidP="00E15560">
      <w:pPr>
        <w:spacing w:line="360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В соответствии с пунктом 1.5 сводного отчета о проведении оценки регулирующего воздействия проекта </w:t>
      </w:r>
      <w:r w:rsidR="00206143">
        <w:rPr>
          <w:sz w:val="26"/>
          <w:szCs w:val="26"/>
        </w:rPr>
        <w:t>акта</w:t>
      </w:r>
      <w:r w:rsidRPr="00BD304C">
        <w:rPr>
          <w:sz w:val="26"/>
          <w:szCs w:val="26"/>
        </w:rPr>
        <w:t xml:space="preserve"> (далее – сводный отчет) </w:t>
      </w:r>
      <w:r w:rsidR="006D6010" w:rsidRPr="00BD304C">
        <w:rPr>
          <w:sz w:val="26"/>
          <w:szCs w:val="26"/>
        </w:rPr>
        <w:t xml:space="preserve">проект </w:t>
      </w:r>
      <w:r w:rsidR="00206143">
        <w:rPr>
          <w:sz w:val="26"/>
          <w:szCs w:val="26"/>
        </w:rPr>
        <w:t>акта</w:t>
      </w:r>
      <w:r w:rsidR="006D6010" w:rsidRPr="00BD304C">
        <w:rPr>
          <w:sz w:val="26"/>
          <w:szCs w:val="26"/>
        </w:rPr>
        <w:t xml:space="preserve"> </w:t>
      </w:r>
      <w:r w:rsidRPr="00BD304C">
        <w:rPr>
          <w:sz w:val="26"/>
          <w:szCs w:val="26"/>
        </w:rPr>
        <w:t xml:space="preserve">разработан </w:t>
      </w:r>
      <w:r w:rsidR="00893E63" w:rsidRPr="00BD304C">
        <w:rPr>
          <w:sz w:val="26"/>
          <w:szCs w:val="26"/>
        </w:rPr>
        <w:t xml:space="preserve">на основании </w:t>
      </w:r>
      <w:r w:rsidR="00986011">
        <w:rPr>
          <w:sz w:val="26"/>
          <w:szCs w:val="26"/>
        </w:rPr>
        <w:t>с</w:t>
      </w:r>
      <w:r w:rsidR="00986011" w:rsidRPr="00986011">
        <w:rPr>
          <w:sz w:val="26"/>
          <w:szCs w:val="26"/>
        </w:rPr>
        <w:t>тать</w:t>
      </w:r>
      <w:r w:rsidR="00986011">
        <w:rPr>
          <w:sz w:val="26"/>
          <w:szCs w:val="26"/>
        </w:rPr>
        <w:t>и</w:t>
      </w:r>
      <w:r w:rsidR="00986011" w:rsidRPr="00986011">
        <w:rPr>
          <w:sz w:val="26"/>
          <w:szCs w:val="26"/>
        </w:rPr>
        <w:t xml:space="preserve"> 14 </w:t>
      </w:r>
      <w:r w:rsidR="00FB6278">
        <w:rPr>
          <w:sz w:val="26"/>
          <w:szCs w:val="26"/>
        </w:rPr>
        <w:t>Ф</w:t>
      </w:r>
      <w:r w:rsidR="00FB6278" w:rsidRPr="00986011">
        <w:rPr>
          <w:sz w:val="26"/>
          <w:szCs w:val="26"/>
        </w:rPr>
        <w:t xml:space="preserve">едерального </w:t>
      </w:r>
      <w:r w:rsidR="00986011" w:rsidRPr="00986011">
        <w:rPr>
          <w:sz w:val="26"/>
          <w:szCs w:val="26"/>
        </w:rPr>
        <w:t>закона от 21</w:t>
      </w:r>
      <w:r w:rsidR="00986011">
        <w:rPr>
          <w:sz w:val="26"/>
          <w:szCs w:val="26"/>
        </w:rPr>
        <w:t xml:space="preserve"> июля </w:t>
      </w:r>
      <w:r w:rsidR="00986011" w:rsidRPr="00986011">
        <w:rPr>
          <w:sz w:val="26"/>
          <w:szCs w:val="26"/>
        </w:rPr>
        <w:t xml:space="preserve">1997 </w:t>
      </w:r>
      <w:r w:rsidR="00986011">
        <w:rPr>
          <w:sz w:val="26"/>
          <w:szCs w:val="26"/>
        </w:rPr>
        <w:t xml:space="preserve">г. </w:t>
      </w:r>
      <w:r w:rsidR="00986011" w:rsidRPr="00986011">
        <w:rPr>
          <w:sz w:val="26"/>
          <w:szCs w:val="26"/>
        </w:rPr>
        <w:t xml:space="preserve">№ 116-ФЗ </w:t>
      </w:r>
      <w:r w:rsidR="00986011">
        <w:rPr>
          <w:sz w:val="26"/>
          <w:szCs w:val="26"/>
        </w:rPr>
        <w:t>«</w:t>
      </w:r>
      <w:r w:rsidR="00986011" w:rsidRPr="00986011">
        <w:rPr>
          <w:sz w:val="26"/>
          <w:szCs w:val="26"/>
        </w:rPr>
        <w:t>О промышленной безопасности опасных производственных объектов</w:t>
      </w:r>
      <w:r w:rsidR="00986011">
        <w:rPr>
          <w:sz w:val="26"/>
          <w:szCs w:val="26"/>
        </w:rPr>
        <w:t>» и</w:t>
      </w:r>
      <w:r w:rsidR="00986011" w:rsidRPr="00986011">
        <w:rPr>
          <w:sz w:val="26"/>
          <w:szCs w:val="26"/>
        </w:rPr>
        <w:t xml:space="preserve"> пункт</w:t>
      </w:r>
      <w:r w:rsidR="00986011">
        <w:rPr>
          <w:sz w:val="26"/>
          <w:szCs w:val="26"/>
        </w:rPr>
        <w:t>а</w:t>
      </w:r>
      <w:r w:rsidR="00986011" w:rsidRPr="00986011">
        <w:rPr>
          <w:sz w:val="26"/>
          <w:szCs w:val="26"/>
        </w:rPr>
        <w:t xml:space="preserve"> 5.2.2</w:t>
      </w:r>
      <w:r w:rsidR="00FB6278">
        <w:rPr>
          <w:sz w:val="26"/>
          <w:szCs w:val="26"/>
        </w:rPr>
        <w:t>.</w:t>
      </w:r>
      <w:r w:rsidR="00986011" w:rsidRPr="00986011">
        <w:rPr>
          <w:sz w:val="26"/>
          <w:szCs w:val="26"/>
        </w:rPr>
        <w:t xml:space="preserve">6 Положения </w:t>
      </w:r>
      <w:r w:rsidR="00986011">
        <w:rPr>
          <w:sz w:val="26"/>
          <w:szCs w:val="26"/>
        </w:rPr>
        <w:br/>
      </w:r>
      <w:r w:rsidR="00986011" w:rsidRPr="00986011">
        <w:rPr>
          <w:sz w:val="26"/>
          <w:szCs w:val="26"/>
        </w:rPr>
        <w:t>о Федеральной службе по экологическому, технологическому и атомному надзору, утвержденного постановлением Правительства Российской Федерации от 30</w:t>
      </w:r>
      <w:r w:rsidR="00986011">
        <w:rPr>
          <w:sz w:val="26"/>
          <w:szCs w:val="26"/>
        </w:rPr>
        <w:t xml:space="preserve"> июля </w:t>
      </w:r>
      <w:r w:rsidR="00986011" w:rsidRPr="00986011">
        <w:rPr>
          <w:sz w:val="26"/>
          <w:szCs w:val="26"/>
        </w:rPr>
        <w:t>2004</w:t>
      </w:r>
      <w:r w:rsidR="00986011">
        <w:rPr>
          <w:sz w:val="26"/>
          <w:szCs w:val="26"/>
        </w:rPr>
        <w:t xml:space="preserve"> г</w:t>
      </w:r>
      <w:r w:rsidR="00986011" w:rsidRPr="00986011">
        <w:rPr>
          <w:sz w:val="26"/>
          <w:szCs w:val="26"/>
        </w:rPr>
        <w:t>.</w:t>
      </w:r>
      <w:r w:rsidR="00FB6278">
        <w:rPr>
          <w:sz w:val="26"/>
          <w:szCs w:val="26"/>
        </w:rPr>
        <w:t xml:space="preserve"> № 401.</w:t>
      </w:r>
    </w:p>
    <w:p w:rsidR="00630DBC" w:rsidRPr="00BD304C" w:rsidRDefault="007878C4" w:rsidP="00E030E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304C">
        <w:rPr>
          <w:sz w:val="26"/>
          <w:szCs w:val="26"/>
        </w:rPr>
        <w:t xml:space="preserve">На основании пункта 1.6 сводного отчета целью проекта </w:t>
      </w:r>
      <w:r w:rsidR="00206143">
        <w:rPr>
          <w:sz w:val="26"/>
          <w:szCs w:val="26"/>
        </w:rPr>
        <w:t>акта</w:t>
      </w:r>
      <w:r w:rsidRPr="00BD304C">
        <w:rPr>
          <w:sz w:val="26"/>
          <w:szCs w:val="26"/>
        </w:rPr>
        <w:t xml:space="preserve"> является </w:t>
      </w:r>
      <w:r w:rsidR="00986011" w:rsidRPr="00986011">
        <w:rPr>
          <w:sz w:val="26"/>
          <w:szCs w:val="26"/>
        </w:rPr>
        <w:t xml:space="preserve">актуализация приказа </w:t>
      </w:r>
      <w:proofErr w:type="spellStart"/>
      <w:r w:rsidR="00986011" w:rsidRPr="00986011">
        <w:rPr>
          <w:sz w:val="26"/>
          <w:szCs w:val="26"/>
        </w:rPr>
        <w:t>Ростехнадзора</w:t>
      </w:r>
      <w:proofErr w:type="spellEnd"/>
      <w:r w:rsidR="00986011" w:rsidRPr="00986011">
        <w:rPr>
          <w:sz w:val="26"/>
          <w:szCs w:val="26"/>
        </w:rPr>
        <w:t xml:space="preserve"> от 29</w:t>
      </w:r>
      <w:r w:rsidR="00986011">
        <w:rPr>
          <w:sz w:val="26"/>
          <w:szCs w:val="26"/>
        </w:rPr>
        <w:t xml:space="preserve"> ноября </w:t>
      </w:r>
      <w:r w:rsidR="00986011" w:rsidRPr="00986011">
        <w:rPr>
          <w:sz w:val="26"/>
          <w:szCs w:val="26"/>
        </w:rPr>
        <w:t xml:space="preserve">2005 </w:t>
      </w:r>
      <w:r w:rsidR="00986011">
        <w:rPr>
          <w:sz w:val="26"/>
          <w:szCs w:val="26"/>
        </w:rPr>
        <w:t xml:space="preserve">г. </w:t>
      </w:r>
      <w:r w:rsidR="00986011" w:rsidRPr="00986011">
        <w:rPr>
          <w:sz w:val="26"/>
          <w:szCs w:val="26"/>
        </w:rPr>
        <w:t xml:space="preserve">№ 893 в целях приведения в соответствие </w:t>
      </w:r>
      <w:r w:rsidR="00986011">
        <w:rPr>
          <w:sz w:val="26"/>
          <w:szCs w:val="26"/>
        </w:rPr>
        <w:br/>
      </w:r>
      <w:r w:rsidR="00986011" w:rsidRPr="00986011">
        <w:rPr>
          <w:sz w:val="26"/>
          <w:szCs w:val="26"/>
        </w:rPr>
        <w:t>с действующим законодательством в области промышленной безопасности</w:t>
      </w:r>
      <w:r w:rsidR="008A40F5" w:rsidRPr="00BD304C">
        <w:rPr>
          <w:bCs/>
          <w:sz w:val="26"/>
          <w:szCs w:val="26"/>
        </w:rPr>
        <w:t>.</w:t>
      </w:r>
    </w:p>
    <w:p w:rsidR="00A96C5C" w:rsidRPr="00BD304C" w:rsidRDefault="00A96C5C" w:rsidP="00A96C5C">
      <w:pPr>
        <w:spacing w:line="360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В соответствии с пунктом 7.1 сводного отчета предлагаемым проектом </w:t>
      </w:r>
      <w:r w:rsidR="00986011">
        <w:rPr>
          <w:sz w:val="26"/>
          <w:szCs w:val="26"/>
        </w:rPr>
        <w:t>акта</w:t>
      </w:r>
      <w:r w:rsidRPr="00BD304C">
        <w:rPr>
          <w:sz w:val="26"/>
          <w:szCs w:val="26"/>
        </w:rPr>
        <w:t xml:space="preserve"> могут быть затронуты интересы </w:t>
      </w:r>
      <w:r w:rsidR="00986011">
        <w:rPr>
          <w:sz w:val="26"/>
          <w:szCs w:val="26"/>
        </w:rPr>
        <w:t>о</w:t>
      </w:r>
      <w:r w:rsidR="00986011" w:rsidRPr="00986011">
        <w:rPr>
          <w:sz w:val="26"/>
          <w:szCs w:val="26"/>
        </w:rPr>
        <w:t>рганизаци</w:t>
      </w:r>
      <w:r w:rsidR="00986011">
        <w:rPr>
          <w:sz w:val="26"/>
          <w:szCs w:val="26"/>
        </w:rPr>
        <w:t>й</w:t>
      </w:r>
      <w:r w:rsidR="00986011" w:rsidRPr="00986011">
        <w:rPr>
          <w:sz w:val="26"/>
          <w:szCs w:val="26"/>
        </w:rPr>
        <w:t>, разрабатывающи</w:t>
      </w:r>
      <w:r w:rsidR="00986011">
        <w:rPr>
          <w:sz w:val="26"/>
          <w:szCs w:val="26"/>
        </w:rPr>
        <w:t>х</w:t>
      </w:r>
      <w:r w:rsidR="00986011" w:rsidRPr="00986011">
        <w:rPr>
          <w:sz w:val="26"/>
          <w:szCs w:val="26"/>
        </w:rPr>
        <w:t xml:space="preserve"> декларации промышленной безопасности опасных производственных объектов (далее</w:t>
      </w:r>
      <w:r w:rsidR="00986011">
        <w:rPr>
          <w:sz w:val="26"/>
          <w:szCs w:val="26"/>
        </w:rPr>
        <w:t xml:space="preserve"> </w:t>
      </w:r>
      <w:r w:rsidR="00A854B2">
        <w:rPr>
          <w:sz w:val="26"/>
          <w:szCs w:val="26"/>
        </w:rPr>
        <w:t xml:space="preserve">соответственно </w:t>
      </w:r>
      <w:r w:rsidR="00986011">
        <w:rPr>
          <w:sz w:val="26"/>
          <w:szCs w:val="26"/>
        </w:rPr>
        <w:t>–</w:t>
      </w:r>
      <w:r w:rsidR="00986011" w:rsidRPr="00986011">
        <w:rPr>
          <w:sz w:val="26"/>
          <w:szCs w:val="26"/>
        </w:rPr>
        <w:t xml:space="preserve"> декларации</w:t>
      </w:r>
      <w:r w:rsidR="00A854B2">
        <w:rPr>
          <w:sz w:val="26"/>
          <w:szCs w:val="26"/>
        </w:rPr>
        <w:t>, ОПО</w:t>
      </w:r>
      <w:r w:rsidR="00986011" w:rsidRPr="00986011">
        <w:rPr>
          <w:sz w:val="26"/>
          <w:szCs w:val="26"/>
        </w:rPr>
        <w:t>), экспертны</w:t>
      </w:r>
      <w:r w:rsidR="00986011">
        <w:rPr>
          <w:sz w:val="26"/>
          <w:szCs w:val="26"/>
        </w:rPr>
        <w:t>х</w:t>
      </w:r>
      <w:r w:rsidR="00986011" w:rsidRPr="00986011">
        <w:rPr>
          <w:sz w:val="26"/>
          <w:szCs w:val="26"/>
        </w:rPr>
        <w:t xml:space="preserve"> организаци</w:t>
      </w:r>
      <w:r w:rsidR="00986011">
        <w:rPr>
          <w:sz w:val="26"/>
          <w:szCs w:val="26"/>
        </w:rPr>
        <w:t>й</w:t>
      </w:r>
      <w:r w:rsidR="00986011" w:rsidRPr="00986011">
        <w:rPr>
          <w:sz w:val="26"/>
          <w:szCs w:val="26"/>
        </w:rPr>
        <w:t>, осуществляющи</w:t>
      </w:r>
      <w:r w:rsidR="00986011">
        <w:rPr>
          <w:sz w:val="26"/>
          <w:szCs w:val="26"/>
        </w:rPr>
        <w:t>х</w:t>
      </w:r>
      <w:r w:rsidR="00986011" w:rsidRPr="00986011">
        <w:rPr>
          <w:sz w:val="26"/>
          <w:szCs w:val="26"/>
        </w:rPr>
        <w:t xml:space="preserve"> организацию </w:t>
      </w:r>
      <w:r w:rsidR="00986011">
        <w:rPr>
          <w:sz w:val="26"/>
          <w:szCs w:val="26"/>
        </w:rPr>
        <w:t>промышленной безопасности</w:t>
      </w:r>
      <w:r w:rsidR="00BB3C30" w:rsidRPr="00BB3C30">
        <w:rPr>
          <w:sz w:val="26"/>
          <w:szCs w:val="26"/>
        </w:rPr>
        <w:t xml:space="preserve"> </w:t>
      </w:r>
      <w:r w:rsidR="00BB3C30">
        <w:rPr>
          <w:sz w:val="26"/>
          <w:szCs w:val="26"/>
        </w:rPr>
        <w:t>и</w:t>
      </w:r>
      <w:r w:rsidR="00BB3C30" w:rsidRPr="00BB3C30">
        <w:rPr>
          <w:sz w:val="26"/>
          <w:szCs w:val="26"/>
        </w:rPr>
        <w:t xml:space="preserve"> </w:t>
      </w:r>
      <w:r w:rsidR="00BB3C30">
        <w:rPr>
          <w:sz w:val="26"/>
          <w:szCs w:val="26"/>
        </w:rPr>
        <w:t>экспертизу деклара</w:t>
      </w:r>
      <w:r w:rsidR="00BB3C30" w:rsidRPr="00986011">
        <w:rPr>
          <w:sz w:val="26"/>
          <w:szCs w:val="26"/>
        </w:rPr>
        <w:t>ций</w:t>
      </w:r>
      <w:r w:rsidR="00986011" w:rsidRPr="00986011">
        <w:rPr>
          <w:sz w:val="26"/>
          <w:szCs w:val="26"/>
        </w:rPr>
        <w:t>.</w:t>
      </w:r>
    </w:p>
    <w:p w:rsidR="00E4003F" w:rsidRPr="00BD304C" w:rsidRDefault="00E4003F" w:rsidP="00B54445">
      <w:pPr>
        <w:spacing w:line="360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lastRenderedPageBreak/>
        <w:t xml:space="preserve">Разработчиком проведены публичные обсуждения проекта </w:t>
      </w:r>
      <w:r w:rsidR="00BB3C30">
        <w:rPr>
          <w:sz w:val="26"/>
          <w:szCs w:val="26"/>
        </w:rPr>
        <w:t>акта</w:t>
      </w:r>
      <w:r w:rsidRPr="00BD304C">
        <w:rPr>
          <w:sz w:val="26"/>
          <w:szCs w:val="26"/>
        </w:rPr>
        <w:t xml:space="preserve"> и сводного отчета</w:t>
      </w:r>
      <w:r w:rsidR="004C204B">
        <w:rPr>
          <w:sz w:val="26"/>
          <w:szCs w:val="26"/>
        </w:rPr>
        <w:br/>
      </w:r>
      <w:r w:rsidRPr="00BD304C">
        <w:rPr>
          <w:sz w:val="26"/>
          <w:szCs w:val="26"/>
        </w:rPr>
        <w:t xml:space="preserve">в срок с </w:t>
      </w:r>
      <w:r w:rsidR="00986011">
        <w:rPr>
          <w:sz w:val="26"/>
          <w:szCs w:val="26"/>
        </w:rPr>
        <w:t>25 июня</w:t>
      </w:r>
      <w:r w:rsidR="009C4D03" w:rsidRPr="00BD304C">
        <w:rPr>
          <w:sz w:val="26"/>
          <w:szCs w:val="26"/>
        </w:rPr>
        <w:t xml:space="preserve"> </w:t>
      </w:r>
      <w:r w:rsidR="00F35A9A" w:rsidRPr="00BD304C">
        <w:rPr>
          <w:sz w:val="26"/>
          <w:szCs w:val="26"/>
        </w:rPr>
        <w:t xml:space="preserve">по </w:t>
      </w:r>
      <w:r w:rsidR="00986011">
        <w:rPr>
          <w:sz w:val="26"/>
          <w:szCs w:val="26"/>
        </w:rPr>
        <w:t>15 июля</w:t>
      </w:r>
      <w:r w:rsidR="00110983" w:rsidRPr="00BD304C">
        <w:rPr>
          <w:sz w:val="26"/>
          <w:szCs w:val="26"/>
        </w:rPr>
        <w:t xml:space="preserve"> 201</w:t>
      </w:r>
      <w:r w:rsidR="00986011">
        <w:rPr>
          <w:sz w:val="26"/>
          <w:szCs w:val="26"/>
        </w:rPr>
        <w:t>9</w:t>
      </w:r>
      <w:r w:rsidRPr="00BD304C">
        <w:rPr>
          <w:sz w:val="26"/>
          <w:szCs w:val="26"/>
        </w:rPr>
        <w:t xml:space="preserve"> года</w:t>
      </w:r>
      <w:r w:rsidR="00B54445" w:rsidRPr="00BD304C">
        <w:rPr>
          <w:sz w:val="26"/>
          <w:szCs w:val="26"/>
        </w:rPr>
        <w:t xml:space="preserve"> посредством размещения указанных документов</w:t>
      </w:r>
      <w:r w:rsidR="004C204B">
        <w:rPr>
          <w:sz w:val="26"/>
          <w:szCs w:val="26"/>
        </w:rPr>
        <w:br/>
      </w:r>
      <w:r w:rsidR="00B54445" w:rsidRPr="00BD304C">
        <w:rPr>
          <w:sz w:val="26"/>
          <w:szCs w:val="26"/>
        </w:rPr>
        <w:t>на официальном сайте в информационно-коммуникационной сети «Интернет» по адресу: regulation.gov.ru</w:t>
      </w:r>
      <w:r w:rsidR="00893E63" w:rsidRPr="00BD304C">
        <w:rPr>
          <w:sz w:val="26"/>
          <w:szCs w:val="26"/>
        </w:rPr>
        <w:t xml:space="preserve"> </w:t>
      </w:r>
      <w:r w:rsidRPr="00BD304C">
        <w:rPr>
          <w:sz w:val="26"/>
          <w:szCs w:val="26"/>
        </w:rPr>
        <w:t>(ID проекта:</w:t>
      </w:r>
      <w:r w:rsidR="008A40F5" w:rsidRPr="00BD304C">
        <w:rPr>
          <w:sz w:val="26"/>
          <w:szCs w:val="26"/>
        </w:rPr>
        <w:t xml:space="preserve"> </w:t>
      </w:r>
      <w:r w:rsidR="00FB6278" w:rsidRPr="00206143">
        <w:rPr>
          <w:sz w:val="26"/>
          <w:szCs w:val="26"/>
        </w:rPr>
        <w:t>0</w:t>
      </w:r>
      <w:r w:rsidR="00FB6278">
        <w:rPr>
          <w:sz w:val="26"/>
          <w:szCs w:val="26"/>
        </w:rPr>
        <w:t>2</w:t>
      </w:r>
      <w:r w:rsidR="00206143">
        <w:rPr>
          <w:sz w:val="26"/>
          <w:szCs w:val="26"/>
        </w:rPr>
        <w:t>/</w:t>
      </w:r>
      <w:r w:rsidR="00206143" w:rsidRPr="00206143">
        <w:rPr>
          <w:sz w:val="26"/>
          <w:szCs w:val="26"/>
        </w:rPr>
        <w:t>08/06-19/00092528</w:t>
      </w:r>
      <w:r w:rsidRPr="00206143">
        <w:rPr>
          <w:sz w:val="26"/>
          <w:szCs w:val="26"/>
        </w:rPr>
        <w:t>)</w:t>
      </w:r>
      <w:r w:rsidRPr="00BD304C">
        <w:rPr>
          <w:sz w:val="26"/>
          <w:szCs w:val="26"/>
        </w:rPr>
        <w:t>.</w:t>
      </w:r>
    </w:p>
    <w:p w:rsidR="00D01290" w:rsidRPr="00E208BC" w:rsidRDefault="00D01290" w:rsidP="00420619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 w:rsidRPr="00E208BC">
        <w:rPr>
          <w:color w:val="000000"/>
          <w:sz w:val="26"/>
          <w:szCs w:val="26"/>
        </w:rPr>
        <w:t>В соответствии с пунктом 28</w:t>
      </w:r>
      <w:r w:rsidR="00BB3C30" w:rsidRPr="00E208BC">
        <w:rPr>
          <w:color w:val="000000"/>
          <w:sz w:val="26"/>
          <w:szCs w:val="26"/>
        </w:rPr>
        <w:t xml:space="preserve"> </w:t>
      </w:r>
      <w:r w:rsidRPr="00E208BC">
        <w:rPr>
          <w:color w:val="000000"/>
          <w:sz w:val="26"/>
          <w:szCs w:val="26"/>
        </w:rPr>
        <w:t xml:space="preserve">Правил Минэкономразвития России в период </w:t>
      </w:r>
      <w:r w:rsidR="00D35EE3">
        <w:rPr>
          <w:color w:val="000000"/>
          <w:sz w:val="26"/>
          <w:szCs w:val="26"/>
        </w:rPr>
        <w:br/>
      </w:r>
      <w:r w:rsidRPr="00E208BC">
        <w:rPr>
          <w:color w:val="000000"/>
          <w:sz w:val="26"/>
          <w:szCs w:val="26"/>
        </w:rPr>
        <w:t xml:space="preserve">с </w:t>
      </w:r>
      <w:r w:rsidR="00BB3C30" w:rsidRPr="00E208BC">
        <w:rPr>
          <w:color w:val="000000"/>
          <w:sz w:val="26"/>
          <w:szCs w:val="26"/>
        </w:rPr>
        <w:t>11</w:t>
      </w:r>
      <w:r w:rsidRPr="00E208BC">
        <w:rPr>
          <w:color w:val="000000"/>
          <w:sz w:val="26"/>
          <w:szCs w:val="26"/>
        </w:rPr>
        <w:t xml:space="preserve"> по </w:t>
      </w:r>
      <w:r w:rsidR="00BB3C30" w:rsidRPr="00E208BC">
        <w:rPr>
          <w:color w:val="000000"/>
          <w:sz w:val="26"/>
          <w:szCs w:val="26"/>
        </w:rPr>
        <w:t>18 октября</w:t>
      </w:r>
      <w:r w:rsidRPr="00E208BC">
        <w:rPr>
          <w:color w:val="000000"/>
          <w:sz w:val="26"/>
          <w:szCs w:val="26"/>
        </w:rPr>
        <w:t xml:space="preserve"> 201</w:t>
      </w:r>
      <w:r w:rsidR="00BB3C30" w:rsidRPr="00E208BC">
        <w:rPr>
          <w:color w:val="000000"/>
          <w:sz w:val="26"/>
          <w:szCs w:val="26"/>
        </w:rPr>
        <w:t>9</w:t>
      </w:r>
      <w:r w:rsidRPr="00E208BC">
        <w:rPr>
          <w:color w:val="000000"/>
          <w:sz w:val="26"/>
          <w:szCs w:val="26"/>
        </w:rPr>
        <w:t xml:space="preserve"> года проведены публичные консультации</w:t>
      </w:r>
      <w:r w:rsidR="00A33480" w:rsidRPr="00E208BC">
        <w:rPr>
          <w:color w:val="000000"/>
          <w:sz w:val="26"/>
          <w:szCs w:val="26"/>
        </w:rPr>
        <w:t xml:space="preserve"> по проекту акта</w:t>
      </w:r>
      <w:r w:rsidRPr="00E208BC">
        <w:rPr>
          <w:color w:val="000000"/>
          <w:sz w:val="26"/>
          <w:szCs w:val="26"/>
        </w:rPr>
        <w:t>,</w:t>
      </w:r>
      <w:r w:rsidR="004C204B">
        <w:rPr>
          <w:color w:val="000000"/>
          <w:sz w:val="26"/>
          <w:szCs w:val="26"/>
        </w:rPr>
        <w:br/>
      </w:r>
      <w:r w:rsidRPr="00E208BC">
        <w:rPr>
          <w:color w:val="000000"/>
          <w:sz w:val="26"/>
          <w:szCs w:val="26"/>
        </w:rPr>
        <w:t xml:space="preserve">по итогам которых в Минэкономразвития России поступили позиции </w:t>
      </w:r>
      <w:r w:rsidR="00D35EE3" w:rsidRPr="00B83124">
        <w:rPr>
          <w:color w:val="000000"/>
          <w:sz w:val="26"/>
          <w:szCs w:val="26"/>
        </w:rPr>
        <w:t>АО «</w:t>
      </w:r>
      <w:proofErr w:type="spellStart"/>
      <w:r w:rsidR="00D35EE3" w:rsidRPr="00B83124">
        <w:rPr>
          <w:color w:val="000000"/>
          <w:sz w:val="26"/>
          <w:szCs w:val="26"/>
        </w:rPr>
        <w:t>Антипинский</w:t>
      </w:r>
      <w:proofErr w:type="spellEnd"/>
      <w:r w:rsidR="00D35EE3" w:rsidRPr="00B83124">
        <w:rPr>
          <w:color w:val="000000"/>
          <w:sz w:val="26"/>
          <w:szCs w:val="26"/>
        </w:rPr>
        <w:t xml:space="preserve"> нефтеперерабатывающий завод»</w:t>
      </w:r>
      <w:r w:rsidR="00D35EE3">
        <w:rPr>
          <w:color w:val="000000"/>
          <w:sz w:val="26"/>
          <w:szCs w:val="26"/>
        </w:rPr>
        <w:t xml:space="preserve">, </w:t>
      </w:r>
      <w:r w:rsidR="00D35EE3" w:rsidRPr="00E208BC">
        <w:rPr>
          <w:color w:val="000000"/>
          <w:sz w:val="26"/>
          <w:szCs w:val="26"/>
        </w:rPr>
        <w:t>АО «Газпром газораспределение Саратовская</w:t>
      </w:r>
      <w:r w:rsidR="00D35EE3" w:rsidRPr="002A42D9">
        <w:rPr>
          <w:color w:val="000000"/>
          <w:sz w:val="26"/>
          <w:szCs w:val="26"/>
        </w:rPr>
        <w:t xml:space="preserve"> область</w:t>
      </w:r>
      <w:r w:rsidR="00D35EE3">
        <w:rPr>
          <w:color w:val="000000"/>
          <w:sz w:val="26"/>
          <w:szCs w:val="26"/>
        </w:rPr>
        <w:t xml:space="preserve">», </w:t>
      </w:r>
      <w:r w:rsidR="00D35EE3" w:rsidRPr="00E208BC">
        <w:rPr>
          <w:color w:val="000000"/>
          <w:sz w:val="26"/>
          <w:szCs w:val="26"/>
        </w:rPr>
        <w:t>АО «</w:t>
      </w:r>
      <w:proofErr w:type="spellStart"/>
      <w:r w:rsidR="00D35EE3" w:rsidRPr="00E208BC">
        <w:rPr>
          <w:color w:val="000000"/>
          <w:sz w:val="26"/>
          <w:szCs w:val="26"/>
        </w:rPr>
        <w:t>Зарубежнефть</w:t>
      </w:r>
      <w:proofErr w:type="spellEnd"/>
      <w:r w:rsidR="00D35EE3" w:rsidRPr="00E208BC">
        <w:rPr>
          <w:color w:val="000000"/>
          <w:sz w:val="26"/>
          <w:szCs w:val="26"/>
        </w:rPr>
        <w:t xml:space="preserve">», </w:t>
      </w:r>
      <w:r w:rsidR="00042C01" w:rsidRPr="00042C01">
        <w:rPr>
          <w:color w:val="000000"/>
          <w:sz w:val="26"/>
          <w:szCs w:val="26"/>
        </w:rPr>
        <w:t>АО ХК «СДС-Уголь»</w:t>
      </w:r>
      <w:r w:rsidR="00042C01">
        <w:rPr>
          <w:color w:val="000000"/>
          <w:sz w:val="26"/>
          <w:szCs w:val="26"/>
        </w:rPr>
        <w:t>,</w:t>
      </w:r>
      <w:r w:rsidR="00042C01" w:rsidRPr="00042C01">
        <w:rPr>
          <w:color w:val="000000"/>
          <w:sz w:val="26"/>
          <w:szCs w:val="26"/>
        </w:rPr>
        <w:t xml:space="preserve"> </w:t>
      </w:r>
      <w:r w:rsidR="00BB3C30" w:rsidRPr="00E208BC">
        <w:rPr>
          <w:color w:val="000000"/>
          <w:sz w:val="26"/>
          <w:szCs w:val="26"/>
        </w:rPr>
        <w:t>АО «ОДК»</w:t>
      </w:r>
      <w:r w:rsidR="00CC6877" w:rsidRPr="00E208BC">
        <w:rPr>
          <w:color w:val="000000"/>
          <w:sz w:val="26"/>
          <w:szCs w:val="26"/>
        </w:rPr>
        <w:t>,</w:t>
      </w:r>
      <w:r w:rsidRPr="00E208BC">
        <w:rPr>
          <w:color w:val="000000"/>
          <w:sz w:val="26"/>
          <w:szCs w:val="26"/>
        </w:rPr>
        <w:t xml:space="preserve"> </w:t>
      </w:r>
      <w:r w:rsidR="00846C1E" w:rsidRPr="00E208BC">
        <w:rPr>
          <w:color w:val="000000"/>
          <w:sz w:val="26"/>
          <w:szCs w:val="26"/>
        </w:rPr>
        <w:t>АО «</w:t>
      </w:r>
      <w:proofErr w:type="spellStart"/>
      <w:r w:rsidR="00846C1E" w:rsidRPr="00E208BC">
        <w:rPr>
          <w:color w:val="000000"/>
          <w:sz w:val="26"/>
          <w:szCs w:val="26"/>
        </w:rPr>
        <w:t>Челябинскгоргаз</w:t>
      </w:r>
      <w:proofErr w:type="spellEnd"/>
      <w:r w:rsidR="00846C1E" w:rsidRPr="00E208BC">
        <w:rPr>
          <w:color w:val="000000"/>
          <w:sz w:val="26"/>
          <w:szCs w:val="26"/>
        </w:rPr>
        <w:t xml:space="preserve">», </w:t>
      </w:r>
      <w:r w:rsidR="00D35EE3">
        <w:rPr>
          <w:color w:val="000000"/>
          <w:sz w:val="26"/>
          <w:szCs w:val="26"/>
        </w:rPr>
        <w:br/>
      </w:r>
      <w:r w:rsidR="00D35EE3" w:rsidRPr="003A0AA6">
        <w:rPr>
          <w:color w:val="000000"/>
          <w:sz w:val="26"/>
          <w:szCs w:val="26"/>
        </w:rPr>
        <w:t>ГУП «Водоканал Санкт-Петербурга»</w:t>
      </w:r>
      <w:r w:rsidR="00D35EE3">
        <w:rPr>
          <w:color w:val="000000"/>
          <w:sz w:val="26"/>
          <w:szCs w:val="26"/>
        </w:rPr>
        <w:t>,</w:t>
      </w:r>
      <w:r w:rsidR="00D35EE3" w:rsidRPr="00420619">
        <w:t xml:space="preserve"> </w:t>
      </w:r>
      <w:r w:rsidR="00D35EE3" w:rsidRPr="002A42D9">
        <w:rPr>
          <w:color w:val="000000"/>
          <w:sz w:val="26"/>
          <w:szCs w:val="26"/>
        </w:rPr>
        <w:t xml:space="preserve">ООО </w:t>
      </w:r>
      <w:r w:rsidR="00D35EE3">
        <w:rPr>
          <w:color w:val="000000"/>
          <w:sz w:val="26"/>
          <w:szCs w:val="26"/>
        </w:rPr>
        <w:t>«</w:t>
      </w:r>
      <w:r w:rsidR="00D35EE3" w:rsidRPr="002A42D9">
        <w:rPr>
          <w:color w:val="000000"/>
          <w:sz w:val="26"/>
          <w:szCs w:val="26"/>
        </w:rPr>
        <w:t xml:space="preserve">УК </w:t>
      </w:r>
      <w:r w:rsidR="00D35EE3">
        <w:rPr>
          <w:color w:val="000000"/>
          <w:sz w:val="26"/>
          <w:szCs w:val="26"/>
        </w:rPr>
        <w:t>«</w:t>
      </w:r>
      <w:r w:rsidR="00D35EE3" w:rsidRPr="002A42D9">
        <w:rPr>
          <w:color w:val="000000"/>
          <w:sz w:val="26"/>
          <w:szCs w:val="26"/>
        </w:rPr>
        <w:t>ЕВРАЗ Междуреченск</w:t>
      </w:r>
      <w:r w:rsidR="00D35EE3">
        <w:rPr>
          <w:color w:val="000000"/>
          <w:sz w:val="26"/>
          <w:szCs w:val="26"/>
        </w:rPr>
        <w:t>»,</w:t>
      </w:r>
      <w:r w:rsidR="00D35EE3" w:rsidRPr="002A42D9">
        <w:rPr>
          <w:color w:val="000000"/>
          <w:sz w:val="26"/>
          <w:szCs w:val="26"/>
        </w:rPr>
        <w:t xml:space="preserve"> </w:t>
      </w:r>
      <w:r w:rsidR="00D35EE3">
        <w:rPr>
          <w:color w:val="000000"/>
          <w:sz w:val="26"/>
          <w:szCs w:val="26"/>
        </w:rPr>
        <w:t xml:space="preserve">ООО «ЦКС», </w:t>
      </w:r>
      <w:r w:rsidR="00CC6877" w:rsidRPr="00E208BC">
        <w:rPr>
          <w:color w:val="000000"/>
          <w:sz w:val="26"/>
          <w:szCs w:val="26"/>
        </w:rPr>
        <w:t xml:space="preserve">ПАО «МОЭК», </w:t>
      </w:r>
      <w:r w:rsidR="00042C01" w:rsidRPr="00042C01">
        <w:rPr>
          <w:color w:val="000000"/>
          <w:sz w:val="26"/>
          <w:szCs w:val="26"/>
        </w:rPr>
        <w:t xml:space="preserve">ПАО </w:t>
      </w:r>
      <w:r w:rsidR="00042C01">
        <w:rPr>
          <w:color w:val="000000"/>
          <w:sz w:val="26"/>
          <w:szCs w:val="26"/>
        </w:rPr>
        <w:t>«</w:t>
      </w:r>
      <w:r w:rsidR="00042C01" w:rsidRPr="00042C01">
        <w:rPr>
          <w:color w:val="000000"/>
          <w:sz w:val="26"/>
          <w:szCs w:val="26"/>
        </w:rPr>
        <w:t>Т Плюс</w:t>
      </w:r>
      <w:r w:rsidR="00042C01">
        <w:rPr>
          <w:color w:val="000000"/>
          <w:sz w:val="26"/>
          <w:szCs w:val="26"/>
        </w:rPr>
        <w:t xml:space="preserve">», </w:t>
      </w:r>
      <w:r w:rsidR="002A42D9" w:rsidRPr="00E208BC">
        <w:rPr>
          <w:color w:val="000000"/>
          <w:sz w:val="26"/>
          <w:szCs w:val="26"/>
        </w:rPr>
        <w:t xml:space="preserve">ПАО «Газпром», </w:t>
      </w:r>
      <w:r w:rsidR="00042C01" w:rsidRPr="00042C01">
        <w:rPr>
          <w:color w:val="000000"/>
          <w:sz w:val="26"/>
          <w:szCs w:val="26"/>
        </w:rPr>
        <w:t>ПАО «Газпром газораспределение Нижний Новгород»</w:t>
      </w:r>
      <w:r w:rsidR="00042C01">
        <w:rPr>
          <w:color w:val="000000"/>
          <w:sz w:val="26"/>
          <w:szCs w:val="26"/>
        </w:rPr>
        <w:t xml:space="preserve">, </w:t>
      </w:r>
      <w:r w:rsidR="002A42D9">
        <w:rPr>
          <w:color w:val="000000"/>
          <w:sz w:val="26"/>
          <w:szCs w:val="26"/>
        </w:rPr>
        <w:t xml:space="preserve">АО </w:t>
      </w:r>
      <w:r w:rsidR="002A42D9" w:rsidRPr="002A42D9">
        <w:rPr>
          <w:color w:val="000000"/>
          <w:sz w:val="26"/>
          <w:szCs w:val="26"/>
        </w:rPr>
        <w:t>«Газпром газораспределение Ленинградская область»</w:t>
      </w:r>
      <w:r w:rsidR="002A42D9">
        <w:rPr>
          <w:color w:val="000000"/>
          <w:sz w:val="26"/>
          <w:szCs w:val="26"/>
        </w:rPr>
        <w:t xml:space="preserve">, </w:t>
      </w:r>
      <w:r w:rsidR="00D35EE3">
        <w:rPr>
          <w:color w:val="000000"/>
          <w:sz w:val="26"/>
          <w:szCs w:val="26"/>
        </w:rPr>
        <w:br/>
      </w:r>
      <w:r w:rsidR="00420619">
        <w:rPr>
          <w:color w:val="000000"/>
          <w:sz w:val="26"/>
          <w:szCs w:val="26"/>
        </w:rPr>
        <w:t>ПАО «ЛУКОЙЛ»,</w:t>
      </w:r>
      <w:r w:rsidR="00B83124" w:rsidRPr="00B83124">
        <w:t xml:space="preserve"> </w:t>
      </w:r>
      <w:r w:rsidR="00D35EE3" w:rsidRPr="00846C1E">
        <w:rPr>
          <w:color w:val="000000"/>
          <w:sz w:val="26"/>
          <w:szCs w:val="26"/>
        </w:rPr>
        <w:t>Филиал ПАО «Компания «Сухой»</w:t>
      </w:r>
      <w:r w:rsidR="00D35EE3">
        <w:rPr>
          <w:color w:val="000000"/>
          <w:sz w:val="26"/>
          <w:szCs w:val="26"/>
        </w:rPr>
        <w:t xml:space="preserve"> «</w:t>
      </w:r>
      <w:proofErr w:type="spellStart"/>
      <w:r w:rsidR="00D35EE3">
        <w:rPr>
          <w:color w:val="000000"/>
          <w:sz w:val="26"/>
          <w:szCs w:val="26"/>
        </w:rPr>
        <w:t>КнААЗ</w:t>
      </w:r>
      <w:proofErr w:type="spellEnd"/>
      <w:r w:rsidR="00D35EE3">
        <w:rPr>
          <w:color w:val="000000"/>
          <w:sz w:val="26"/>
          <w:szCs w:val="26"/>
        </w:rPr>
        <w:t xml:space="preserve"> им. Ю.А. Гагарина», </w:t>
      </w:r>
      <w:r w:rsidR="00D35EE3" w:rsidRPr="00E208BC">
        <w:rPr>
          <w:color w:val="000000"/>
          <w:sz w:val="26"/>
          <w:szCs w:val="26"/>
        </w:rPr>
        <w:t xml:space="preserve">Филиал ПАО «Компания «Сухой» </w:t>
      </w:r>
      <w:r w:rsidR="00D35EE3" w:rsidRPr="00846C1E">
        <w:rPr>
          <w:color w:val="000000"/>
          <w:sz w:val="26"/>
          <w:szCs w:val="26"/>
        </w:rPr>
        <w:t>«ОКБ Сухого»,</w:t>
      </w:r>
      <w:r w:rsidR="00D35EE3">
        <w:rPr>
          <w:color w:val="000000"/>
          <w:sz w:val="26"/>
          <w:szCs w:val="26"/>
        </w:rPr>
        <w:t xml:space="preserve"> </w:t>
      </w:r>
      <w:r w:rsidR="00BB3C30" w:rsidRPr="00CC6877">
        <w:rPr>
          <w:color w:val="000000"/>
          <w:sz w:val="26"/>
          <w:szCs w:val="26"/>
        </w:rPr>
        <w:t>н</w:t>
      </w:r>
      <w:r w:rsidR="00BB3C30" w:rsidRPr="00BB3C30">
        <w:rPr>
          <w:color w:val="000000"/>
          <w:sz w:val="26"/>
          <w:szCs w:val="26"/>
        </w:rPr>
        <w:t xml:space="preserve">е содержащие замечаний </w:t>
      </w:r>
      <w:r w:rsidR="00D35EE3">
        <w:rPr>
          <w:color w:val="000000"/>
          <w:sz w:val="26"/>
          <w:szCs w:val="26"/>
        </w:rPr>
        <w:br/>
      </w:r>
      <w:r w:rsidR="00BB3C30" w:rsidRPr="00BB3C30">
        <w:rPr>
          <w:color w:val="000000"/>
          <w:sz w:val="26"/>
          <w:szCs w:val="26"/>
        </w:rPr>
        <w:t>и предложений в отношении проекта акта, а также позиции</w:t>
      </w:r>
      <w:r w:rsidR="00F712E6">
        <w:rPr>
          <w:color w:val="000000"/>
          <w:sz w:val="26"/>
          <w:szCs w:val="26"/>
        </w:rPr>
        <w:t xml:space="preserve"> </w:t>
      </w:r>
      <w:r w:rsidR="00A854B2" w:rsidRPr="000F013F">
        <w:rPr>
          <w:color w:val="000000"/>
          <w:sz w:val="26"/>
          <w:szCs w:val="26"/>
        </w:rPr>
        <w:t>Ассоциаци</w:t>
      </w:r>
      <w:r w:rsidR="00A854B2">
        <w:rPr>
          <w:color w:val="000000"/>
          <w:sz w:val="26"/>
          <w:szCs w:val="26"/>
        </w:rPr>
        <w:t xml:space="preserve">и </w:t>
      </w:r>
      <w:r w:rsidR="000F013F">
        <w:rPr>
          <w:color w:val="000000"/>
          <w:sz w:val="26"/>
          <w:szCs w:val="26"/>
        </w:rPr>
        <w:t xml:space="preserve">«Совет производителей энергии», </w:t>
      </w:r>
      <w:r w:rsidR="000F013F" w:rsidRPr="00DE3CB1">
        <w:rPr>
          <w:color w:val="000000"/>
          <w:sz w:val="26"/>
          <w:szCs w:val="26"/>
        </w:rPr>
        <w:t>АО «МОСГАЗ»</w:t>
      </w:r>
      <w:r w:rsidR="000F013F">
        <w:rPr>
          <w:color w:val="000000"/>
          <w:sz w:val="26"/>
          <w:szCs w:val="26"/>
        </w:rPr>
        <w:t xml:space="preserve">, </w:t>
      </w:r>
      <w:r w:rsidR="000F013F" w:rsidRPr="00441F58">
        <w:rPr>
          <w:color w:val="000000"/>
          <w:sz w:val="26"/>
          <w:szCs w:val="26"/>
        </w:rPr>
        <w:t>ПАО АНК «</w:t>
      </w:r>
      <w:proofErr w:type="spellStart"/>
      <w:r w:rsidR="000F013F" w:rsidRPr="00441F58">
        <w:rPr>
          <w:color w:val="000000"/>
          <w:sz w:val="26"/>
          <w:szCs w:val="26"/>
        </w:rPr>
        <w:t>Башнефть</w:t>
      </w:r>
      <w:proofErr w:type="spellEnd"/>
      <w:r w:rsidR="000F013F" w:rsidRPr="00441F58">
        <w:rPr>
          <w:color w:val="000000"/>
          <w:sz w:val="26"/>
          <w:szCs w:val="26"/>
        </w:rPr>
        <w:t>»</w:t>
      </w:r>
      <w:r w:rsidR="000F013F">
        <w:rPr>
          <w:color w:val="000000"/>
          <w:sz w:val="26"/>
          <w:szCs w:val="26"/>
        </w:rPr>
        <w:t xml:space="preserve">, </w:t>
      </w:r>
      <w:r w:rsidR="00FF6B56" w:rsidRPr="00FF6B56">
        <w:rPr>
          <w:color w:val="000000"/>
          <w:sz w:val="26"/>
          <w:szCs w:val="26"/>
        </w:rPr>
        <w:t xml:space="preserve">ООО </w:t>
      </w:r>
      <w:r w:rsidR="00FF6B56">
        <w:rPr>
          <w:color w:val="000000"/>
          <w:sz w:val="26"/>
          <w:szCs w:val="26"/>
        </w:rPr>
        <w:t>«</w:t>
      </w:r>
      <w:r w:rsidR="00FF6B56" w:rsidRPr="00FF6B56">
        <w:rPr>
          <w:color w:val="000000"/>
          <w:sz w:val="26"/>
          <w:szCs w:val="26"/>
        </w:rPr>
        <w:t>СИБУР</w:t>
      </w:r>
      <w:r w:rsidR="00FF6B56">
        <w:rPr>
          <w:color w:val="000000"/>
          <w:sz w:val="26"/>
          <w:szCs w:val="26"/>
        </w:rPr>
        <w:t>»</w:t>
      </w:r>
      <w:r w:rsidR="00D35EE3">
        <w:rPr>
          <w:color w:val="000000"/>
          <w:sz w:val="26"/>
          <w:szCs w:val="26"/>
        </w:rPr>
        <w:t>,</w:t>
      </w:r>
      <w:r w:rsidR="00FF6B56">
        <w:rPr>
          <w:color w:val="000000"/>
          <w:sz w:val="26"/>
          <w:szCs w:val="26"/>
        </w:rPr>
        <w:t xml:space="preserve"> </w:t>
      </w:r>
      <w:r w:rsidR="00D35EE3">
        <w:rPr>
          <w:color w:val="000000"/>
          <w:sz w:val="26"/>
          <w:szCs w:val="26"/>
        </w:rPr>
        <w:br/>
      </w:r>
      <w:r w:rsidR="000F013F">
        <w:rPr>
          <w:color w:val="000000"/>
          <w:sz w:val="26"/>
          <w:szCs w:val="26"/>
        </w:rPr>
        <w:t xml:space="preserve">ПАО «НОВАТЭК», </w:t>
      </w:r>
      <w:r w:rsidR="00F712E6" w:rsidRPr="00F712E6">
        <w:rPr>
          <w:color w:val="000000"/>
          <w:sz w:val="26"/>
          <w:szCs w:val="26"/>
        </w:rPr>
        <w:t>ПАО НК «</w:t>
      </w:r>
      <w:proofErr w:type="spellStart"/>
      <w:r w:rsidR="00F712E6" w:rsidRPr="00F712E6">
        <w:rPr>
          <w:color w:val="000000"/>
          <w:sz w:val="26"/>
          <w:szCs w:val="26"/>
        </w:rPr>
        <w:t>РуссНефть</w:t>
      </w:r>
      <w:proofErr w:type="spellEnd"/>
      <w:r w:rsidR="00F712E6" w:rsidRPr="00F712E6">
        <w:rPr>
          <w:color w:val="000000"/>
          <w:sz w:val="26"/>
          <w:szCs w:val="26"/>
        </w:rPr>
        <w:t>»</w:t>
      </w:r>
      <w:r w:rsidR="00F712E6">
        <w:rPr>
          <w:color w:val="000000"/>
          <w:sz w:val="26"/>
          <w:szCs w:val="26"/>
        </w:rPr>
        <w:t>,</w:t>
      </w:r>
      <w:r w:rsidR="00BB3C30">
        <w:rPr>
          <w:color w:val="000000"/>
          <w:sz w:val="26"/>
          <w:szCs w:val="26"/>
        </w:rPr>
        <w:t xml:space="preserve"> </w:t>
      </w:r>
      <w:r w:rsidRPr="00E208BC">
        <w:rPr>
          <w:color w:val="000000"/>
          <w:sz w:val="26"/>
          <w:szCs w:val="26"/>
        </w:rPr>
        <w:t xml:space="preserve">которые частично учтены в настоящем заключении. Также поступили отдельные предложения и замечания, рекомендуемые </w:t>
      </w:r>
      <w:r w:rsidR="00D35EE3">
        <w:rPr>
          <w:color w:val="000000"/>
          <w:sz w:val="26"/>
          <w:szCs w:val="26"/>
        </w:rPr>
        <w:br/>
      </w:r>
      <w:r w:rsidRPr="00E208BC">
        <w:rPr>
          <w:color w:val="000000"/>
          <w:sz w:val="26"/>
          <w:szCs w:val="26"/>
        </w:rPr>
        <w:t xml:space="preserve">для рассмотрения разработчику в целях их учета при доработке проекта </w:t>
      </w:r>
      <w:r w:rsidR="00BB3C30" w:rsidRPr="00E208BC">
        <w:rPr>
          <w:color w:val="000000"/>
          <w:sz w:val="26"/>
          <w:szCs w:val="26"/>
        </w:rPr>
        <w:t>акта</w:t>
      </w:r>
      <w:r w:rsidR="004C204B">
        <w:rPr>
          <w:color w:val="000000"/>
          <w:sz w:val="26"/>
          <w:szCs w:val="26"/>
        </w:rPr>
        <w:t>,</w:t>
      </w:r>
      <w:r w:rsidR="004873E9">
        <w:rPr>
          <w:color w:val="000000"/>
          <w:sz w:val="26"/>
          <w:szCs w:val="26"/>
        </w:rPr>
        <w:t xml:space="preserve"> </w:t>
      </w:r>
      <w:r w:rsidR="004873E9">
        <w:rPr>
          <w:color w:val="000000"/>
          <w:sz w:val="26"/>
          <w:szCs w:val="26"/>
        </w:rPr>
        <w:br/>
      </w:r>
      <w:r w:rsidR="00A854B2">
        <w:rPr>
          <w:color w:val="000000"/>
          <w:sz w:val="26"/>
          <w:szCs w:val="26"/>
        </w:rPr>
        <w:t xml:space="preserve">и </w:t>
      </w:r>
      <w:r w:rsidR="00420619">
        <w:rPr>
          <w:color w:val="000000"/>
          <w:sz w:val="26"/>
          <w:szCs w:val="26"/>
        </w:rPr>
        <w:t>предложения представителей субъектов предпринимательской деятельности</w:t>
      </w:r>
      <w:r w:rsidR="004C204B">
        <w:rPr>
          <w:color w:val="000000"/>
          <w:sz w:val="26"/>
          <w:szCs w:val="26"/>
        </w:rPr>
        <w:br/>
      </w:r>
      <w:r w:rsidR="00420619">
        <w:rPr>
          <w:color w:val="000000"/>
          <w:sz w:val="26"/>
          <w:szCs w:val="26"/>
        </w:rPr>
        <w:t xml:space="preserve">по внесению изменений в </w:t>
      </w:r>
      <w:r w:rsidR="0014745B">
        <w:rPr>
          <w:color w:val="000000"/>
          <w:sz w:val="26"/>
          <w:szCs w:val="26"/>
        </w:rPr>
        <w:t xml:space="preserve">действующие </w:t>
      </w:r>
      <w:r w:rsidR="00A854B2">
        <w:rPr>
          <w:color w:val="000000"/>
          <w:sz w:val="26"/>
          <w:szCs w:val="26"/>
        </w:rPr>
        <w:t>положени</w:t>
      </w:r>
      <w:r w:rsidR="0014745B">
        <w:rPr>
          <w:color w:val="000000"/>
          <w:sz w:val="26"/>
          <w:szCs w:val="26"/>
        </w:rPr>
        <w:t>я</w:t>
      </w:r>
      <w:r w:rsidR="00A854B2">
        <w:rPr>
          <w:color w:val="000000"/>
          <w:sz w:val="26"/>
          <w:szCs w:val="26"/>
        </w:rPr>
        <w:t xml:space="preserve"> </w:t>
      </w:r>
      <w:r w:rsidR="00420619">
        <w:rPr>
          <w:color w:val="000000"/>
          <w:sz w:val="26"/>
          <w:szCs w:val="26"/>
        </w:rPr>
        <w:t>Порядка № 893</w:t>
      </w:r>
      <w:r w:rsidR="0014745B">
        <w:rPr>
          <w:color w:val="000000"/>
          <w:sz w:val="26"/>
          <w:szCs w:val="26"/>
        </w:rPr>
        <w:t xml:space="preserve"> </w:t>
      </w:r>
      <w:r w:rsidR="0014745B" w:rsidRPr="00E208BC">
        <w:rPr>
          <w:color w:val="000000"/>
          <w:sz w:val="26"/>
          <w:szCs w:val="26"/>
        </w:rPr>
        <w:t>(прилагаются)</w:t>
      </w:r>
      <w:r w:rsidR="0014745B">
        <w:rPr>
          <w:color w:val="000000"/>
          <w:sz w:val="26"/>
          <w:szCs w:val="26"/>
        </w:rPr>
        <w:t>,</w:t>
      </w:r>
      <w:r w:rsidR="004C204B">
        <w:rPr>
          <w:color w:val="000000"/>
          <w:sz w:val="26"/>
          <w:szCs w:val="26"/>
        </w:rPr>
        <w:br/>
      </w:r>
      <w:r w:rsidR="0014745B">
        <w:rPr>
          <w:color w:val="000000"/>
          <w:sz w:val="26"/>
          <w:szCs w:val="26"/>
        </w:rPr>
        <w:t>не затрагиваемые проектом акта</w:t>
      </w:r>
      <w:r w:rsidR="00420619">
        <w:rPr>
          <w:color w:val="000000"/>
          <w:sz w:val="26"/>
          <w:szCs w:val="26"/>
        </w:rPr>
        <w:t>.</w:t>
      </w:r>
    </w:p>
    <w:p w:rsidR="00F62F45" w:rsidRPr="00E208BC" w:rsidRDefault="00F62F45" w:rsidP="00D01290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 w:rsidRPr="00E208BC">
        <w:rPr>
          <w:color w:val="000000"/>
          <w:sz w:val="26"/>
          <w:szCs w:val="26"/>
        </w:rPr>
        <w:t xml:space="preserve">Проект </w:t>
      </w:r>
      <w:r w:rsidR="00BB3C30" w:rsidRPr="00E208BC">
        <w:rPr>
          <w:color w:val="000000"/>
          <w:sz w:val="26"/>
          <w:szCs w:val="26"/>
        </w:rPr>
        <w:t>акта</w:t>
      </w:r>
      <w:r w:rsidRPr="00E208BC">
        <w:rPr>
          <w:color w:val="000000"/>
          <w:sz w:val="26"/>
          <w:szCs w:val="26"/>
        </w:rPr>
        <w:t xml:space="preserve"> направлен разработчиком для подготовки настоящего заключения </w:t>
      </w:r>
      <w:r w:rsidR="00BB3C30" w:rsidRPr="00E208BC">
        <w:rPr>
          <w:color w:val="000000"/>
          <w:sz w:val="26"/>
          <w:szCs w:val="26"/>
        </w:rPr>
        <w:t>впервые</w:t>
      </w:r>
      <w:r w:rsidRPr="00E208BC">
        <w:rPr>
          <w:color w:val="000000"/>
          <w:sz w:val="26"/>
          <w:szCs w:val="26"/>
        </w:rPr>
        <w:t>.</w:t>
      </w:r>
    </w:p>
    <w:p w:rsidR="006D6010" w:rsidRDefault="00B86C3E" w:rsidP="00BB3C30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 w:rsidRPr="00E208BC">
        <w:rPr>
          <w:color w:val="000000"/>
          <w:sz w:val="26"/>
          <w:szCs w:val="26"/>
        </w:rPr>
        <w:t xml:space="preserve">Минэкономразвития России по результатам рассмотрения проекта </w:t>
      </w:r>
      <w:r w:rsidR="00BB3C30" w:rsidRPr="00E208BC">
        <w:rPr>
          <w:color w:val="000000"/>
          <w:sz w:val="26"/>
          <w:szCs w:val="26"/>
        </w:rPr>
        <w:t>акта</w:t>
      </w:r>
      <w:r w:rsidRPr="00E208BC">
        <w:rPr>
          <w:color w:val="000000"/>
          <w:sz w:val="26"/>
          <w:szCs w:val="26"/>
        </w:rPr>
        <w:t xml:space="preserve"> обращает внимание на наличие следующих</w:t>
      </w:r>
      <w:r w:rsidR="00A854B2">
        <w:rPr>
          <w:color w:val="000000"/>
          <w:sz w:val="26"/>
          <w:szCs w:val="26"/>
        </w:rPr>
        <w:t xml:space="preserve"> замечаний и</w:t>
      </w:r>
      <w:r w:rsidRPr="00E208BC">
        <w:rPr>
          <w:color w:val="000000"/>
          <w:sz w:val="26"/>
          <w:szCs w:val="26"/>
        </w:rPr>
        <w:t xml:space="preserve"> </w:t>
      </w:r>
      <w:r w:rsidR="008328C4" w:rsidRPr="00E208BC">
        <w:rPr>
          <w:color w:val="000000"/>
          <w:sz w:val="26"/>
          <w:szCs w:val="26"/>
        </w:rPr>
        <w:t xml:space="preserve">возможных рисков </w:t>
      </w:r>
      <w:r w:rsidRPr="00E208BC">
        <w:rPr>
          <w:color w:val="000000"/>
          <w:sz w:val="26"/>
          <w:szCs w:val="26"/>
        </w:rPr>
        <w:t xml:space="preserve">его принятия </w:t>
      </w:r>
      <w:r w:rsidR="004873E9">
        <w:rPr>
          <w:color w:val="000000"/>
          <w:sz w:val="26"/>
          <w:szCs w:val="26"/>
        </w:rPr>
        <w:br/>
      </w:r>
      <w:r w:rsidRPr="00E208BC">
        <w:rPr>
          <w:color w:val="000000"/>
          <w:sz w:val="26"/>
          <w:szCs w:val="26"/>
        </w:rPr>
        <w:t>в представленной редакции.</w:t>
      </w:r>
    </w:p>
    <w:p w:rsidR="00F92C39" w:rsidRDefault="00420619" w:rsidP="00E155F3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F92C39" w:rsidRPr="00F92C39">
        <w:rPr>
          <w:color w:val="000000"/>
          <w:sz w:val="26"/>
          <w:szCs w:val="26"/>
        </w:rPr>
        <w:t xml:space="preserve">Положениями </w:t>
      </w:r>
      <w:r w:rsidR="00F92C39">
        <w:rPr>
          <w:color w:val="000000"/>
          <w:sz w:val="26"/>
          <w:szCs w:val="26"/>
        </w:rPr>
        <w:t>проекта акта</w:t>
      </w:r>
      <w:r w:rsidR="00F92C39" w:rsidRPr="00F92C39">
        <w:rPr>
          <w:color w:val="000000"/>
          <w:sz w:val="26"/>
          <w:szCs w:val="26"/>
        </w:rPr>
        <w:t xml:space="preserve"> предлагаются требования</w:t>
      </w:r>
      <w:r w:rsidR="00D35EE3">
        <w:rPr>
          <w:color w:val="000000"/>
          <w:sz w:val="26"/>
          <w:szCs w:val="26"/>
        </w:rPr>
        <w:t>, носящие</w:t>
      </w:r>
      <w:r w:rsidR="00F92C39" w:rsidRPr="00F92C39">
        <w:rPr>
          <w:color w:val="000000"/>
          <w:sz w:val="26"/>
          <w:szCs w:val="26"/>
        </w:rPr>
        <w:t xml:space="preserve"> недостаточно определенный характер, что может нести риски правоприменительной практики.</w:t>
      </w:r>
    </w:p>
    <w:p w:rsidR="004873E9" w:rsidRDefault="00F92C39" w:rsidP="00E155F3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A854B2">
        <w:rPr>
          <w:color w:val="000000"/>
          <w:sz w:val="26"/>
          <w:szCs w:val="26"/>
        </w:rPr>
        <w:t>П</w:t>
      </w:r>
      <w:r w:rsidR="0034415A">
        <w:rPr>
          <w:color w:val="000000"/>
          <w:sz w:val="26"/>
          <w:szCs w:val="26"/>
        </w:rPr>
        <w:t xml:space="preserve">оложением пункта 9 </w:t>
      </w:r>
      <w:r w:rsidR="00A854B2">
        <w:rPr>
          <w:color w:val="000000"/>
          <w:sz w:val="26"/>
          <w:szCs w:val="26"/>
        </w:rPr>
        <w:t xml:space="preserve">Изменений </w:t>
      </w:r>
      <w:r w:rsidR="0034415A">
        <w:rPr>
          <w:color w:val="000000"/>
          <w:sz w:val="26"/>
          <w:szCs w:val="26"/>
        </w:rPr>
        <w:t xml:space="preserve">проектируется </w:t>
      </w:r>
      <w:r w:rsidR="002F721F">
        <w:rPr>
          <w:color w:val="000000"/>
          <w:sz w:val="26"/>
          <w:szCs w:val="26"/>
        </w:rPr>
        <w:t xml:space="preserve">обязанность по представлению данных о последствиях </w:t>
      </w:r>
      <w:r w:rsidR="002F721F" w:rsidRPr="002F721F">
        <w:rPr>
          <w:color w:val="000000"/>
          <w:sz w:val="26"/>
          <w:szCs w:val="26"/>
        </w:rPr>
        <w:t xml:space="preserve">аварий на </w:t>
      </w:r>
      <w:r w:rsidR="00A854B2">
        <w:rPr>
          <w:color w:val="000000"/>
          <w:sz w:val="26"/>
          <w:szCs w:val="26"/>
        </w:rPr>
        <w:t>ОПО</w:t>
      </w:r>
      <w:r w:rsidR="002F721F" w:rsidRPr="002F721F">
        <w:rPr>
          <w:color w:val="000000"/>
          <w:sz w:val="26"/>
          <w:szCs w:val="26"/>
        </w:rPr>
        <w:t>, расположенных на</w:t>
      </w:r>
      <w:r w:rsidR="002F721F">
        <w:rPr>
          <w:color w:val="000000"/>
          <w:sz w:val="26"/>
          <w:szCs w:val="26"/>
        </w:rPr>
        <w:t xml:space="preserve"> расстоянии не более 500 метров. Указанная обязанность представляется избыточной, поскольку данные о</w:t>
      </w:r>
      <w:r w:rsidR="002C1314">
        <w:rPr>
          <w:color w:val="000000"/>
          <w:sz w:val="26"/>
          <w:szCs w:val="26"/>
        </w:rPr>
        <w:t>б</w:t>
      </w:r>
      <w:r w:rsidR="002F721F">
        <w:rPr>
          <w:color w:val="000000"/>
          <w:sz w:val="26"/>
          <w:szCs w:val="26"/>
        </w:rPr>
        <w:t xml:space="preserve"> </w:t>
      </w:r>
      <w:r w:rsidR="002C1314">
        <w:rPr>
          <w:color w:val="000000"/>
          <w:sz w:val="26"/>
          <w:szCs w:val="26"/>
        </w:rPr>
        <w:t xml:space="preserve">авариях </w:t>
      </w:r>
      <w:r w:rsidR="002C1314">
        <w:rPr>
          <w:color w:val="000000"/>
          <w:sz w:val="26"/>
          <w:szCs w:val="26"/>
        </w:rPr>
        <w:br/>
      </w:r>
      <w:r w:rsidR="002C1314">
        <w:rPr>
          <w:color w:val="000000"/>
          <w:sz w:val="26"/>
          <w:szCs w:val="26"/>
        </w:rPr>
        <w:lastRenderedPageBreak/>
        <w:t xml:space="preserve">на </w:t>
      </w:r>
      <w:r w:rsidR="00A854B2">
        <w:rPr>
          <w:color w:val="000000"/>
          <w:sz w:val="26"/>
          <w:szCs w:val="26"/>
        </w:rPr>
        <w:t>ОПО</w:t>
      </w:r>
      <w:r w:rsidR="002C1314">
        <w:rPr>
          <w:color w:val="000000"/>
          <w:sz w:val="26"/>
          <w:szCs w:val="26"/>
        </w:rPr>
        <w:t xml:space="preserve">, а также их </w:t>
      </w:r>
      <w:r w:rsidR="002F721F">
        <w:rPr>
          <w:color w:val="000000"/>
          <w:sz w:val="26"/>
          <w:szCs w:val="26"/>
        </w:rPr>
        <w:t xml:space="preserve">последствиях </w:t>
      </w:r>
      <w:r w:rsidR="002C1314">
        <w:rPr>
          <w:color w:val="000000"/>
          <w:sz w:val="26"/>
          <w:szCs w:val="26"/>
        </w:rPr>
        <w:t xml:space="preserve">являются информацией, </w:t>
      </w:r>
      <w:r w:rsidR="00A854B2">
        <w:rPr>
          <w:color w:val="000000"/>
          <w:sz w:val="26"/>
          <w:szCs w:val="26"/>
        </w:rPr>
        <w:t xml:space="preserve">находящейся в распоряжении </w:t>
      </w:r>
      <w:proofErr w:type="spellStart"/>
      <w:r w:rsidR="00A854B2">
        <w:rPr>
          <w:color w:val="000000"/>
          <w:sz w:val="26"/>
          <w:szCs w:val="26"/>
        </w:rPr>
        <w:t>Ростехнадзора</w:t>
      </w:r>
      <w:proofErr w:type="spellEnd"/>
      <w:r w:rsidR="00A854B2">
        <w:rPr>
          <w:color w:val="000000"/>
          <w:sz w:val="26"/>
          <w:szCs w:val="26"/>
        </w:rPr>
        <w:t xml:space="preserve"> и недоступной для организации</w:t>
      </w:r>
      <w:r w:rsidR="00727EFF">
        <w:rPr>
          <w:color w:val="000000"/>
          <w:sz w:val="26"/>
          <w:szCs w:val="26"/>
        </w:rPr>
        <w:t xml:space="preserve">, разрабатывающей декларацию промышленной безопасности. </w:t>
      </w:r>
    </w:p>
    <w:p w:rsidR="007734E3" w:rsidRDefault="007734E3" w:rsidP="00E155F3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Кроме того, п</w:t>
      </w:r>
      <w:r w:rsidR="004E0E51" w:rsidRPr="004E0E51">
        <w:rPr>
          <w:color w:val="000000"/>
          <w:sz w:val="26"/>
          <w:szCs w:val="26"/>
        </w:rPr>
        <w:t xml:space="preserve">орядок получения таких сведений от </w:t>
      </w:r>
      <w:proofErr w:type="spellStart"/>
      <w:r w:rsidR="004E0E51" w:rsidRPr="004E0E51">
        <w:rPr>
          <w:color w:val="000000"/>
          <w:sz w:val="26"/>
          <w:szCs w:val="26"/>
        </w:rPr>
        <w:t>Ростехнадзора</w:t>
      </w:r>
      <w:proofErr w:type="spellEnd"/>
      <w:r w:rsidR="004E0E51" w:rsidRPr="004E0E51">
        <w:rPr>
          <w:color w:val="000000"/>
          <w:sz w:val="26"/>
          <w:szCs w:val="26"/>
        </w:rPr>
        <w:t xml:space="preserve"> </w:t>
      </w:r>
      <w:r w:rsidR="00C11FC2">
        <w:rPr>
          <w:color w:val="000000"/>
          <w:sz w:val="26"/>
          <w:szCs w:val="26"/>
        </w:rPr>
        <w:t xml:space="preserve">в настоящее время в законодательстве Российской Федерации </w:t>
      </w:r>
      <w:r w:rsidR="004E0E51" w:rsidRPr="004E0E51">
        <w:rPr>
          <w:color w:val="000000"/>
          <w:sz w:val="26"/>
          <w:szCs w:val="26"/>
        </w:rPr>
        <w:t xml:space="preserve">не определен. Учитывая, что срок действия декларации в соответствии с </w:t>
      </w:r>
      <w:r w:rsidR="00C11FC2">
        <w:rPr>
          <w:color w:val="000000"/>
          <w:sz w:val="26"/>
          <w:szCs w:val="26"/>
        </w:rPr>
        <w:t>законодательством</w:t>
      </w:r>
      <w:r w:rsidR="00727EFF">
        <w:rPr>
          <w:color w:val="000000"/>
          <w:sz w:val="26"/>
          <w:szCs w:val="26"/>
        </w:rPr>
        <w:t xml:space="preserve"> Российской Федерации</w:t>
      </w:r>
      <w:r w:rsidR="004E0E51" w:rsidRPr="004E0E51">
        <w:rPr>
          <w:color w:val="000000"/>
          <w:sz w:val="26"/>
          <w:szCs w:val="26"/>
        </w:rPr>
        <w:t xml:space="preserve"> установлен</w:t>
      </w:r>
      <w:r w:rsidR="00727EFF">
        <w:rPr>
          <w:color w:val="000000"/>
          <w:sz w:val="26"/>
          <w:szCs w:val="26"/>
        </w:rPr>
        <w:t xml:space="preserve"> продолжительностью</w:t>
      </w:r>
      <w:r w:rsidR="004E0E51" w:rsidRPr="004E0E51">
        <w:rPr>
          <w:color w:val="000000"/>
          <w:sz w:val="26"/>
          <w:szCs w:val="26"/>
        </w:rPr>
        <w:t xml:space="preserve"> 10 лет, сведения, содержащиеся в декларации </w:t>
      </w:r>
      <w:r>
        <w:rPr>
          <w:color w:val="000000"/>
          <w:sz w:val="26"/>
          <w:szCs w:val="26"/>
        </w:rPr>
        <w:t>промышленной безопасности</w:t>
      </w:r>
      <w:r w:rsidR="004873E9">
        <w:rPr>
          <w:color w:val="000000"/>
          <w:sz w:val="26"/>
          <w:szCs w:val="26"/>
        </w:rPr>
        <w:t xml:space="preserve"> об</w:t>
      </w:r>
      <w:r w:rsidR="00727EFF">
        <w:rPr>
          <w:color w:val="000000"/>
          <w:sz w:val="26"/>
          <w:szCs w:val="26"/>
        </w:rPr>
        <w:t xml:space="preserve"> ОПО</w:t>
      </w:r>
      <w:r w:rsidR="004E0E51" w:rsidRPr="004E0E51">
        <w:rPr>
          <w:color w:val="000000"/>
          <w:sz w:val="26"/>
          <w:szCs w:val="26"/>
        </w:rPr>
        <w:t xml:space="preserve">, расположенных на расстоянии не более 500 метров, могут потерять актуальность, что </w:t>
      </w:r>
      <w:r w:rsidR="00727EFF">
        <w:rPr>
          <w:color w:val="000000"/>
          <w:sz w:val="26"/>
          <w:szCs w:val="26"/>
        </w:rPr>
        <w:t>может быть расценено</w:t>
      </w:r>
      <w:r w:rsidR="004E0E51" w:rsidRPr="004E0E51">
        <w:rPr>
          <w:color w:val="000000"/>
          <w:sz w:val="26"/>
          <w:szCs w:val="26"/>
        </w:rPr>
        <w:t xml:space="preserve"> </w:t>
      </w:r>
      <w:r w:rsidR="00727EFF">
        <w:rPr>
          <w:color w:val="000000"/>
          <w:sz w:val="26"/>
          <w:szCs w:val="26"/>
        </w:rPr>
        <w:t>в качестве н</w:t>
      </w:r>
      <w:r w:rsidR="004E0E51" w:rsidRPr="004E0E51">
        <w:rPr>
          <w:color w:val="000000"/>
          <w:sz w:val="26"/>
          <w:szCs w:val="26"/>
        </w:rPr>
        <w:t>арушени</w:t>
      </w:r>
      <w:r w:rsidR="00727EFF">
        <w:rPr>
          <w:color w:val="000000"/>
          <w:sz w:val="26"/>
          <w:szCs w:val="26"/>
        </w:rPr>
        <w:t>я</w:t>
      </w:r>
      <w:r w:rsidR="004E0E51" w:rsidRPr="004E0E51">
        <w:rPr>
          <w:color w:val="000000"/>
          <w:sz w:val="26"/>
          <w:szCs w:val="26"/>
        </w:rPr>
        <w:t xml:space="preserve"> требований промышленной безопасности при проведении </w:t>
      </w:r>
      <w:r w:rsidR="00C11FC2">
        <w:rPr>
          <w:color w:val="000000"/>
          <w:sz w:val="26"/>
          <w:szCs w:val="26"/>
        </w:rPr>
        <w:t>контрольных (надзорных) мероприятий</w:t>
      </w:r>
      <w:r w:rsidR="004E0E51" w:rsidRPr="004E0E51">
        <w:rPr>
          <w:color w:val="000000"/>
          <w:sz w:val="26"/>
          <w:szCs w:val="26"/>
        </w:rPr>
        <w:t xml:space="preserve">. </w:t>
      </w:r>
    </w:p>
    <w:p w:rsidR="0034415A" w:rsidRDefault="004873E9" w:rsidP="00E155F3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E155F3">
        <w:rPr>
          <w:color w:val="000000"/>
          <w:sz w:val="26"/>
          <w:szCs w:val="26"/>
        </w:rPr>
        <w:t xml:space="preserve"> соответствии с абзацем 2 подпункта 1 пункта 6 п</w:t>
      </w:r>
      <w:r w:rsidR="00E155F3" w:rsidRPr="00E155F3">
        <w:rPr>
          <w:color w:val="000000"/>
          <w:sz w:val="26"/>
          <w:szCs w:val="26"/>
        </w:rPr>
        <w:t>риказ</w:t>
      </w:r>
      <w:r w:rsidR="00E155F3">
        <w:rPr>
          <w:color w:val="000000"/>
          <w:sz w:val="26"/>
          <w:szCs w:val="26"/>
        </w:rPr>
        <w:t>а</w:t>
      </w:r>
      <w:r w:rsidR="00E155F3" w:rsidRPr="00E155F3">
        <w:rPr>
          <w:color w:val="000000"/>
          <w:sz w:val="26"/>
          <w:szCs w:val="26"/>
        </w:rPr>
        <w:t xml:space="preserve"> </w:t>
      </w:r>
      <w:proofErr w:type="spellStart"/>
      <w:r w:rsidR="00E155F3" w:rsidRPr="00E155F3">
        <w:rPr>
          <w:color w:val="000000"/>
          <w:sz w:val="26"/>
          <w:szCs w:val="26"/>
        </w:rPr>
        <w:t>Ростехнадзора</w:t>
      </w:r>
      <w:proofErr w:type="spellEnd"/>
      <w:r w:rsidR="00E155F3" w:rsidRPr="00E155F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="00E155F3" w:rsidRPr="00E155F3">
        <w:rPr>
          <w:color w:val="000000"/>
          <w:sz w:val="26"/>
          <w:szCs w:val="26"/>
        </w:rPr>
        <w:t>от 19</w:t>
      </w:r>
      <w:r w:rsidR="00E155F3">
        <w:rPr>
          <w:color w:val="000000"/>
          <w:sz w:val="26"/>
          <w:szCs w:val="26"/>
        </w:rPr>
        <w:t xml:space="preserve"> августа </w:t>
      </w:r>
      <w:r w:rsidR="00E155F3" w:rsidRPr="00E155F3">
        <w:rPr>
          <w:color w:val="000000"/>
          <w:sz w:val="26"/>
          <w:szCs w:val="26"/>
        </w:rPr>
        <w:t xml:space="preserve">2011 </w:t>
      </w:r>
      <w:r w:rsidR="00E155F3">
        <w:rPr>
          <w:color w:val="000000"/>
          <w:sz w:val="26"/>
          <w:szCs w:val="26"/>
        </w:rPr>
        <w:t>г. №</w:t>
      </w:r>
      <w:r w:rsidR="00E155F3" w:rsidRPr="00E155F3">
        <w:rPr>
          <w:color w:val="000000"/>
          <w:sz w:val="26"/>
          <w:szCs w:val="26"/>
        </w:rPr>
        <w:t xml:space="preserve"> 480</w:t>
      </w:r>
      <w:r w:rsidR="00E155F3">
        <w:rPr>
          <w:color w:val="000000"/>
          <w:sz w:val="26"/>
          <w:szCs w:val="26"/>
        </w:rPr>
        <w:t xml:space="preserve"> «</w:t>
      </w:r>
      <w:r w:rsidR="00E155F3" w:rsidRPr="00E155F3">
        <w:rPr>
          <w:color w:val="000000"/>
          <w:sz w:val="26"/>
          <w:szCs w:val="26"/>
        </w:rPr>
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</w:t>
      </w:r>
      <w:r w:rsidR="00E155F3">
        <w:rPr>
          <w:color w:val="000000"/>
          <w:sz w:val="26"/>
          <w:szCs w:val="26"/>
        </w:rPr>
        <w:t>»</w:t>
      </w:r>
      <w:r w:rsidR="00E155F3" w:rsidRPr="00E155F3">
        <w:rPr>
          <w:color w:val="000000"/>
          <w:sz w:val="26"/>
          <w:szCs w:val="26"/>
        </w:rPr>
        <w:t xml:space="preserve"> </w:t>
      </w:r>
      <w:r w:rsidR="00E155F3">
        <w:rPr>
          <w:color w:val="000000"/>
          <w:sz w:val="26"/>
          <w:szCs w:val="26"/>
        </w:rPr>
        <w:t>о</w:t>
      </w:r>
      <w:r w:rsidR="00E155F3" w:rsidRPr="00E155F3">
        <w:rPr>
          <w:color w:val="000000"/>
          <w:sz w:val="26"/>
          <w:szCs w:val="26"/>
        </w:rPr>
        <w:t>рганизация, эксплуатирующая объект, на котором произошла авария,</w:t>
      </w:r>
      <w:r w:rsidR="00E155F3" w:rsidRPr="00E155F3">
        <w:t xml:space="preserve"> </w:t>
      </w:r>
      <w:r w:rsidR="00E155F3" w:rsidRPr="00E155F3">
        <w:rPr>
          <w:color w:val="000000"/>
          <w:sz w:val="26"/>
          <w:szCs w:val="26"/>
        </w:rPr>
        <w:t>п</w:t>
      </w:r>
      <w:r w:rsidR="00E155F3">
        <w:rPr>
          <w:color w:val="000000"/>
          <w:sz w:val="26"/>
          <w:szCs w:val="26"/>
        </w:rPr>
        <w:t xml:space="preserve">ередает оперативное сообщение о произошедшей аварии в территориальный орган </w:t>
      </w:r>
      <w:proofErr w:type="spellStart"/>
      <w:r w:rsidR="00E155F3">
        <w:rPr>
          <w:color w:val="000000"/>
          <w:sz w:val="26"/>
          <w:szCs w:val="26"/>
        </w:rPr>
        <w:t>Ростехнадзора</w:t>
      </w:r>
      <w:proofErr w:type="spellEnd"/>
      <w:r w:rsidR="00E155F3">
        <w:rPr>
          <w:color w:val="000000"/>
          <w:sz w:val="26"/>
          <w:szCs w:val="26"/>
        </w:rPr>
        <w:t>.</w:t>
      </w:r>
    </w:p>
    <w:p w:rsidR="00C73620" w:rsidRDefault="00E155F3" w:rsidP="00C73620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Также следует обратить внимание, что из редакции указанного положения остается не вполне ясным, каким образом определяется расстояние </w:t>
      </w:r>
      <w:r w:rsidR="000D25BE" w:rsidRPr="00C73620">
        <w:rPr>
          <w:color w:val="000000"/>
          <w:sz w:val="26"/>
          <w:szCs w:val="26"/>
        </w:rPr>
        <w:t xml:space="preserve">не более </w:t>
      </w:r>
      <w:r w:rsidR="00C73620">
        <w:rPr>
          <w:color w:val="000000"/>
          <w:sz w:val="26"/>
          <w:szCs w:val="26"/>
        </w:rPr>
        <w:t>500 метров, поскольку не указан</w:t>
      </w:r>
      <w:r w:rsidR="00BC59D1">
        <w:rPr>
          <w:color w:val="000000"/>
          <w:sz w:val="26"/>
          <w:szCs w:val="26"/>
        </w:rPr>
        <w:t>а</w:t>
      </w:r>
      <w:r w:rsidR="00C73620">
        <w:rPr>
          <w:color w:val="000000"/>
          <w:sz w:val="26"/>
          <w:szCs w:val="26"/>
        </w:rPr>
        <w:t xml:space="preserve"> точка отсчета указанного расстояния.</w:t>
      </w:r>
    </w:p>
    <w:p w:rsidR="00C11FC2" w:rsidRDefault="00C11FC2" w:rsidP="004E0E51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Учитывая изложенное</w:t>
      </w:r>
      <w:r w:rsidR="00BC59D1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предлагается исключить указанное требование из редакции изменений, а также </w:t>
      </w:r>
      <w:r w:rsidR="000264EB">
        <w:rPr>
          <w:color w:val="000000"/>
          <w:sz w:val="26"/>
          <w:szCs w:val="26"/>
        </w:rPr>
        <w:t xml:space="preserve">дополнительно обсудить </w:t>
      </w:r>
      <w:r>
        <w:rPr>
          <w:color w:val="000000"/>
          <w:sz w:val="26"/>
          <w:szCs w:val="26"/>
        </w:rPr>
        <w:t xml:space="preserve">вопрос о </w:t>
      </w:r>
      <w:r w:rsidR="000264EB">
        <w:rPr>
          <w:color w:val="000000"/>
          <w:sz w:val="26"/>
          <w:szCs w:val="26"/>
        </w:rPr>
        <w:t xml:space="preserve">необходимости уточнения </w:t>
      </w:r>
      <w:r>
        <w:rPr>
          <w:color w:val="000000"/>
          <w:sz w:val="26"/>
          <w:szCs w:val="26"/>
        </w:rPr>
        <w:t>требований</w:t>
      </w:r>
      <w:r w:rsidR="000264E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установленных в Порядке № 893.</w:t>
      </w:r>
    </w:p>
    <w:p w:rsidR="00F712E6" w:rsidRPr="00F712E6" w:rsidRDefault="00F92C39" w:rsidP="001B3A3B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34415A">
        <w:rPr>
          <w:color w:val="000000"/>
          <w:sz w:val="26"/>
          <w:szCs w:val="26"/>
        </w:rPr>
        <w:t xml:space="preserve">2. </w:t>
      </w:r>
      <w:r w:rsidR="00F712E6">
        <w:rPr>
          <w:color w:val="000000"/>
          <w:sz w:val="26"/>
          <w:szCs w:val="26"/>
        </w:rPr>
        <w:t xml:space="preserve">Пунктом 10 Изменений проектируется </w:t>
      </w:r>
      <w:r w:rsidR="00F712E6" w:rsidRPr="00F712E6">
        <w:rPr>
          <w:color w:val="000000"/>
          <w:sz w:val="26"/>
          <w:szCs w:val="26"/>
        </w:rPr>
        <w:t xml:space="preserve">требование о наличии </w:t>
      </w:r>
      <w:r w:rsidR="00F712E6">
        <w:rPr>
          <w:color w:val="000000"/>
          <w:sz w:val="26"/>
          <w:szCs w:val="26"/>
        </w:rPr>
        <w:t xml:space="preserve">в разделе </w:t>
      </w:r>
      <w:r w:rsidR="00F712E6" w:rsidRPr="00F712E6">
        <w:rPr>
          <w:color w:val="000000"/>
          <w:sz w:val="26"/>
          <w:szCs w:val="26"/>
        </w:rPr>
        <w:t xml:space="preserve">3 </w:t>
      </w:r>
      <w:r w:rsidR="00F712E6">
        <w:rPr>
          <w:color w:val="000000"/>
          <w:sz w:val="26"/>
          <w:szCs w:val="26"/>
        </w:rPr>
        <w:t>«</w:t>
      </w:r>
      <w:r w:rsidR="00F712E6" w:rsidRPr="00F712E6">
        <w:rPr>
          <w:color w:val="000000"/>
          <w:sz w:val="26"/>
          <w:szCs w:val="26"/>
        </w:rPr>
        <w:t>Выводы и предложения</w:t>
      </w:r>
      <w:r w:rsidR="00F712E6">
        <w:rPr>
          <w:color w:val="000000"/>
          <w:sz w:val="26"/>
          <w:szCs w:val="26"/>
        </w:rPr>
        <w:t>»</w:t>
      </w:r>
      <w:r w:rsidR="00F712E6" w:rsidRPr="00F712E6">
        <w:rPr>
          <w:color w:val="000000"/>
          <w:sz w:val="26"/>
          <w:szCs w:val="26"/>
        </w:rPr>
        <w:t xml:space="preserve"> </w:t>
      </w:r>
      <w:r w:rsidR="00F712E6">
        <w:rPr>
          <w:color w:val="000000"/>
          <w:sz w:val="26"/>
          <w:szCs w:val="26"/>
        </w:rPr>
        <w:t xml:space="preserve">декларации промышленной безопасности </w:t>
      </w:r>
      <w:r w:rsidR="00F712E6" w:rsidRPr="00F712E6">
        <w:rPr>
          <w:color w:val="000000"/>
          <w:sz w:val="26"/>
          <w:szCs w:val="26"/>
        </w:rPr>
        <w:t>расчета риска разрушени</w:t>
      </w:r>
      <w:r w:rsidR="00F712E6">
        <w:rPr>
          <w:color w:val="000000"/>
          <w:sz w:val="26"/>
          <w:szCs w:val="26"/>
        </w:rPr>
        <w:t>я</w:t>
      </w:r>
      <w:r w:rsidR="00F712E6" w:rsidRPr="00F712E6">
        <w:rPr>
          <w:color w:val="000000"/>
          <w:sz w:val="26"/>
          <w:szCs w:val="26"/>
        </w:rPr>
        <w:t xml:space="preserve"> здани</w:t>
      </w:r>
      <w:r w:rsidR="00F712E6">
        <w:rPr>
          <w:color w:val="000000"/>
          <w:sz w:val="26"/>
          <w:szCs w:val="26"/>
        </w:rPr>
        <w:t>я</w:t>
      </w:r>
      <w:r w:rsidR="00F712E6" w:rsidRPr="00F712E6">
        <w:rPr>
          <w:color w:val="000000"/>
          <w:sz w:val="26"/>
          <w:szCs w:val="26"/>
        </w:rPr>
        <w:t xml:space="preserve"> и сооружени</w:t>
      </w:r>
      <w:r w:rsidR="00F712E6">
        <w:rPr>
          <w:color w:val="000000"/>
          <w:sz w:val="26"/>
          <w:szCs w:val="26"/>
        </w:rPr>
        <w:t>я.</w:t>
      </w:r>
    </w:p>
    <w:p w:rsidR="00612F9C" w:rsidRPr="004E20A3" w:rsidRDefault="00612F9C" w:rsidP="00612F9C">
      <w:pPr>
        <w:spacing w:line="34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Следует отметить, что в </w:t>
      </w:r>
      <w:r w:rsidRPr="004E20A3">
        <w:rPr>
          <w:sz w:val="26"/>
          <w:szCs w:val="26"/>
        </w:rPr>
        <w:t xml:space="preserve">соответствии с частью 1 статьи 1 Федерального закона </w:t>
      </w:r>
      <w:r>
        <w:rPr>
          <w:sz w:val="26"/>
          <w:szCs w:val="26"/>
        </w:rPr>
        <w:br/>
      </w:r>
      <w:r w:rsidRPr="004E20A3">
        <w:rPr>
          <w:sz w:val="26"/>
          <w:szCs w:val="26"/>
        </w:rPr>
        <w:t>от 27 декабря 2002 г. № 184-ФЗ «О техническом регулировании» (далее – Закон № 184-ФЗ) указанный закон регулирует отношения, возникающие при разработке, принятии, применении и исполнении обязательных требований к продукции, в том числе зданиям</w:t>
      </w:r>
      <w:r w:rsidRPr="004E20A3">
        <w:rPr>
          <w:sz w:val="26"/>
          <w:szCs w:val="26"/>
        </w:rPr>
        <w:br/>
        <w:t xml:space="preserve"> и сооружениям, или к продукции и связанным с требованиями к продукции процессам </w:t>
      </w:r>
      <w:r w:rsidRPr="004E20A3">
        <w:rPr>
          <w:sz w:val="26"/>
          <w:szCs w:val="26"/>
        </w:rPr>
        <w:lastRenderedPageBreak/>
        <w:t>проектирования (включая изыскания), производства, строительства, монтажа, наладки, эксплуатации, хранения, перевозки, реализации и утилизации, а также оценки соответствия.</w:t>
      </w:r>
    </w:p>
    <w:p w:rsidR="00612F9C" w:rsidRPr="004E20A3" w:rsidRDefault="00612F9C" w:rsidP="00612F9C">
      <w:pPr>
        <w:spacing w:line="348" w:lineRule="auto"/>
        <w:ind w:firstLine="709"/>
        <w:jc w:val="both"/>
        <w:rPr>
          <w:sz w:val="26"/>
          <w:szCs w:val="26"/>
        </w:rPr>
      </w:pPr>
      <w:r w:rsidRPr="004E20A3">
        <w:rPr>
          <w:sz w:val="26"/>
          <w:szCs w:val="26"/>
        </w:rPr>
        <w:t xml:space="preserve">В соответствии с частью 3 статьи 7 Закона № 184-ФЗ не включенные </w:t>
      </w:r>
      <w:r w:rsidRPr="004E20A3">
        <w:rPr>
          <w:sz w:val="26"/>
          <w:szCs w:val="26"/>
        </w:rPr>
        <w:br/>
        <w:t xml:space="preserve">в технические регламенты требования к продукции или к продукции и связанным </w:t>
      </w:r>
      <w:r w:rsidRPr="004E20A3">
        <w:rPr>
          <w:sz w:val="26"/>
          <w:szCs w:val="26"/>
        </w:rPr>
        <w:br/>
        <w:t>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правилам и формам оценки соответствия, правила идентификации, требования к терминологии, упаковке, маркировке или этикеткам</w:t>
      </w:r>
      <w:r w:rsidRPr="004E20A3">
        <w:rPr>
          <w:sz w:val="26"/>
          <w:szCs w:val="26"/>
        </w:rPr>
        <w:br/>
        <w:t xml:space="preserve"> и правилам их нанесения не могут носить обязательный характер.</w:t>
      </w:r>
    </w:p>
    <w:p w:rsidR="00612F9C" w:rsidRPr="004E20A3" w:rsidRDefault="00612F9C" w:rsidP="00612F9C">
      <w:pPr>
        <w:spacing w:line="348" w:lineRule="auto"/>
        <w:ind w:firstLine="709"/>
        <w:jc w:val="both"/>
        <w:rPr>
          <w:sz w:val="26"/>
          <w:szCs w:val="26"/>
        </w:rPr>
      </w:pPr>
      <w:r w:rsidRPr="004E20A3">
        <w:rPr>
          <w:sz w:val="26"/>
          <w:szCs w:val="26"/>
        </w:rPr>
        <w:t>В соответствии со статьей 5.1 Закона № 184-ФЗ особенности технического регулирования в области обеспечения безопасности зданий и сооружений устанавливаются Федеральным законом от 30 декабря 2009 г. № 384</w:t>
      </w:r>
      <w:r>
        <w:rPr>
          <w:sz w:val="26"/>
          <w:szCs w:val="26"/>
        </w:rPr>
        <w:t>-ФЗ</w:t>
      </w:r>
      <w:r w:rsidRPr="004E20A3">
        <w:rPr>
          <w:sz w:val="26"/>
          <w:szCs w:val="26"/>
        </w:rPr>
        <w:t xml:space="preserve"> «Технический регламент </w:t>
      </w:r>
      <w:r>
        <w:rPr>
          <w:sz w:val="26"/>
          <w:szCs w:val="26"/>
        </w:rPr>
        <w:br/>
      </w:r>
      <w:r w:rsidRPr="004E20A3">
        <w:rPr>
          <w:sz w:val="26"/>
          <w:szCs w:val="26"/>
        </w:rPr>
        <w:t xml:space="preserve">о безопасности зданий и сооружений» (далее – закон № 384-ФЗ). Кроме того, </w:t>
      </w:r>
      <w:r w:rsidR="00BD2A3C">
        <w:rPr>
          <w:sz w:val="26"/>
          <w:szCs w:val="26"/>
        </w:rPr>
        <w:br/>
      </w:r>
      <w:r w:rsidRPr="004E20A3">
        <w:rPr>
          <w:sz w:val="26"/>
          <w:szCs w:val="26"/>
        </w:rPr>
        <w:t xml:space="preserve">на основании части 6 статьи 3 закона № 384-ФЗ установлено, что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сооружениями процессам проектирования (включая изыскания), строительства, монтажа, наладки, эксплуатации </w:t>
      </w:r>
      <w:r w:rsidR="00BD2A3C">
        <w:rPr>
          <w:sz w:val="26"/>
          <w:szCs w:val="26"/>
        </w:rPr>
        <w:br/>
      </w:r>
      <w:r w:rsidRPr="004E20A3">
        <w:rPr>
          <w:sz w:val="26"/>
          <w:szCs w:val="26"/>
        </w:rPr>
        <w:t>и утилизации (сноса), устанавливаются Федеральным законом № 384-ФЗ.</w:t>
      </w:r>
    </w:p>
    <w:p w:rsidR="00612F9C" w:rsidRDefault="00612F9C" w:rsidP="00C11FC2">
      <w:pPr>
        <w:spacing w:line="348" w:lineRule="auto"/>
        <w:ind w:firstLine="709"/>
        <w:jc w:val="both"/>
        <w:rPr>
          <w:color w:val="000000"/>
          <w:sz w:val="26"/>
          <w:szCs w:val="26"/>
        </w:rPr>
      </w:pPr>
      <w:r w:rsidRPr="004E20A3">
        <w:rPr>
          <w:sz w:val="26"/>
          <w:szCs w:val="26"/>
        </w:rPr>
        <w:t xml:space="preserve">Следует обратить внимание, что в соответствии с положением части 4 статьи 1 Закона № 184-ФЗ к его сфере регулирования не относятся отношения, связанные </w:t>
      </w:r>
      <w:r>
        <w:rPr>
          <w:sz w:val="26"/>
          <w:szCs w:val="26"/>
        </w:rPr>
        <w:br/>
      </w:r>
      <w:r w:rsidRPr="004E20A3">
        <w:rPr>
          <w:sz w:val="26"/>
          <w:szCs w:val="26"/>
        </w:rPr>
        <w:t xml:space="preserve">с требованиями к </w:t>
      </w:r>
      <w:r w:rsidRPr="00C11FC2">
        <w:rPr>
          <w:sz w:val="26"/>
          <w:szCs w:val="26"/>
        </w:rPr>
        <w:t xml:space="preserve">осуществлению деятельности в области промышленной безопасности, безопасности технологических процессов на </w:t>
      </w:r>
      <w:r w:rsidR="006458C8">
        <w:rPr>
          <w:sz w:val="26"/>
          <w:szCs w:val="26"/>
        </w:rPr>
        <w:t>ОПО</w:t>
      </w:r>
      <w:r w:rsidRPr="00C11FC2">
        <w:rPr>
          <w:sz w:val="26"/>
          <w:szCs w:val="26"/>
        </w:rPr>
        <w:t>. Следует отметить, что</w:t>
      </w:r>
      <w:r w:rsidR="00C009B5">
        <w:rPr>
          <w:sz w:val="26"/>
          <w:szCs w:val="26"/>
        </w:rPr>
        <w:t xml:space="preserve"> исходя из текста Изменений</w:t>
      </w:r>
      <w:r w:rsidRPr="00C11FC2">
        <w:rPr>
          <w:sz w:val="26"/>
          <w:szCs w:val="26"/>
        </w:rPr>
        <w:t xml:space="preserve"> представляется не вполне ясной взаимосвязь предусмотренного требования </w:t>
      </w:r>
      <w:r w:rsidR="00BD2A3C">
        <w:rPr>
          <w:sz w:val="26"/>
          <w:szCs w:val="26"/>
        </w:rPr>
        <w:br/>
      </w:r>
      <w:r w:rsidRPr="00C11FC2">
        <w:rPr>
          <w:sz w:val="26"/>
          <w:szCs w:val="26"/>
        </w:rPr>
        <w:t xml:space="preserve">в части риска разрушения зданий и сооружений и отношений, связанных с деятельностью в области промышленной безопасности, безопасностью технологических процессов </w:t>
      </w:r>
      <w:r w:rsidR="00BD2A3C">
        <w:rPr>
          <w:sz w:val="26"/>
          <w:szCs w:val="26"/>
        </w:rPr>
        <w:br/>
      </w:r>
      <w:r w:rsidRPr="00C11FC2">
        <w:rPr>
          <w:sz w:val="26"/>
          <w:szCs w:val="26"/>
        </w:rPr>
        <w:t xml:space="preserve">на </w:t>
      </w:r>
      <w:r w:rsidR="006458C8">
        <w:rPr>
          <w:sz w:val="26"/>
          <w:szCs w:val="26"/>
        </w:rPr>
        <w:t>ОПО</w:t>
      </w:r>
      <w:r w:rsidRPr="00C11FC2">
        <w:rPr>
          <w:sz w:val="26"/>
          <w:szCs w:val="26"/>
        </w:rPr>
        <w:t>.</w:t>
      </w:r>
      <w:r w:rsidR="00C11FC2">
        <w:rPr>
          <w:sz w:val="26"/>
          <w:szCs w:val="26"/>
        </w:rPr>
        <w:t xml:space="preserve"> </w:t>
      </w:r>
      <w:r w:rsidRPr="00F712E6">
        <w:rPr>
          <w:color w:val="000000"/>
          <w:sz w:val="26"/>
          <w:szCs w:val="26"/>
        </w:rPr>
        <w:t>При этом</w:t>
      </w:r>
      <w:r w:rsidRPr="003977D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требуется обратить внимание, что </w:t>
      </w:r>
      <w:r w:rsidRPr="00F712E6">
        <w:rPr>
          <w:color w:val="000000"/>
          <w:sz w:val="26"/>
          <w:szCs w:val="26"/>
        </w:rPr>
        <w:t>в настоящее время отсутствуют критерии допустимости риска разрушения зданий</w:t>
      </w:r>
      <w:r>
        <w:rPr>
          <w:color w:val="000000"/>
          <w:sz w:val="26"/>
          <w:szCs w:val="26"/>
        </w:rPr>
        <w:t xml:space="preserve"> и сооружений</w:t>
      </w:r>
      <w:r w:rsidRPr="00F712E6">
        <w:rPr>
          <w:color w:val="000000"/>
          <w:sz w:val="26"/>
          <w:szCs w:val="26"/>
        </w:rPr>
        <w:t xml:space="preserve">. </w:t>
      </w:r>
    </w:p>
    <w:p w:rsidR="00612F9C" w:rsidRDefault="00612F9C" w:rsidP="00612F9C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Учитывая изложенное</w:t>
      </w:r>
      <w:r w:rsidR="00C009B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представляется целесообразным уточнить факторы возникновения риска</w:t>
      </w:r>
      <w:r w:rsidRPr="00F92C39">
        <w:rPr>
          <w:color w:val="000000"/>
          <w:sz w:val="26"/>
          <w:szCs w:val="26"/>
        </w:rPr>
        <w:t xml:space="preserve"> </w:t>
      </w:r>
      <w:r w:rsidRPr="00F712E6">
        <w:rPr>
          <w:color w:val="000000"/>
          <w:sz w:val="26"/>
          <w:szCs w:val="26"/>
        </w:rPr>
        <w:t>разрушени</w:t>
      </w:r>
      <w:r>
        <w:rPr>
          <w:color w:val="000000"/>
          <w:sz w:val="26"/>
          <w:szCs w:val="26"/>
        </w:rPr>
        <w:t>я</w:t>
      </w:r>
      <w:r w:rsidRPr="00F712E6">
        <w:rPr>
          <w:color w:val="000000"/>
          <w:sz w:val="26"/>
          <w:szCs w:val="26"/>
        </w:rPr>
        <w:t xml:space="preserve"> здани</w:t>
      </w:r>
      <w:r>
        <w:rPr>
          <w:color w:val="000000"/>
          <w:sz w:val="26"/>
          <w:szCs w:val="26"/>
        </w:rPr>
        <w:t>я</w:t>
      </w:r>
      <w:r w:rsidRPr="00F712E6">
        <w:rPr>
          <w:color w:val="000000"/>
          <w:sz w:val="26"/>
          <w:szCs w:val="26"/>
        </w:rPr>
        <w:t xml:space="preserve"> и сооружени</w:t>
      </w:r>
      <w:r>
        <w:rPr>
          <w:color w:val="000000"/>
          <w:sz w:val="26"/>
          <w:szCs w:val="26"/>
        </w:rPr>
        <w:t xml:space="preserve">я, поскольку в настоящее время положения Изменений содержат неопределенные требования, несущие </w:t>
      </w:r>
      <w:r w:rsidR="001A5D45">
        <w:rPr>
          <w:color w:val="000000"/>
          <w:sz w:val="26"/>
          <w:szCs w:val="26"/>
        </w:rPr>
        <w:t xml:space="preserve">возможность </w:t>
      </w:r>
      <w:r>
        <w:rPr>
          <w:color w:val="000000"/>
          <w:sz w:val="26"/>
          <w:szCs w:val="26"/>
        </w:rPr>
        <w:t xml:space="preserve">установления избыточных требований в отношении субъектов предпринимательской деятельности. Кроме того, представляется необходимым разработать методику определения </w:t>
      </w:r>
      <w:r>
        <w:rPr>
          <w:color w:val="000000"/>
          <w:sz w:val="26"/>
          <w:szCs w:val="26"/>
        </w:rPr>
        <w:lastRenderedPageBreak/>
        <w:t>допустимости риска разрушения зданий и сооружений</w:t>
      </w:r>
      <w:r w:rsidR="001A5D45">
        <w:rPr>
          <w:color w:val="000000"/>
          <w:sz w:val="26"/>
          <w:szCs w:val="26"/>
        </w:rPr>
        <w:t xml:space="preserve"> вследствие нарушения требований безопасности технологических процессов и промышленной безопасности </w:t>
      </w:r>
      <w:r w:rsidR="00BD2A3C">
        <w:rPr>
          <w:color w:val="000000"/>
          <w:sz w:val="26"/>
          <w:szCs w:val="26"/>
        </w:rPr>
        <w:br/>
      </w:r>
      <w:r w:rsidR="001A5D45">
        <w:rPr>
          <w:color w:val="000000"/>
          <w:sz w:val="26"/>
          <w:szCs w:val="26"/>
        </w:rPr>
        <w:t>в целом</w:t>
      </w:r>
      <w:r>
        <w:rPr>
          <w:color w:val="000000"/>
          <w:sz w:val="26"/>
          <w:szCs w:val="26"/>
        </w:rPr>
        <w:t>.</w:t>
      </w:r>
    </w:p>
    <w:p w:rsidR="000F013F" w:rsidRPr="000F013F" w:rsidRDefault="000F013F" w:rsidP="00D923D2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Пунктом 6 Изменений </w:t>
      </w:r>
      <w:r w:rsidR="00BA1608">
        <w:rPr>
          <w:color w:val="000000"/>
          <w:sz w:val="26"/>
          <w:szCs w:val="26"/>
        </w:rPr>
        <w:t>пред</w:t>
      </w:r>
      <w:r w:rsidR="00BA1608" w:rsidRPr="00BA1608">
        <w:rPr>
          <w:color w:val="000000"/>
          <w:sz w:val="26"/>
          <w:szCs w:val="26"/>
        </w:rPr>
        <w:t>лагается</w:t>
      </w:r>
      <w:r>
        <w:rPr>
          <w:color w:val="000000"/>
          <w:sz w:val="26"/>
          <w:szCs w:val="26"/>
        </w:rPr>
        <w:t xml:space="preserve"> </w:t>
      </w:r>
      <w:r w:rsidR="00D923D2">
        <w:rPr>
          <w:color w:val="000000"/>
          <w:sz w:val="26"/>
          <w:szCs w:val="26"/>
        </w:rPr>
        <w:t>установить обязанность</w:t>
      </w:r>
      <w:r w:rsidR="001A5D45">
        <w:rPr>
          <w:color w:val="000000"/>
          <w:sz w:val="26"/>
          <w:szCs w:val="26"/>
        </w:rPr>
        <w:t xml:space="preserve"> по</w:t>
      </w:r>
      <w:r w:rsidR="00D923D2">
        <w:rPr>
          <w:color w:val="000000"/>
          <w:sz w:val="26"/>
          <w:szCs w:val="26"/>
        </w:rPr>
        <w:t xml:space="preserve"> </w:t>
      </w:r>
      <w:r w:rsidRPr="000F013F">
        <w:rPr>
          <w:color w:val="000000"/>
          <w:sz w:val="26"/>
          <w:szCs w:val="26"/>
        </w:rPr>
        <w:t>вн</w:t>
      </w:r>
      <w:r w:rsidR="00D923D2">
        <w:rPr>
          <w:color w:val="000000"/>
          <w:sz w:val="26"/>
          <w:szCs w:val="26"/>
        </w:rPr>
        <w:t>есению с</w:t>
      </w:r>
      <w:r w:rsidRPr="000F013F">
        <w:rPr>
          <w:color w:val="000000"/>
          <w:sz w:val="26"/>
          <w:szCs w:val="26"/>
        </w:rPr>
        <w:t>ведени</w:t>
      </w:r>
      <w:r w:rsidR="00D923D2">
        <w:rPr>
          <w:color w:val="000000"/>
          <w:sz w:val="26"/>
          <w:szCs w:val="26"/>
        </w:rPr>
        <w:t>й</w:t>
      </w:r>
      <w:r w:rsidRPr="000F013F">
        <w:rPr>
          <w:color w:val="000000"/>
          <w:sz w:val="26"/>
          <w:szCs w:val="26"/>
        </w:rPr>
        <w:t xml:space="preserve"> о выполнении распоряжений и предписаний </w:t>
      </w:r>
      <w:proofErr w:type="spellStart"/>
      <w:r w:rsidR="00D923D2">
        <w:rPr>
          <w:color w:val="000000"/>
          <w:sz w:val="26"/>
          <w:szCs w:val="26"/>
        </w:rPr>
        <w:t>Ростехнадзора</w:t>
      </w:r>
      <w:proofErr w:type="spellEnd"/>
      <w:r w:rsidRPr="000F013F">
        <w:rPr>
          <w:color w:val="000000"/>
          <w:sz w:val="26"/>
          <w:szCs w:val="26"/>
        </w:rPr>
        <w:t xml:space="preserve"> (за последние </w:t>
      </w:r>
      <w:r w:rsidR="00BD2A3C">
        <w:rPr>
          <w:color w:val="000000"/>
          <w:sz w:val="26"/>
          <w:szCs w:val="26"/>
        </w:rPr>
        <w:t>5</w:t>
      </w:r>
      <w:r w:rsidRPr="000F013F">
        <w:rPr>
          <w:color w:val="000000"/>
          <w:sz w:val="26"/>
          <w:szCs w:val="26"/>
        </w:rPr>
        <w:t xml:space="preserve"> лет).</w:t>
      </w:r>
    </w:p>
    <w:p w:rsidR="000F013F" w:rsidRDefault="000F013F" w:rsidP="004E0E51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 w:rsidRPr="000F013F">
        <w:rPr>
          <w:color w:val="000000"/>
          <w:sz w:val="26"/>
          <w:szCs w:val="26"/>
        </w:rPr>
        <w:t xml:space="preserve">Внесение </w:t>
      </w:r>
      <w:r w:rsidR="001A5D45">
        <w:rPr>
          <w:color w:val="000000"/>
          <w:sz w:val="26"/>
          <w:szCs w:val="26"/>
        </w:rPr>
        <w:t xml:space="preserve">таких </w:t>
      </w:r>
      <w:r w:rsidRPr="000F013F">
        <w:rPr>
          <w:color w:val="000000"/>
          <w:sz w:val="26"/>
          <w:szCs w:val="26"/>
        </w:rPr>
        <w:t xml:space="preserve">сведений за последние </w:t>
      </w:r>
      <w:r w:rsidR="00BD2A3C">
        <w:rPr>
          <w:color w:val="000000"/>
          <w:sz w:val="26"/>
          <w:szCs w:val="26"/>
        </w:rPr>
        <w:t>5</w:t>
      </w:r>
      <w:r w:rsidR="00C11FC2">
        <w:rPr>
          <w:color w:val="000000"/>
          <w:sz w:val="26"/>
          <w:szCs w:val="26"/>
        </w:rPr>
        <w:t xml:space="preserve"> лет может </w:t>
      </w:r>
      <w:r w:rsidR="00C009B5">
        <w:rPr>
          <w:color w:val="000000"/>
          <w:sz w:val="26"/>
          <w:szCs w:val="26"/>
        </w:rPr>
        <w:t>повлечь</w:t>
      </w:r>
      <w:r w:rsidR="00C11FC2">
        <w:rPr>
          <w:color w:val="000000"/>
          <w:sz w:val="26"/>
          <w:szCs w:val="26"/>
        </w:rPr>
        <w:t xml:space="preserve"> необходимост</w:t>
      </w:r>
      <w:r w:rsidR="00C009B5">
        <w:rPr>
          <w:color w:val="000000"/>
          <w:sz w:val="26"/>
          <w:szCs w:val="26"/>
        </w:rPr>
        <w:t>ь</w:t>
      </w:r>
      <w:r w:rsidR="00C11FC2">
        <w:rPr>
          <w:color w:val="000000"/>
          <w:sz w:val="26"/>
          <w:szCs w:val="26"/>
        </w:rPr>
        <w:t xml:space="preserve"> постоянной актуализации информации, содержащейся в </w:t>
      </w:r>
      <w:r w:rsidRPr="000F013F">
        <w:rPr>
          <w:color w:val="000000"/>
          <w:sz w:val="26"/>
          <w:szCs w:val="26"/>
        </w:rPr>
        <w:t>декларации</w:t>
      </w:r>
      <w:r w:rsidR="00D923D2">
        <w:rPr>
          <w:color w:val="000000"/>
          <w:sz w:val="26"/>
          <w:szCs w:val="26"/>
        </w:rPr>
        <w:t xml:space="preserve"> промышленной безопасности, поскольку </w:t>
      </w:r>
      <w:r w:rsidRPr="000F013F">
        <w:rPr>
          <w:color w:val="000000"/>
          <w:sz w:val="26"/>
          <w:szCs w:val="26"/>
        </w:rPr>
        <w:t>объект</w:t>
      </w:r>
      <w:r w:rsidR="00271805">
        <w:rPr>
          <w:color w:val="000000"/>
          <w:sz w:val="26"/>
          <w:szCs w:val="26"/>
        </w:rPr>
        <w:t>ами</w:t>
      </w:r>
      <w:r w:rsidRPr="000F013F">
        <w:rPr>
          <w:color w:val="000000"/>
          <w:sz w:val="26"/>
          <w:szCs w:val="26"/>
        </w:rPr>
        <w:t xml:space="preserve"> декларирования </w:t>
      </w:r>
      <w:r w:rsidR="00271805">
        <w:rPr>
          <w:color w:val="000000"/>
          <w:sz w:val="26"/>
          <w:szCs w:val="26"/>
        </w:rPr>
        <w:t xml:space="preserve">являются </w:t>
      </w:r>
      <w:r w:rsidR="00BA1608">
        <w:rPr>
          <w:color w:val="000000"/>
          <w:sz w:val="26"/>
          <w:szCs w:val="26"/>
        </w:rPr>
        <w:t>ОПО</w:t>
      </w:r>
      <w:r w:rsidR="00271805">
        <w:rPr>
          <w:color w:val="000000"/>
          <w:sz w:val="26"/>
          <w:szCs w:val="26"/>
        </w:rPr>
        <w:t xml:space="preserve"> </w:t>
      </w:r>
      <w:r w:rsidRPr="000F013F">
        <w:rPr>
          <w:color w:val="000000"/>
          <w:sz w:val="26"/>
          <w:szCs w:val="26"/>
        </w:rPr>
        <w:t>I и II классов опасности</w:t>
      </w:r>
      <w:r w:rsidR="00D923D2">
        <w:rPr>
          <w:color w:val="000000"/>
          <w:sz w:val="26"/>
          <w:szCs w:val="26"/>
        </w:rPr>
        <w:t xml:space="preserve">, </w:t>
      </w:r>
      <w:r w:rsidRPr="000F013F">
        <w:rPr>
          <w:color w:val="000000"/>
          <w:sz w:val="26"/>
          <w:szCs w:val="26"/>
        </w:rPr>
        <w:t>периодичность</w:t>
      </w:r>
      <w:r w:rsidR="00D923D2">
        <w:rPr>
          <w:color w:val="000000"/>
          <w:sz w:val="26"/>
          <w:szCs w:val="26"/>
        </w:rPr>
        <w:t xml:space="preserve"> </w:t>
      </w:r>
      <w:r w:rsidR="00D923D2" w:rsidRPr="000F013F">
        <w:rPr>
          <w:color w:val="000000"/>
          <w:sz w:val="26"/>
          <w:szCs w:val="26"/>
        </w:rPr>
        <w:t xml:space="preserve">плановых </w:t>
      </w:r>
      <w:r w:rsidR="00D923D2">
        <w:rPr>
          <w:color w:val="000000"/>
          <w:sz w:val="26"/>
          <w:szCs w:val="26"/>
        </w:rPr>
        <w:t>проверок которых</w:t>
      </w:r>
      <w:r w:rsidRPr="000F013F">
        <w:rPr>
          <w:color w:val="000000"/>
          <w:sz w:val="26"/>
          <w:szCs w:val="26"/>
        </w:rPr>
        <w:t xml:space="preserve"> </w:t>
      </w:r>
      <w:r w:rsidR="00D923D2">
        <w:rPr>
          <w:color w:val="000000"/>
          <w:sz w:val="26"/>
          <w:szCs w:val="26"/>
        </w:rPr>
        <w:t>установлена один раз в год</w:t>
      </w:r>
      <w:r w:rsidRPr="000F013F">
        <w:rPr>
          <w:color w:val="000000"/>
          <w:sz w:val="26"/>
          <w:szCs w:val="26"/>
        </w:rPr>
        <w:t>.</w:t>
      </w:r>
      <w:r w:rsidR="00271805">
        <w:rPr>
          <w:color w:val="000000"/>
          <w:sz w:val="26"/>
          <w:szCs w:val="26"/>
        </w:rPr>
        <w:t xml:space="preserve"> Таким образом, актуальность информации, внесенной в декларацию, теряется после проведения соответствующей проверки.</w:t>
      </w:r>
      <w:r w:rsidRPr="000F013F">
        <w:rPr>
          <w:color w:val="000000"/>
          <w:sz w:val="26"/>
          <w:szCs w:val="26"/>
        </w:rPr>
        <w:t xml:space="preserve"> Также </w:t>
      </w:r>
      <w:r w:rsidR="00D923D2">
        <w:rPr>
          <w:color w:val="000000"/>
          <w:sz w:val="26"/>
          <w:szCs w:val="26"/>
        </w:rPr>
        <w:t xml:space="preserve">действующим </w:t>
      </w:r>
      <w:r w:rsidRPr="000F013F">
        <w:rPr>
          <w:color w:val="000000"/>
          <w:sz w:val="26"/>
          <w:szCs w:val="26"/>
        </w:rPr>
        <w:t>законодательством</w:t>
      </w:r>
      <w:r w:rsidR="00D923D2">
        <w:rPr>
          <w:color w:val="000000"/>
          <w:sz w:val="26"/>
          <w:szCs w:val="26"/>
        </w:rPr>
        <w:t xml:space="preserve"> Российской Федерации</w:t>
      </w:r>
      <w:r w:rsidRPr="000F013F">
        <w:rPr>
          <w:color w:val="000000"/>
          <w:sz w:val="26"/>
          <w:szCs w:val="26"/>
        </w:rPr>
        <w:t xml:space="preserve"> не установлена обязанность и не определены сроки хранения распоряжений </w:t>
      </w:r>
      <w:r w:rsidR="00BD2A3C">
        <w:rPr>
          <w:color w:val="000000"/>
          <w:sz w:val="26"/>
          <w:szCs w:val="26"/>
        </w:rPr>
        <w:br/>
      </w:r>
      <w:r w:rsidRPr="000F013F">
        <w:rPr>
          <w:color w:val="000000"/>
          <w:sz w:val="26"/>
          <w:szCs w:val="26"/>
        </w:rPr>
        <w:t xml:space="preserve">и предписаний </w:t>
      </w:r>
      <w:proofErr w:type="spellStart"/>
      <w:r w:rsidR="00D923D2">
        <w:rPr>
          <w:color w:val="000000"/>
          <w:sz w:val="26"/>
          <w:szCs w:val="26"/>
        </w:rPr>
        <w:t>Ростехнадзора</w:t>
      </w:r>
      <w:proofErr w:type="spellEnd"/>
      <w:r w:rsidRPr="000F013F">
        <w:rPr>
          <w:color w:val="000000"/>
          <w:sz w:val="26"/>
          <w:szCs w:val="26"/>
        </w:rPr>
        <w:t xml:space="preserve"> эксплуатирующими организациями.</w:t>
      </w:r>
      <w:r w:rsidR="00D923D2">
        <w:rPr>
          <w:color w:val="000000"/>
          <w:sz w:val="26"/>
          <w:szCs w:val="26"/>
        </w:rPr>
        <w:t xml:space="preserve"> Кроме того, </w:t>
      </w:r>
      <w:r w:rsidR="004E0E51">
        <w:rPr>
          <w:color w:val="000000"/>
          <w:sz w:val="26"/>
          <w:szCs w:val="26"/>
        </w:rPr>
        <w:t>декларирование указанной информации</w:t>
      </w:r>
      <w:r w:rsidR="004E0E51" w:rsidRPr="004E0E51">
        <w:rPr>
          <w:color w:val="000000"/>
          <w:sz w:val="26"/>
          <w:szCs w:val="26"/>
        </w:rPr>
        <w:t xml:space="preserve"> </w:t>
      </w:r>
      <w:r w:rsidR="004E0E51" w:rsidRPr="00296A2B">
        <w:rPr>
          <w:i/>
          <w:color w:val="000000"/>
          <w:sz w:val="26"/>
          <w:szCs w:val="26"/>
        </w:rPr>
        <w:t>за пятилетний период</w:t>
      </w:r>
      <w:r w:rsidR="004E0E51">
        <w:rPr>
          <w:color w:val="000000"/>
          <w:sz w:val="26"/>
          <w:szCs w:val="26"/>
        </w:rPr>
        <w:t xml:space="preserve"> представляется недостаточно обоснованным</w:t>
      </w:r>
      <w:r w:rsidR="001A5D45">
        <w:rPr>
          <w:color w:val="000000"/>
          <w:sz w:val="26"/>
          <w:szCs w:val="26"/>
        </w:rPr>
        <w:t>, учитывая тот факт, что вся информация по вопросам</w:t>
      </w:r>
      <w:r w:rsidR="001A5D45" w:rsidRPr="001A5D45">
        <w:rPr>
          <w:color w:val="000000"/>
          <w:sz w:val="26"/>
          <w:szCs w:val="26"/>
        </w:rPr>
        <w:t xml:space="preserve"> </w:t>
      </w:r>
      <w:r w:rsidR="001A5D45" w:rsidRPr="000F013F">
        <w:rPr>
          <w:color w:val="000000"/>
          <w:sz w:val="26"/>
          <w:szCs w:val="26"/>
        </w:rPr>
        <w:t>выполнени</w:t>
      </w:r>
      <w:r w:rsidR="00C009B5">
        <w:rPr>
          <w:color w:val="000000"/>
          <w:sz w:val="26"/>
          <w:szCs w:val="26"/>
        </w:rPr>
        <w:t>я</w:t>
      </w:r>
      <w:r w:rsidR="001A5D45">
        <w:rPr>
          <w:color w:val="000000"/>
          <w:sz w:val="26"/>
          <w:szCs w:val="26"/>
        </w:rPr>
        <w:t xml:space="preserve"> соответствующих</w:t>
      </w:r>
      <w:r w:rsidR="001A5D45" w:rsidRPr="000F013F">
        <w:rPr>
          <w:color w:val="000000"/>
          <w:sz w:val="26"/>
          <w:szCs w:val="26"/>
        </w:rPr>
        <w:t xml:space="preserve"> распоряжений и предписаний </w:t>
      </w:r>
      <w:r w:rsidR="001A5D45">
        <w:rPr>
          <w:color w:val="000000"/>
          <w:sz w:val="26"/>
          <w:szCs w:val="26"/>
        </w:rPr>
        <w:t xml:space="preserve">имеется </w:t>
      </w:r>
      <w:r w:rsidR="00C009B5">
        <w:rPr>
          <w:color w:val="000000"/>
          <w:sz w:val="26"/>
          <w:szCs w:val="26"/>
        </w:rPr>
        <w:t>у</w:t>
      </w:r>
      <w:r w:rsidR="001A5D45">
        <w:rPr>
          <w:color w:val="000000"/>
          <w:sz w:val="26"/>
          <w:szCs w:val="26"/>
        </w:rPr>
        <w:t xml:space="preserve"> </w:t>
      </w:r>
      <w:proofErr w:type="spellStart"/>
      <w:r w:rsidR="001A5D45">
        <w:rPr>
          <w:color w:val="000000"/>
          <w:sz w:val="26"/>
          <w:szCs w:val="26"/>
        </w:rPr>
        <w:t>Ростехнадзора</w:t>
      </w:r>
      <w:proofErr w:type="spellEnd"/>
      <w:r w:rsidR="004E0E51">
        <w:rPr>
          <w:color w:val="000000"/>
          <w:sz w:val="26"/>
          <w:szCs w:val="26"/>
        </w:rPr>
        <w:t>.</w:t>
      </w:r>
    </w:p>
    <w:p w:rsidR="00D923D2" w:rsidRDefault="00D923D2" w:rsidP="00D923D2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Таким образом</w:t>
      </w:r>
      <w:r w:rsidR="00C4088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представляется необходимым проработать вопрос об </w:t>
      </w:r>
      <w:r w:rsidR="00C4088B">
        <w:rPr>
          <w:color w:val="000000"/>
          <w:sz w:val="26"/>
          <w:szCs w:val="26"/>
        </w:rPr>
        <w:t>исключении необходимости</w:t>
      </w:r>
      <w:r w:rsidR="004E0E51">
        <w:rPr>
          <w:color w:val="000000"/>
          <w:sz w:val="26"/>
          <w:szCs w:val="26"/>
        </w:rPr>
        <w:t xml:space="preserve"> декларирования</w:t>
      </w:r>
      <w:r>
        <w:rPr>
          <w:color w:val="000000"/>
          <w:sz w:val="26"/>
          <w:szCs w:val="26"/>
        </w:rPr>
        <w:t xml:space="preserve"> </w:t>
      </w:r>
      <w:r w:rsidR="004E0E51">
        <w:rPr>
          <w:color w:val="000000"/>
          <w:sz w:val="26"/>
          <w:szCs w:val="26"/>
        </w:rPr>
        <w:t xml:space="preserve">сведений о </w:t>
      </w:r>
      <w:r w:rsidRPr="000F013F">
        <w:rPr>
          <w:color w:val="000000"/>
          <w:sz w:val="26"/>
          <w:szCs w:val="26"/>
        </w:rPr>
        <w:t>выполнени</w:t>
      </w:r>
      <w:r w:rsidR="004E0E51">
        <w:rPr>
          <w:color w:val="000000"/>
          <w:sz w:val="26"/>
          <w:szCs w:val="26"/>
        </w:rPr>
        <w:t>и</w:t>
      </w:r>
      <w:r w:rsidR="00C4088B">
        <w:rPr>
          <w:color w:val="000000"/>
          <w:sz w:val="26"/>
          <w:szCs w:val="26"/>
        </w:rPr>
        <w:t xml:space="preserve"> </w:t>
      </w:r>
      <w:r w:rsidRPr="000F013F">
        <w:rPr>
          <w:color w:val="000000"/>
          <w:sz w:val="26"/>
          <w:szCs w:val="26"/>
        </w:rPr>
        <w:t xml:space="preserve">распоряжений и предписаний </w:t>
      </w:r>
      <w:proofErr w:type="spellStart"/>
      <w:r>
        <w:rPr>
          <w:color w:val="000000"/>
          <w:sz w:val="26"/>
          <w:szCs w:val="26"/>
        </w:rPr>
        <w:t>Ростехнадзора</w:t>
      </w:r>
      <w:proofErr w:type="spellEnd"/>
      <w:r w:rsidR="00C4088B">
        <w:rPr>
          <w:color w:val="000000"/>
          <w:sz w:val="26"/>
          <w:szCs w:val="26"/>
        </w:rPr>
        <w:t xml:space="preserve"> либо представить достаточное обоснования такой необходимости, а также предлагаемых сроков</w:t>
      </w:r>
      <w:r w:rsidR="004E0E51">
        <w:rPr>
          <w:color w:val="000000"/>
          <w:sz w:val="26"/>
          <w:szCs w:val="26"/>
        </w:rPr>
        <w:t>.</w:t>
      </w:r>
    </w:p>
    <w:p w:rsidR="00956BF6" w:rsidRDefault="00956BF6" w:rsidP="00D923D2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BD2A3C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 Редакцией пункта 23 Порядка № 893 предполагается, что </w:t>
      </w:r>
      <w:r w:rsidRPr="00956BF6">
        <w:rPr>
          <w:color w:val="000000"/>
          <w:sz w:val="26"/>
          <w:szCs w:val="26"/>
        </w:rPr>
        <w:t xml:space="preserve">сведения </w:t>
      </w:r>
      <w:r w:rsidR="00BD2A3C">
        <w:rPr>
          <w:color w:val="000000"/>
          <w:sz w:val="26"/>
          <w:szCs w:val="26"/>
        </w:rPr>
        <w:br/>
      </w:r>
      <w:r w:rsidRPr="00956BF6">
        <w:rPr>
          <w:color w:val="000000"/>
          <w:sz w:val="26"/>
          <w:szCs w:val="26"/>
        </w:rPr>
        <w:t>об обеспечении требований промышленной безопасности к эксп</w:t>
      </w:r>
      <w:r>
        <w:rPr>
          <w:color w:val="000000"/>
          <w:sz w:val="26"/>
          <w:szCs w:val="26"/>
        </w:rPr>
        <w:t xml:space="preserve">луатации декларируемого объекта должны содержать </w:t>
      </w:r>
      <w:r w:rsidRPr="00956BF6">
        <w:rPr>
          <w:color w:val="000000"/>
          <w:sz w:val="26"/>
          <w:szCs w:val="26"/>
        </w:rPr>
        <w:t>перечень проведенных работ по анализу опасностей технологических процессов</w:t>
      </w:r>
      <w:r>
        <w:rPr>
          <w:color w:val="000000"/>
          <w:sz w:val="26"/>
          <w:szCs w:val="26"/>
        </w:rPr>
        <w:t xml:space="preserve"> и количественной оценке риска. </w:t>
      </w:r>
    </w:p>
    <w:p w:rsidR="00956BF6" w:rsidRDefault="00956BF6" w:rsidP="00956BF6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Следует обратить внимание, что указанное требование представляется недостаточно определенным, поскольку редакцией Изменений не установлены критерии надлежащего исполнения указанного требования. Учитывая изложенное, представляется необходимым установить соответствующие критерии надлежащего проведения </w:t>
      </w:r>
      <w:r w:rsidRPr="00956BF6">
        <w:rPr>
          <w:color w:val="000000"/>
          <w:sz w:val="26"/>
          <w:szCs w:val="26"/>
        </w:rPr>
        <w:t>анализ</w:t>
      </w:r>
      <w:r w:rsidR="00FF6B56">
        <w:rPr>
          <w:color w:val="000000"/>
          <w:sz w:val="26"/>
          <w:szCs w:val="26"/>
        </w:rPr>
        <w:t>а</w:t>
      </w:r>
      <w:r w:rsidRPr="00956BF6">
        <w:rPr>
          <w:color w:val="000000"/>
          <w:sz w:val="26"/>
          <w:szCs w:val="26"/>
        </w:rPr>
        <w:t xml:space="preserve"> опасностей технологических процессов</w:t>
      </w:r>
      <w:r>
        <w:rPr>
          <w:color w:val="000000"/>
          <w:sz w:val="26"/>
          <w:szCs w:val="26"/>
        </w:rPr>
        <w:t xml:space="preserve"> и количественной оценк</w:t>
      </w:r>
      <w:r w:rsidR="00FF6B56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риска</w:t>
      </w:r>
      <w:r w:rsidR="006458C8">
        <w:rPr>
          <w:color w:val="000000"/>
          <w:sz w:val="26"/>
          <w:szCs w:val="26"/>
        </w:rPr>
        <w:t>, а также соответствующие методики проведения анализа и оценки риска</w:t>
      </w:r>
      <w:r>
        <w:rPr>
          <w:color w:val="000000"/>
          <w:sz w:val="26"/>
          <w:szCs w:val="26"/>
        </w:rPr>
        <w:t xml:space="preserve">. </w:t>
      </w:r>
    </w:p>
    <w:p w:rsidR="007734E3" w:rsidRPr="007734E3" w:rsidRDefault="007734E3" w:rsidP="007734E3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956BF6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</w:t>
      </w:r>
      <w:r w:rsidRPr="007734E3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проектируемом</w:t>
      </w:r>
      <w:r w:rsidR="006458C8">
        <w:rPr>
          <w:color w:val="000000"/>
          <w:sz w:val="26"/>
          <w:szCs w:val="26"/>
        </w:rPr>
        <w:t xml:space="preserve"> Изменениями</w:t>
      </w:r>
      <w:r>
        <w:rPr>
          <w:color w:val="000000"/>
          <w:sz w:val="26"/>
          <w:szCs w:val="26"/>
        </w:rPr>
        <w:t xml:space="preserve"> </w:t>
      </w:r>
      <w:r w:rsidRPr="007734E3">
        <w:rPr>
          <w:color w:val="000000"/>
          <w:sz w:val="26"/>
          <w:szCs w:val="26"/>
        </w:rPr>
        <w:t xml:space="preserve">абзаце </w:t>
      </w:r>
      <w:r>
        <w:rPr>
          <w:color w:val="000000"/>
          <w:sz w:val="26"/>
          <w:szCs w:val="26"/>
        </w:rPr>
        <w:t xml:space="preserve">3 </w:t>
      </w:r>
      <w:r w:rsidRPr="007734E3">
        <w:rPr>
          <w:color w:val="000000"/>
          <w:sz w:val="26"/>
          <w:szCs w:val="26"/>
        </w:rPr>
        <w:t>подпункта 3 пункт</w:t>
      </w:r>
      <w:r>
        <w:rPr>
          <w:color w:val="000000"/>
          <w:sz w:val="26"/>
          <w:szCs w:val="26"/>
        </w:rPr>
        <w:t>а</w:t>
      </w:r>
      <w:r w:rsidRPr="007734E3">
        <w:rPr>
          <w:color w:val="000000"/>
          <w:sz w:val="26"/>
          <w:szCs w:val="26"/>
        </w:rPr>
        <w:t xml:space="preserve"> 20 </w:t>
      </w:r>
      <w:r>
        <w:rPr>
          <w:color w:val="000000"/>
          <w:sz w:val="26"/>
          <w:szCs w:val="26"/>
        </w:rPr>
        <w:t xml:space="preserve">Порядка № 893 </w:t>
      </w:r>
      <w:r w:rsidRPr="007734E3">
        <w:rPr>
          <w:color w:val="000000"/>
          <w:sz w:val="26"/>
          <w:szCs w:val="26"/>
        </w:rPr>
        <w:t>устанавливается требование о нанес</w:t>
      </w:r>
      <w:r>
        <w:rPr>
          <w:color w:val="000000"/>
          <w:sz w:val="26"/>
          <w:szCs w:val="26"/>
        </w:rPr>
        <w:t xml:space="preserve">ении на план объекта сведений </w:t>
      </w:r>
      <w:r w:rsidRPr="007734E3">
        <w:rPr>
          <w:color w:val="000000"/>
          <w:sz w:val="26"/>
          <w:szCs w:val="26"/>
        </w:rPr>
        <w:t xml:space="preserve">о зонах с особыми </w:t>
      </w:r>
      <w:r w:rsidRPr="007734E3">
        <w:rPr>
          <w:color w:val="000000"/>
          <w:sz w:val="26"/>
          <w:szCs w:val="26"/>
        </w:rPr>
        <w:lastRenderedPageBreak/>
        <w:t>условиями использования те</w:t>
      </w:r>
      <w:r>
        <w:rPr>
          <w:color w:val="000000"/>
          <w:sz w:val="26"/>
          <w:szCs w:val="26"/>
        </w:rPr>
        <w:t>рритории декларируемого объекта</w:t>
      </w:r>
      <w:r w:rsidRPr="007734E3">
        <w:rPr>
          <w:color w:val="000000"/>
          <w:sz w:val="26"/>
          <w:szCs w:val="26"/>
        </w:rPr>
        <w:t xml:space="preserve">. Вместе с тем </w:t>
      </w:r>
      <w:r>
        <w:rPr>
          <w:color w:val="000000"/>
          <w:sz w:val="26"/>
          <w:szCs w:val="26"/>
        </w:rPr>
        <w:t xml:space="preserve">из редакции Изменений остается </w:t>
      </w:r>
      <w:r w:rsidRPr="007734E3">
        <w:rPr>
          <w:color w:val="000000"/>
          <w:sz w:val="26"/>
          <w:szCs w:val="26"/>
        </w:rPr>
        <w:t xml:space="preserve">не </w:t>
      </w:r>
      <w:r>
        <w:rPr>
          <w:color w:val="000000"/>
          <w:sz w:val="26"/>
          <w:szCs w:val="26"/>
        </w:rPr>
        <w:t>вполне понятным</w:t>
      </w:r>
      <w:r w:rsidR="00271805">
        <w:rPr>
          <w:color w:val="000000"/>
          <w:sz w:val="26"/>
          <w:szCs w:val="26"/>
        </w:rPr>
        <w:t xml:space="preserve"> порядок указания сведений об </w:t>
      </w:r>
      <w:r w:rsidRPr="007734E3">
        <w:rPr>
          <w:color w:val="000000"/>
          <w:sz w:val="26"/>
          <w:szCs w:val="26"/>
        </w:rPr>
        <w:t xml:space="preserve">установленных </w:t>
      </w:r>
      <w:r w:rsidR="00271805">
        <w:rPr>
          <w:color w:val="000000"/>
          <w:sz w:val="26"/>
          <w:szCs w:val="26"/>
        </w:rPr>
        <w:br/>
      </w:r>
      <w:r w:rsidRPr="007734E3">
        <w:rPr>
          <w:color w:val="000000"/>
          <w:sz w:val="26"/>
          <w:szCs w:val="26"/>
        </w:rPr>
        <w:t>на территории</w:t>
      </w:r>
      <w:r w:rsidR="00271805">
        <w:rPr>
          <w:color w:val="000000"/>
          <w:sz w:val="26"/>
          <w:szCs w:val="26"/>
        </w:rPr>
        <w:t xml:space="preserve"> соответствующего </w:t>
      </w:r>
      <w:r w:rsidR="00BA1608">
        <w:rPr>
          <w:color w:val="000000"/>
          <w:sz w:val="26"/>
          <w:szCs w:val="26"/>
        </w:rPr>
        <w:t>ОПО</w:t>
      </w:r>
      <w:r w:rsidRPr="007734E3">
        <w:rPr>
          <w:color w:val="000000"/>
          <w:sz w:val="26"/>
          <w:szCs w:val="26"/>
        </w:rPr>
        <w:t xml:space="preserve"> зон</w:t>
      </w:r>
      <w:r w:rsidR="00271805">
        <w:rPr>
          <w:color w:val="000000"/>
          <w:sz w:val="26"/>
          <w:szCs w:val="26"/>
        </w:rPr>
        <w:t>ах</w:t>
      </w:r>
      <w:r w:rsidRPr="007734E3">
        <w:rPr>
          <w:color w:val="000000"/>
          <w:sz w:val="26"/>
          <w:szCs w:val="26"/>
        </w:rPr>
        <w:t xml:space="preserve"> с особыми условиями использования территории</w:t>
      </w:r>
      <w:r w:rsidR="00271805">
        <w:rPr>
          <w:color w:val="000000"/>
          <w:sz w:val="26"/>
          <w:szCs w:val="26"/>
        </w:rPr>
        <w:t>.</w:t>
      </w:r>
      <w:r w:rsidR="00271805" w:rsidRPr="00271805">
        <w:rPr>
          <w:color w:val="000000"/>
          <w:sz w:val="26"/>
          <w:szCs w:val="26"/>
        </w:rPr>
        <w:t xml:space="preserve"> </w:t>
      </w:r>
      <w:r w:rsidR="00271805">
        <w:rPr>
          <w:color w:val="000000"/>
          <w:sz w:val="26"/>
          <w:szCs w:val="26"/>
        </w:rPr>
        <w:t>Так</w:t>
      </w:r>
      <w:r w:rsidR="00C009B5">
        <w:rPr>
          <w:color w:val="000000"/>
          <w:sz w:val="26"/>
          <w:szCs w:val="26"/>
        </w:rPr>
        <w:t>,</w:t>
      </w:r>
      <w:r w:rsidR="00271805">
        <w:rPr>
          <w:color w:val="000000"/>
          <w:sz w:val="26"/>
          <w:szCs w:val="26"/>
        </w:rPr>
        <w:t xml:space="preserve"> не установлены способ и состав предоставляемой информации</w:t>
      </w:r>
      <w:r w:rsidR="00296A2B">
        <w:rPr>
          <w:color w:val="000000"/>
          <w:sz w:val="26"/>
          <w:szCs w:val="26"/>
        </w:rPr>
        <w:t xml:space="preserve">, </w:t>
      </w:r>
      <w:r w:rsidR="00BD2A3C">
        <w:rPr>
          <w:color w:val="000000"/>
          <w:sz w:val="26"/>
          <w:szCs w:val="26"/>
        </w:rPr>
        <w:br/>
      </w:r>
      <w:r w:rsidR="00296A2B">
        <w:rPr>
          <w:color w:val="000000"/>
          <w:sz w:val="26"/>
          <w:szCs w:val="26"/>
        </w:rPr>
        <w:t xml:space="preserve">что может способствовать установлению избыточных требований и ограничений </w:t>
      </w:r>
      <w:r w:rsidR="00BD2A3C">
        <w:rPr>
          <w:color w:val="000000"/>
          <w:sz w:val="26"/>
          <w:szCs w:val="26"/>
        </w:rPr>
        <w:br/>
      </w:r>
      <w:r w:rsidR="00296A2B">
        <w:rPr>
          <w:color w:val="000000"/>
          <w:sz w:val="26"/>
          <w:szCs w:val="26"/>
        </w:rPr>
        <w:t>в отношении субъектов предпринимательской деятельности</w:t>
      </w:r>
      <w:r w:rsidRPr="007734E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7734E3">
        <w:rPr>
          <w:color w:val="000000"/>
          <w:sz w:val="26"/>
          <w:szCs w:val="26"/>
        </w:rPr>
        <w:t>Аналогично</w:t>
      </w:r>
      <w:r w:rsidR="00BA1608">
        <w:rPr>
          <w:color w:val="000000"/>
          <w:sz w:val="26"/>
          <w:szCs w:val="26"/>
        </w:rPr>
        <w:t>е</w:t>
      </w:r>
      <w:r w:rsidRPr="007734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требование </w:t>
      </w:r>
      <w:r w:rsidR="00BA1608">
        <w:rPr>
          <w:color w:val="000000"/>
          <w:sz w:val="26"/>
          <w:szCs w:val="26"/>
        </w:rPr>
        <w:t xml:space="preserve">предусматривается </w:t>
      </w:r>
      <w:r>
        <w:rPr>
          <w:color w:val="000000"/>
          <w:sz w:val="26"/>
          <w:szCs w:val="26"/>
        </w:rPr>
        <w:t>пунктом 6 Изменений</w:t>
      </w:r>
      <w:r w:rsidR="0057035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Учитывая изложенное</w:t>
      </w:r>
      <w:r w:rsidR="00C009B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представляется целесообразным определить соответствующий порядок декларирования информации.</w:t>
      </w:r>
    </w:p>
    <w:p w:rsidR="0021767D" w:rsidRDefault="00F92C39" w:rsidP="002300B2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F712E6">
        <w:rPr>
          <w:color w:val="000000"/>
          <w:sz w:val="26"/>
          <w:szCs w:val="26"/>
        </w:rPr>
        <w:t xml:space="preserve">. </w:t>
      </w:r>
      <w:r w:rsidR="0021767D">
        <w:rPr>
          <w:color w:val="000000"/>
          <w:sz w:val="26"/>
          <w:szCs w:val="26"/>
        </w:rPr>
        <w:t xml:space="preserve">Изменениями проектируется </w:t>
      </w:r>
      <w:r w:rsidR="00C75031">
        <w:rPr>
          <w:color w:val="000000"/>
          <w:sz w:val="26"/>
          <w:szCs w:val="26"/>
        </w:rPr>
        <w:t xml:space="preserve">ряд </w:t>
      </w:r>
      <w:r w:rsidR="002300B2">
        <w:rPr>
          <w:color w:val="000000"/>
          <w:sz w:val="26"/>
          <w:szCs w:val="26"/>
        </w:rPr>
        <w:t xml:space="preserve">вновь вводимых </w:t>
      </w:r>
      <w:r w:rsidR="00C75031">
        <w:rPr>
          <w:color w:val="000000"/>
          <w:sz w:val="26"/>
          <w:szCs w:val="26"/>
        </w:rPr>
        <w:t xml:space="preserve">требований, предъявляемых </w:t>
      </w:r>
      <w:r w:rsidR="002300B2">
        <w:rPr>
          <w:color w:val="000000"/>
          <w:sz w:val="26"/>
          <w:szCs w:val="26"/>
        </w:rPr>
        <w:br/>
      </w:r>
      <w:r w:rsidR="00C75031">
        <w:rPr>
          <w:color w:val="000000"/>
          <w:sz w:val="26"/>
          <w:szCs w:val="26"/>
        </w:rPr>
        <w:t xml:space="preserve">к разделам 1, 2, 3, 4 проектной документации, установленных </w:t>
      </w:r>
      <w:r w:rsidR="002300B2">
        <w:rPr>
          <w:color w:val="000000"/>
          <w:sz w:val="26"/>
          <w:szCs w:val="26"/>
        </w:rPr>
        <w:t>Порядком № 893.</w:t>
      </w:r>
    </w:p>
    <w:p w:rsidR="002300B2" w:rsidRDefault="002300B2" w:rsidP="002300B2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Таким образом</w:t>
      </w:r>
      <w:r w:rsidR="00BA160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вступление в силу пунктов 3, 4, 6, 7, 9, 10</w:t>
      </w:r>
      <w:r w:rsidR="00DE16F8">
        <w:rPr>
          <w:color w:val="000000"/>
          <w:sz w:val="26"/>
          <w:szCs w:val="26"/>
        </w:rPr>
        <w:t>, 13</w:t>
      </w:r>
      <w:r>
        <w:rPr>
          <w:color w:val="000000"/>
          <w:sz w:val="26"/>
          <w:szCs w:val="26"/>
        </w:rPr>
        <w:t xml:space="preserve"> </w:t>
      </w:r>
      <w:r w:rsidRPr="002300B2">
        <w:rPr>
          <w:color w:val="000000"/>
          <w:sz w:val="26"/>
          <w:szCs w:val="26"/>
        </w:rPr>
        <w:t xml:space="preserve">приведет </w:t>
      </w:r>
      <w:r w:rsidR="00BD2A3C">
        <w:rPr>
          <w:color w:val="000000"/>
          <w:sz w:val="26"/>
          <w:szCs w:val="26"/>
        </w:rPr>
        <w:br/>
      </w:r>
      <w:r w:rsidRPr="002300B2">
        <w:rPr>
          <w:color w:val="000000"/>
          <w:sz w:val="26"/>
          <w:szCs w:val="26"/>
        </w:rPr>
        <w:t>к возложению на субъект</w:t>
      </w:r>
      <w:r>
        <w:rPr>
          <w:color w:val="000000"/>
          <w:sz w:val="26"/>
          <w:szCs w:val="26"/>
        </w:rPr>
        <w:t>ов</w:t>
      </w:r>
      <w:r w:rsidRPr="002300B2">
        <w:rPr>
          <w:color w:val="000000"/>
          <w:sz w:val="26"/>
          <w:szCs w:val="26"/>
        </w:rPr>
        <w:t xml:space="preserve"> предпринимательской деятельности </w:t>
      </w:r>
      <w:r w:rsidR="004370F0">
        <w:rPr>
          <w:color w:val="000000"/>
          <w:sz w:val="26"/>
          <w:szCs w:val="26"/>
        </w:rPr>
        <w:t>избыточных</w:t>
      </w:r>
      <w:r w:rsidRPr="002300B2">
        <w:rPr>
          <w:color w:val="000000"/>
          <w:sz w:val="26"/>
          <w:szCs w:val="26"/>
        </w:rPr>
        <w:t xml:space="preserve"> затрат, обусловленных необходимостью переработки </w:t>
      </w:r>
      <w:r w:rsidR="004370F0">
        <w:rPr>
          <w:color w:val="000000"/>
          <w:sz w:val="26"/>
          <w:szCs w:val="26"/>
        </w:rPr>
        <w:t>деклараций промышленной безопасности</w:t>
      </w:r>
      <w:r w:rsidRPr="002300B2">
        <w:rPr>
          <w:color w:val="000000"/>
          <w:sz w:val="26"/>
          <w:szCs w:val="26"/>
        </w:rPr>
        <w:t>, разработанной до вступления в силу</w:t>
      </w:r>
      <w:r w:rsidR="004370F0">
        <w:rPr>
          <w:color w:val="000000"/>
          <w:sz w:val="26"/>
          <w:szCs w:val="26"/>
        </w:rPr>
        <w:t xml:space="preserve"> проекта акта.</w:t>
      </w:r>
      <w:r w:rsidR="000F013F" w:rsidRPr="000F013F">
        <w:rPr>
          <w:color w:val="000000"/>
          <w:sz w:val="26"/>
          <w:szCs w:val="26"/>
        </w:rPr>
        <w:t xml:space="preserve"> Кроме того</w:t>
      </w:r>
      <w:r w:rsidR="000F013F">
        <w:rPr>
          <w:color w:val="000000"/>
          <w:sz w:val="26"/>
          <w:szCs w:val="26"/>
        </w:rPr>
        <w:t>, в соответствии с позицией, предоставленной в рамках публичных консультаций,</w:t>
      </w:r>
      <w:r w:rsidR="000F013F" w:rsidRPr="000F013F">
        <w:rPr>
          <w:color w:val="000000"/>
          <w:sz w:val="26"/>
          <w:szCs w:val="26"/>
        </w:rPr>
        <w:t xml:space="preserve"> стоимость разработки декларации </w:t>
      </w:r>
      <w:r w:rsidR="000F013F">
        <w:rPr>
          <w:color w:val="000000"/>
          <w:sz w:val="26"/>
          <w:szCs w:val="26"/>
        </w:rPr>
        <w:t>промышленной безопасности</w:t>
      </w:r>
      <w:r w:rsidR="000F013F" w:rsidRPr="000F013F">
        <w:rPr>
          <w:color w:val="000000"/>
          <w:sz w:val="26"/>
          <w:szCs w:val="26"/>
        </w:rPr>
        <w:t xml:space="preserve"> и проведение </w:t>
      </w:r>
      <w:r w:rsidR="000F013F">
        <w:rPr>
          <w:color w:val="000000"/>
          <w:sz w:val="26"/>
          <w:szCs w:val="26"/>
        </w:rPr>
        <w:t xml:space="preserve">экспертизы </w:t>
      </w:r>
      <w:r w:rsidR="000F013F" w:rsidRPr="000F013F">
        <w:rPr>
          <w:color w:val="000000"/>
          <w:sz w:val="26"/>
          <w:szCs w:val="26"/>
        </w:rPr>
        <w:t xml:space="preserve">декларации </w:t>
      </w:r>
      <w:r w:rsidR="000F013F">
        <w:rPr>
          <w:color w:val="000000"/>
          <w:sz w:val="26"/>
          <w:szCs w:val="26"/>
        </w:rPr>
        <w:t xml:space="preserve">промышленной безопасности </w:t>
      </w:r>
      <w:r w:rsidR="000F013F" w:rsidRPr="000F013F">
        <w:rPr>
          <w:color w:val="000000"/>
          <w:sz w:val="26"/>
          <w:szCs w:val="26"/>
        </w:rPr>
        <w:t xml:space="preserve">одного </w:t>
      </w:r>
      <w:r w:rsidR="000F013F">
        <w:rPr>
          <w:color w:val="000000"/>
          <w:sz w:val="26"/>
          <w:szCs w:val="26"/>
        </w:rPr>
        <w:t>опасного производственного объекта может состав</w:t>
      </w:r>
      <w:r w:rsidR="004B352A">
        <w:rPr>
          <w:color w:val="000000"/>
          <w:sz w:val="26"/>
          <w:szCs w:val="26"/>
        </w:rPr>
        <w:t>лять более</w:t>
      </w:r>
      <w:r w:rsidR="000F013F" w:rsidRPr="000F013F">
        <w:rPr>
          <w:color w:val="000000"/>
          <w:sz w:val="26"/>
          <w:szCs w:val="26"/>
        </w:rPr>
        <w:t xml:space="preserve"> </w:t>
      </w:r>
      <w:r w:rsidR="00BD2A3C">
        <w:rPr>
          <w:color w:val="000000"/>
          <w:sz w:val="26"/>
          <w:szCs w:val="26"/>
        </w:rPr>
        <w:br/>
      </w:r>
      <w:r w:rsidR="000F013F" w:rsidRPr="000F013F">
        <w:rPr>
          <w:color w:val="000000"/>
          <w:sz w:val="26"/>
          <w:szCs w:val="26"/>
        </w:rPr>
        <w:t>300 тыс. руб</w:t>
      </w:r>
      <w:r w:rsidR="000F013F">
        <w:rPr>
          <w:color w:val="000000"/>
          <w:sz w:val="26"/>
          <w:szCs w:val="26"/>
        </w:rPr>
        <w:t>лей.</w:t>
      </w:r>
    </w:p>
    <w:p w:rsidR="002765B0" w:rsidRDefault="004370F0" w:rsidP="001B3A3B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Учитывая изложенное, представляется необходимым установить, что д</w:t>
      </w:r>
      <w:r w:rsidR="002765B0" w:rsidRPr="002765B0">
        <w:rPr>
          <w:color w:val="000000"/>
          <w:sz w:val="26"/>
          <w:szCs w:val="26"/>
        </w:rPr>
        <w:t xml:space="preserve">ействие </w:t>
      </w:r>
      <w:r>
        <w:rPr>
          <w:color w:val="000000"/>
          <w:sz w:val="26"/>
          <w:szCs w:val="26"/>
        </w:rPr>
        <w:t xml:space="preserve">указанных пунктов Изменений </w:t>
      </w:r>
      <w:r w:rsidR="002765B0" w:rsidRPr="002765B0">
        <w:rPr>
          <w:color w:val="000000"/>
          <w:sz w:val="26"/>
          <w:szCs w:val="26"/>
        </w:rPr>
        <w:t xml:space="preserve">не распространяется на </w:t>
      </w:r>
      <w:r>
        <w:rPr>
          <w:color w:val="000000"/>
          <w:sz w:val="26"/>
          <w:szCs w:val="26"/>
        </w:rPr>
        <w:t>декларации промышленной безопасности</w:t>
      </w:r>
      <w:r w:rsidR="002765B0" w:rsidRPr="002765B0">
        <w:rPr>
          <w:color w:val="000000"/>
          <w:sz w:val="26"/>
          <w:szCs w:val="26"/>
        </w:rPr>
        <w:t xml:space="preserve"> разработанн</w:t>
      </w:r>
      <w:r>
        <w:rPr>
          <w:color w:val="000000"/>
          <w:sz w:val="26"/>
          <w:szCs w:val="26"/>
        </w:rPr>
        <w:t>ые</w:t>
      </w:r>
      <w:r w:rsidR="002765B0" w:rsidRPr="002765B0">
        <w:rPr>
          <w:color w:val="000000"/>
          <w:sz w:val="26"/>
          <w:szCs w:val="26"/>
        </w:rPr>
        <w:t>, согласованн</w:t>
      </w:r>
      <w:r>
        <w:rPr>
          <w:color w:val="000000"/>
          <w:sz w:val="26"/>
          <w:szCs w:val="26"/>
        </w:rPr>
        <w:t>ые</w:t>
      </w:r>
      <w:r w:rsidR="002765B0" w:rsidRPr="002765B0">
        <w:rPr>
          <w:color w:val="000000"/>
          <w:sz w:val="26"/>
          <w:szCs w:val="26"/>
        </w:rPr>
        <w:t>, прошедш</w:t>
      </w:r>
      <w:r>
        <w:rPr>
          <w:color w:val="000000"/>
          <w:sz w:val="26"/>
          <w:szCs w:val="26"/>
        </w:rPr>
        <w:t>ие</w:t>
      </w:r>
      <w:r w:rsidR="002765B0" w:rsidRPr="002765B0">
        <w:rPr>
          <w:color w:val="000000"/>
          <w:sz w:val="26"/>
          <w:szCs w:val="26"/>
        </w:rPr>
        <w:t xml:space="preserve"> экспертизу с положительным заключением и утвержденн</w:t>
      </w:r>
      <w:r>
        <w:rPr>
          <w:color w:val="000000"/>
          <w:sz w:val="26"/>
          <w:szCs w:val="26"/>
        </w:rPr>
        <w:t>ые</w:t>
      </w:r>
      <w:r w:rsidR="002765B0" w:rsidRPr="002765B0">
        <w:rPr>
          <w:color w:val="000000"/>
          <w:sz w:val="26"/>
          <w:szCs w:val="26"/>
        </w:rPr>
        <w:t xml:space="preserve"> в установленном порядке</w:t>
      </w:r>
      <w:r w:rsidR="00BA1608">
        <w:rPr>
          <w:color w:val="000000"/>
          <w:sz w:val="26"/>
          <w:szCs w:val="26"/>
        </w:rPr>
        <w:t>, а также декларации промышленной безопасности, разработка которых начата до даты вступления в силу</w:t>
      </w:r>
      <w:r w:rsidR="002765B0" w:rsidRPr="002765B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проекта акта</w:t>
      </w:r>
      <w:r w:rsidR="002765B0" w:rsidRPr="002765B0">
        <w:rPr>
          <w:color w:val="000000"/>
          <w:sz w:val="26"/>
          <w:szCs w:val="26"/>
        </w:rPr>
        <w:t>.</w:t>
      </w:r>
    </w:p>
    <w:p w:rsidR="001B3A3B" w:rsidRPr="00952B50" w:rsidRDefault="002765B0" w:rsidP="001B3A3B">
      <w:pPr>
        <w:spacing w:line="372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1B3A3B">
        <w:rPr>
          <w:sz w:val="26"/>
          <w:szCs w:val="26"/>
        </w:rPr>
        <w:t>Необходимо отметить, что п</w:t>
      </w:r>
      <w:r w:rsidR="001B3A3B" w:rsidRPr="00952B50">
        <w:rPr>
          <w:sz w:val="26"/>
          <w:szCs w:val="26"/>
        </w:rPr>
        <w:t xml:space="preserve">оручением Правительства Российской Федерации </w:t>
      </w:r>
      <w:r w:rsidR="001B3A3B">
        <w:rPr>
          <w:sz w:val="26"/>
          <w:szCs w:val="26"/>
        </w:rPr>
        <w:br/>
      </w:r>
      <w:r w:rsidR="001B3A3B" w:rsidRPr="00952B50">
        <w:rPr>
          <w:sz w:val="26"/>
          <w:szCs w:val="26"/>
        </w:rPr>
        <w:t xml:space="preserve">от 3 июня 2019 г. № ДМ-П36-4534 федеральным органам исполнительной власти необходимо на период реализации механизма «регуляторной гильотины» не допускать установления новых требований, соблюдение которых подлежит проверке </w:t>
      </w:r>
      <w:r w:rsidR="00296A2B">
        <w:rPr>
          <w:sz w:val="26"/>
          <w:szCs w:val="26"/>
        </w:rPr>
        <w:br/>
      </w:r>
      <w:r w:rsidR="001B3A3B" w:rsidRPr="00952B50">
        <w:rPr>
          <w:sz w:val="26"/>
          <w:szCs w:val="26"/>
        </w:rPr>
        <w:t>при осуществлении государственного контроля (надзора).</w:t>
      </w:r>
    </w:p>
    <w:p w:rsidR="001B3A3B" w:rsidRDefault="001B3A3B" w:rsidP="001B3A3B">
      <w:pPr>
        <w:spacing w:line="360" w:lineRule="auto"/>
        <w:ind w:firstLine="709"/>
        <w:jc w:val="both"/>
        <w:rPr>
          <w:sz w:val="26"/>
          <w:szCs w:val="26"/>
        </w:rPr>
      </w:pPr>
      <w:r w:rsidRPr="00952B50">
        <w:rPr>
          <w:sz w:val="26"/>
          <w:szCs w:val="26"/>
        </w:rPr>
        <w:t>Следует отметить, что положениями проекта акта регулируются</w:t>
      </w:r>
      <w:r>
        <w:rPr>
          <w:sz w:val="26"/>
          <w:szCs w:val="26"/>
        </w:rPr>
        <w:t xml:space="preserve"> требования </w:t>
      </w:r>
      <w:r w:rsidR="004E0E51">
        <w:rPr>
          <w:sz w:val="26"/>
          <w:szCs w:val="26"/>
        </w:rPr>
        <w:br/>
      </w:r>
      <w:r>
        <w:rPr>
          <w:sz w:val="26"/>
          <w:szCs w:val="26"/>
        </w:rPr>
        <w:t xml:space="preserve">к декларациям опасных производственных объектом, соблюдение требований к которым является предметом </w:t>
      </w:r>
      <w:r w:rsidRPr="00952B50">
        <w:rPr>
          <w:sz w:val="26"/>
          <w:szCs w:val="26"/>
        </w:rPr>
        <w:t>государственного контроля (надзора).</w:t>
      </w:r>
      <w:r w:rsidR="004E0E51">
        <w:rPr>
          <w:sz w:val="26"/>
          <w:szCs w:val="26"/>
        </w:rPr>
        <w:t xml:space="preserve"> </w:t>
      </w:r>
      <w:r>
        <w:rPr>
          <w:sz w:val="26"/>
          <w:szCs w:val="26"/>
        </w:rPr>
        <w:t>При этом пунктом 2 проекта акта предполагается, что</w:t>
      </w:r>
      <w:r w:rsidRPr="00CB7F7F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CB7F7F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1B3A3B">
        <w:rPr>
          <w:sz w:val="26"/>
          <w:szCs w:val="26"/>
        </w:rPr>
        <w:t>вступа</w:t>
      </w:r>
      <w:r>
        <w:rPr>
          <w:sz w:val="26"/>
          <w:szCs w:val="26"/>
        </w:rPr>
        <w:t>ю</w:t>
      </w:r>
      <w:r w:rsidRPr="001B3A3B">
        <w:rPr>
          <w:sz w:val="26"/>
          <w:szCs w:val="26"/>
        </w:rPr>
        <w:t xml:space="preserve">т в силу через шесть месяцев после официального </w:t>
      </w:r>
      <w:r w:rsidRPr="001B3A3B">
        <w:rPr>
          <w:sz w:val="26"/>
          <w:szCs w:val="26"/>
        </w:rPr>
        <w:lastRenderedPageBreak/>
        <w:t>опубликования.</w:t>
      </w:r>
      <w:r>
        <w:rPr>
          <w:sz w:val="26"/>
          <w:szCs w:val="26"/>
        </w:rPr>
        <w:t xml:space="preserve"> Таким образом, представляется целесообразным установить переходный период вступления в силу проекта акта. </w:t>
      </w:r>
    </w:p>
    <w:p w:rsidR="00E57C0D" w:rsidRDefault="002765B0" w:rsidP="00BB3C30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1B3A3B">
        <w:rPr>
          <w:sz w:val="26"/>
          <w:szCs w:val="26"/>
        </w:rPr>
        <w:t xml:space="preserve">. </w:t>
      </w:r>
      <w:r w:rsidR="00E57C0D" w:rsidRPr="00E57C0D">
        <w:rPr>
          <w:color w:val="000000"/>
          <w:sz w:val="26"/>
          <w:szCs w:val="26"/>
        </w:rPr>
        <w:t xml:space="preserve">Дополнительно Минэкономразвития России обращает внимание разработчика </w:t>
      </w:r>
      <w:r w:rsidR="002C1314">
        <w:rPr>
          <w:color w:val="000000"/>
          <w:sz w:val="26"/>
          <w:szCs w:val="26"/>
        </w:rPr>
        <w:br/>
      </w:r>
      <w:r w:rsidR="00E57C0D" w:rsidRPr="00E57C0D">
        <w:rPr>
          <w:color w:val="000000"/>
          <w:sz w:val="26"/>
          <w:szCs w:val="26"/>
        </w:rPr>
        <w:t>на следующ</w:t>
      </w:r>
      <w:r w:rsidR="00E57C0D">
        <w:rPr>
          <w:color w:val="000000"/>
          <w:sz w:val="26"/>
          <w:szCs w:val="26"/>
        </w:rPr>
        <w:t>ее</w:t>
      </w:r>
      <w:r w:rsidR="00E57C0D" w:rsidRPr="00E57C0D">
        <w:rPr>
          <w:color w:val="000000"/>
          <w:sz w:val="26"/>
          <w:szCs w:val="26"/>
        </w:rPr>
        <w:t xml:space="preserve"> замечан</w:t>
      </w:r>
      <w:r w:rsidR="00E57C0D">
        <w:rPr>
          <w:color w:val="000000"/>
          <w:sz w:val="26"/>
          <w:szCs w:val="26"/>
        </w:rPr>
        <w:t>ие</w:t>
      </w:r>
      <w:r w:rsidR="00E57C0D" w:rsidRPr="00E57C0D">
        <w:rPr>
          <w:color w:val="000000"/>
          <w:sz w:val="26"/>
          <w:szCs w:val="26"/>
        </w:rPr>
        <w:t>, носящ</w:t>
      </w:r>
      <w:r w:rsidR="00E57C0D">
        <w:rPr>
          <w:color w:val="000000"/>
          <w:sz w:val="26"/>
          <w:szCs w:val="26"/>
        </w:rPr>
        <w:t>ее</w:t>
      </w:r>
      <w:r w:rsidR="00E57C0D" w:rsidRPr="00E57C0D">
        <w:rPr>
          <w:color w:val="000000"/>
          <w:sz w:val="26"/>
          <w:szCs w:val="26"/>
        </w:rPr>
        <w:t xml:space="preserve"> юридико-технический характер.</w:t>
      </w:r>
    </w:p>
    <w:p w:rsidR="00E57C0D" w:rsidRDefault="00E57C0D" w:rsidP="00DE3CB1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</w:t>
      </w:r>
      <w:r w:rsidR="00EB2D8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 </w:t>
      </w:r>
      <w:r w:rsidR="00441F58">
        <w:rPr>
          <w:color w:val="000000"/>
          <w:sz w:val="26"/>
          <w:szCs w:val="26"/>
        </w:rPr>
        <w:t xml:space="preserve">абзаце 4 </w:t>
      </w:r>
      <w:r>
        <w:rPr>
          <w:color w:val="000000"/>
          <w:sz w:val="26"/>
          <w:szCs w:val="26"/>
        </w:rPr>
        <w:t>пункт</w:t>
      </w:r>
      <w:r w:rsidR="00441F58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3 Изменений н</w:t>
      </w:r>
      <w:r w:rsidRPr="00E57C0D">
        <w:rPr>
          <w:color w:val="000000"/>
          <w:sz w:val="26"/>
          <w:szCs w:val="26"/>
        </w:rPr>
        <w:t>арушена нумерация абзацев</w:t>
      </w:r>
      <w:r w:rsidR="00441F58">
        <w:rPr>
          <w:color w:val="000000"/>
          <w:sz w:val="26"/>
          <w:szCs w:val="26"/>
        </w:rPr>
        <w:t xml:space="preserve">, поскольку </w:t>
      </w:r>
      <w:r w:rsidR="00DE3CB1">
        <w:rPr>
          <w:color w:val="000000"/>
          <w:sz w:val="26"/>
          <w:szCs w:val="26"/>
        </w:rPr>
        <w:br/>
      </w:r>
      <w:r w:rsidR="00441F58">
        <w:rPr>
          <w:color w:val="000000"/>
          <w:sz w:val="26"/>
          <w:szCs w:val="26"/>
        </w:rPr>
        <w:t xml:space="preserve">в абзаце </w:t>
      </w:r>
      <w:r w:rsidR="00DE3CB1">
        <w:rPr>
          <w:color w:val="000000"/>
          <w:sz w:val="26"/>
          <w:szCs w:val="26"/>
        </w:rPr>
        <w:t>1</w:t>
      </w:r>
      <w:r w:rsidR="00441F58" w:rsidRPr="00441F58">
        <w:rPr>
          <w:color w:val="000000"/>
          <w:sz w:val="26"/>
          <w:szCs w:val="26"/>
        </w:rPr>
        <w:t xml:space="preserve"> подпункта </w:t>
      </w:r>
      <w:r w:rsidR="00441F58">
        <w:rPr>
          <w:color w:val="000000"/>
          <w:sz w:val="26"/>
          <w:szCs w:val="26"/>
        </w:rPr>
        <w:t>3 пункта 20 Порядка № 893 отсутствуют</w:t>
      </w:r>
      <w:r w:rsidR="00441F58" w:rsidRPr="00441F58">
        <w:rPr>
          <w:color w:val="000000"/>
          <w:sz w:val="26"/>
          <w:szCs w:val="26"/>
        </w:rPr>
        <w:t xml:space="preserve"> слова «опасных природных явлений;»</w:t>
      </w:r>
      <w:r w:rsidR="00EB2D80">
        <w:rPr>
          <w:color w:val="000000"/>
          <w:sz w:val="26"/>
          <w:szCs w:val="26"/>
        </w:rPr>
        <w:t>. К</w:t>
      </w:r>
      <w:r w:rsidR="00441F58">
        <w:rPr>
          <w:color w:val="000000"/>
          <w:sz w:val="26"/>
          <w:szCs w:val="26"/>
        </w:rPr>
        <w:t>роме того</w:t>
      </w:r>
      <w:r w:rsidR="00EB2D80">
        <w:rPr>
          <w:color w:val="000000"/>
          <w:sz w:val="26"/>
          <w:szCs w:val="26"/>
        </w:rPr>
        <w:t>,</w:t>
      </w:r>
      <w:r w:rsidR="00441F58">
        <w:rPr>
          <w:color w:val="000000"/>
          <w:sz w:val="26"/>
          <w:szCs w:val="26"/>
        </w:rPr>
        <w:t xml:space="preserve"> представляется, что указанное изменение спроектировано абзацем 6 пункта 3 Изменений. Учитывая излож</w:t>
      </w:r>
      <w:r w:rsidR="00EB2D80">
        <w:rPr>
          <w:color w:val="000000"/>
          <w:sz w:val="26"/>
          <w:szCs w:val="26"/>
        </w:rPr>
        <w:t xml:space="preserve">енное, полагаем </w:t>
      </w:r>
      <w:r w:rsidR="00441F58">
        <w:rPr>
          <w:color w:val="000000"/>
          <w:sz w:val="26"/>
          <w:szCs w:val="26"/>
        </w:rPr>
        <w:t xml:space="preserve">целесообразным исключить </w:t>
      </w:r>
      <w:r w:rsidR="004B352A">
        <w:rPr>
          <w:color w:val="000000"/>
          <w:sz w:val="26"/>
          <w:szCs w:val="26"/>
        </w:rPr>
        <w:br/>
      </w:r>
      <w:r w:rsidR="00441F58">
        <w:rPr>
          <w:color w:val="000000"/>
          <w:sz w:val="26"/>
          <w:szCs w:val="26"/>
        </w:rPr>
        <w:t>из редакции Изменений абзац 4 пункта 3</w:t>
      </w:r>
      <w:r w:rsidR="00DE3CB1">
        <w:rPr>
          <w:color w:val="000000"/>
          <w:sz w:val="26"/>
          <w:szCs w:val="26"/>
        </w:rPr>
        <w:t xml:space="preserve"> и внести соответствующую корректировку </w:t>
      </w:r>
      <w:r w:rsidR="004B352A">
        <w:rPr>
          <w:color w:val="000000"/>
          <w:sz w:val="26"/>
          <w:szCs w:val="26"/>
        </w:rPr>
        <w:br/>
      </w:r>
      <w:r w:rsidR="00DE3CB1">
        <w:rPr>
          <w:color w:val="000000"/>
          <w:sz w:val="26"/>
          <w:szCs w:val="26"/>
        </w:rPr>
        <w:t>в положение проектируемого абзаца 2</w:t>
      </w:r>
      <w:r w:rsidR="00DE3CB1" w:rsidRPr="00DE3CB1">
        <w:rPr>
          <w:color w:val="000000"/>
          <w:sz w:val="26"/>
          <w:szCs w:val="26"/>
        </w:rPr>
        <w:t xml:space="preserve"> </w:t>
      </w:r>
      <w:r w:rsidR="00DE3CB1" w:rsidRPr="00441F58">
        <w:rPr>
          <w:color w:val="000000"/>
          <w:sz w:val="26"/>
          <w:szCs w:val="26"/>
        </w:rPr>
        <w:t xml:space="preserve">подпункта </w:t>
      </w:r>
      <w:r w:rsidR="00DE3CB1">
        <w:rPr>
          <w:color w:val="000000"/>
          <w:sz w:val="26"/>
          <w:szCs w:val="26"/>
        </w:rPr>
        <w:t>3 пункта 20</w:t>
      </w:r>
      <w:r w:rsidR="00DE3CB1" w:rsidRPr="00DE3CB1">
        <w:rPr>
          <w:color w:val="000000"/>
          <w:sz w:val="26"/>
          <w:szCs w:val="26"/>
        </w:rPr>
        <w:t xml:space="preserve"> </w:t>
      </w:r>
      <w:r w:rsidR="00DE3CB1">
        <w:rPr>
          <w:color w:val="000000"/>
          <w:sz w:val="26"/>
          <w:szCs w:val="26"/>
        </w:rPr>
        <w:t>Порядка № 893.</w:t>
      </w:r>
    </w:p>
    <w:p w:rsidR="00F37C3C" w:rsidRPr="00E208BC" w:rsidRDefault="00F37C3C" w:rsidP="00F37C3C">
      <w:pPr>
        <w:spacing w:line="372" w:lineRule="auto"/>
        <w:ind w:firstLine="709"/>
        <w:jc w:val="both"/>
        <w:rPr>
          <w:color w:val="000000"/>
          <w:sz w:val="26"/>
          <w:szCs w:val="26"/>
        </w:rPr>
      </w:pPr>
      <w:r w:rsidRPr="00E208BC">
        <w:rPr>
          <w:color w:val="000000"/>
          <w:sz w:val="26"/>
          <w:szCs w:val="26"/>
        </w:rPr>
        <w:t xml:space="preserve">Проект </w:t>
      </w:r>
      <w:r w:rsidR="00BB3C30" w:rsidRPr="00E208BC">
        <w:rPr>
          <w:color w:val="000000"/>
          <w:sz w:val="26"/>
          <w:szCs w:val="26"/>
        </w:rPr>
        <w:t>акта</w:t>
      </w:r>
      <w:r w:rsidRPr="00E208BC">
        <w:rPr>
          <w:color w:val="000000"/>
          <w:sz w:val="26"/>
          <w:szCs w:val="26"/>
        </w:rPr>
        <w:t xml:space="preserve">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6E0E35" w:rsidRPr="00BD304C" w:rsidRDefault="006E0E35" w:rsidP="006E0E35">
      <w:pPr>
        <w:spacing w:line="372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На основе проведенной оценки регулирующего воздействия проекта </w:t>
      </w:r>
      <w:r w:rsidR="00BB3C30">
        <w:rPr>
          <w:sz w:val="26"/>
          <w:szCs w:val="26"/>
        </w:rPr>
        <w:t>акта</w:t>
      </w:r>
      <w:r w:rsidRPr="00BD304C">
        <w:rPr>
          <w:sz w:val="26"/>
          <w:szCs w:val="26"/>
        </w:rPr>
        <w:t xml:space="preserve"> с учетом информации, представленной разработчиком, Минэкономразвития России сделаны следующие выводы. </w:t>
      </w:r>
    </w:p>
    <w:p w:rsidR="00F37C3C" w:rsidRPr="00FF6B56" w:rsidRDefault="00F37C3C" w:rsidP="00F37C3C">
      <w:pPr>
        <w:spacing w:line="372" w:lineRule="auto"/>
        <w:ind w:firstLine="709"/>
        <w:jc w:val="both"/>
        <w:rPr>
          <w:sz w:val="26"/>
          <w:szCs w:val="26"/>
        </w:rPr>
      </w:pPr>
      <w:r w:rsidRPr="00BD304C">
        <w:rPr>
          <w:sz w:val="26"/>
          <w:szCs w:val="26"/>
        </w:rPr>
        <w:t xml:space="preserve">Наличие проблемы и целесообразность ее решения с помощью регулирования, предусмотренного проектом </w:t>
      </w:r>
      <w:r w:rsidR="00BB3C30">
        <w:rPr>
          <w:sz w:val="26"/>
          <w:szCs w:val="26"/>
        </w:rPr>
        <w:t>акта</w:t>
      </w:r>
      <w:r w:rsidRPr="00BD304C">
        <w:rPr>
          <w:sz w:val="26"/>
          <w:szCs w:val="26"/>
        </w:rPr>
        <w:t xml:space="preserve">, разработчиком обоснованы, в проекте </w:t>
      </w:r>
      <w:r w:rsidR="00BB3C30">
        <w:rPr>
          <w:sz w:val="26"/>
          <w:szCs w:val="26"/>
        </w:rPr>
        <w:t>акта</w:t>
      </w:r>
      <w:r w:rsidR="004B352A">
        <w:rPr>
          <w:sz w:val="26"/>
          <w:szCs w:val="26"/>
        </w:rPr>
        <w:t xml:space="preserve"> </w:t>
      </w:r>
      <w:r w:rsidRPr="00BD304C">
        <w:rPr>
          <w:sz w:val="26"/>
          <w:szCs w:val="26"/>
        </w:rPr>
        <w:t xml:space="preserve">выявлены положения, вводящие избыточные обязанности, запреты и ограничения для физических </w:t>
      </w:r>
      <w:r w:rsidR="004B352A">
        <w:rPr>
          <w:sz w:val="26"/>
          <w:szCs w:val="26"/>
        </w:rPr>
        <w:br/>
      </w:r>
      <w:r w:rsidRPr="00BD304C">
        <w:rPr>
          <w:sz w:val="26"/>
          <w:szCs w:val="26"/>
        </w:rPr>
        <w:t xml:space="preserve">и юридических лиц в сфере предпринимательской и иной экономической </w:t>
      </w:r>
      <w:r w:rsidRPr="00FF6B56">
        <w:rPr>
          <w:sz w:val="26"/>
          <w:szCs w:val="26"/>
        </w:rPr>
        <w:t xml:space="preserve">деятельности </w:t>
      </w:r>
      <w:r w:rsidR="004B352A">
        <w:rPr>
          <w:sz w:val="26"/>
          <w:szCs w:val="26"/>
        </w:rPr>
        <w:br/>
      </w:r>
      <w:r w:rsidRPr="00FF6B56">
        <w:rPr>
          <w:sz w:val="26"/>
          <w:szCs w:val="26"/>
        </w:rPr>
        <w:t xml:space="preserve">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</w:t>
      </w:r>
      <w:r w:rsidR="004B352A">
        <w:rPr>
          <w:sz w:val="26"/>
          <w:szCs w:val="26"/>
        </w:rPr>
        <w:br/>
      </w:r>
      <w:r w:rsidRPr="00FF6B56">
        <w:rPr>
          <w:sz w:val="26"/>
          <w:szCs w:val="26"/>
        </w:rPr>
        <w:t>и иной экономической деятельности.</w:t>
      </w:r>
    </w:p>
    <w:p w:rsidR="00A35E86" w:rsidRPr="00FF6B56" w:rsidRDefault="00A35E86" w:rsidP="00A35E86">
      <w:pPr>
        <w:spacing w:line="372" w:lineRule="auto"/>
        <w:ind w:firstLine="709"/>
        <w:jc w:val="both"/>
        <w:rPr>
          <w:sz w:val="26"/>
          <w:szCs w:val="26"/>
        </w:rPr>
      </w:pPr>
      <w:r w:rsidRPr="00FF6B56">
        <w:rPr>
          <w:sz w:val="26"/>
          <w:szCs w:val="26"/>
        </w:rPr>
        <w:t xml:space="preserve">Приложение: на </w:t>
      </w:r>
      <w:r w:rsidR="00FF6B56" w:rsidRPr="00FF6B56">
        <w:rPr>
          <w:sz w:val="26"/>
          <w:szCs w:val="26"/>
        </w:rPr>
        <w:t>7</w:t>
      </w:r>
      <w:r w:rsidRPr="00FF6B56">
        <w:rPr>
          <w:sz w:val="26"/>
          <w:szCs w:val="26"/>
        </w:rPr>
        <w:t xml:space="preserve"> л. в 1 экз.</w:t>
      </w:r>
    </w:p>
    <w:p w:rsidR="00CF1836" w:rsidRDefault="00CF1836" w:rsidP="00845D6F">
      <w:pPr>
        <w:rPr>
          <w:sz w:val="18"/>
          <w:szCs w:val="18"/>
        </w:rPr>
        <w:sectPr w:rsidR="00CF1836" w:rsidSect="004873E9">
          <w:headerReference w:type="even" r:id="rId8"/>
          <w:headerReference w:type="default" r:id="rId9"/>
          <w:headerReference w:type="first" r:id="rId10"/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C13F9D" w:rsidRPr="00845D6F" w:rsidRDefault="00C13F9D" w:rsidP="00845D6F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500"/>
      </w:tblGrid>
      <w:tr w:rsidR="00C13F9D" w:rsidRPr="00AD3D49" w:rsidTr="000D2A6F">
        <w:tc>
          <w:tcPr>
            <w:tcW w:w="5637" w:type="dxa"/>
          </w:tcPr>
          <w:p w:rsidR="00C13F9D" w:rsidRPr="00AD3D49" w:rsidRDefault="00C13F9D" w:rsidP="00856B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C13F9D" w:rsidRPr="00AD3D49" w:rsidRDefault="00C13F9D" w:rsidP="00BA1608">
            <w:pPr>
              <w:ind w:left="172"/>
              <w:jc w:val="both"/>
              <w:rPr>
                <w:sz w:val="26"/>
                <w:szCs w:val="26"/>
              </w:rPr>
            </w:pPr>
            <w:r w:rsidRPr="00AD3D49">
              <w:rPr>
                <w:sz w:val="26"/>
                <w:szCs w:val="26"/>
              </w:rPr>
              <w:t xml:space="preserve">Приложение к заключению об оценке регулирующего воздействия </w:t>
            </w:r>
            <w:r w:rsidR="00296A2B">
              <w:rPr>
                <w:sz w:val="26"/>
                <w:szCs w:val="26"/>
              </w:rPr>
              <w:br/>
            </w:r>
            <w:r w:rsidRPr="00AD3D49">
              <w:rPr>
                <w:sz w:val="26"/>
                <w:szCs w:val="26"/>
              </w:rPr>
              <w:t xml:space="preserve">на проект </w:t>
            </w:r>
            <w:r w:rsidR="00BF564F" w:rsidRPr="00BF564F">
              <w:rPr>
                <w:sz w:val="26"/>
                <w:szCs w:val="26"/>
              </w:rPr>
              <w:t xml:space="preserve">приказа </w:t>
            </w:r>
            <w:proofErr w:type="spellStart"/>
            <w:r w:rsidR="00BF564F" w:rsidRPr="00BF564F">
              <w:rPr>
                <w:sz w:val="26"/>
                <w:szCs w:val="26"/>
              </w:rPr>
              <w:t>Ростехнадзора</w:t>
            </w:r>
            <w:proofErr w:type="spellEnd"/>
          </w:p>
        </w:tc>
      </w:tr>
    </w:tbl>
    <w:p w:rsidR="00C13F9D" w:rsidRPr="00AD3D49" w:rsidRDefault="00C13F9D" w:rsidP="00C13F9D">
      <w:pPr>
        <w:ind w:firstLine="709"/>
        <w:jc w:val="center"/>
        <w:rPr>
          <w:sz w:val="26"/>
          <w:szCs w:val="26"/>
        </w:rPr>
      </w:pPr>
    </w:p>
    <w:p w:rsidR="00C13F9D" w:rsidRPr="00AD3D49" w:rsidRDefault="00C13F9D" w:rsidP="00C13F9D">
      <w:pPr>
        <w:widowControl w:val="0"/>
        <w:ind w:left="284"/>
        <w:jc w:val="center"/>
        <w:rPr>
          <w:sz w:val="26"/>
          <w:szCs w:val="26"/>
        </w:rPr>
      </w:pPr>
      <w:r w:rsidRPr="00AD3D49">
        <w:rPr>
          <w:sz w:val="26"/>
          <w:szCs w:val="26"/>
        </w:rPr>
        <w:t xml:space="preserve">Справка о результатах проведения публичных консультаций с представителями субъектов предпринимательской и иной деятельности по проекту </w:t>
      </w:r>
      <w:r w:rsidR="00BF564F" w:rsidRPr="00BF564F">
        <w:rPr>
          <w:sz w:val="26"/>
          <w:szCs w:val="26"/>
        </w:rPr>
        <w:t xml:space="preserve">приказа </w:t>
      </w:r>
      <w:proofErr w:type="spellStart"/>
      <w:r w:rsidR="00BF564F" w:rsidRPr="00BF564F">
        <w:rPr>
          <w:sz w:val="26"/>
          <w:szCs w:val="26"/>
        </w:rPr>
        <w:t>Ростехнадзора</w:t>
      </w:r>
      <w:proofErr w:type="spellEnd"/>
      <w:r w:rsidR="00BF564F" w:rsidRPr="00BF564F">
        <w:rPr>
          <w:sz w:val="26"/>
          <w:szCs w:val="26"/>
        </w:rPr>
        <w:t xml:space="preserve"> «О внесении изменений в Порядок оформления декларации промышленной безопасности опасных производственных объектов и перечень включаемых в нее сведений, утвержденный приказом Федеральной службы по экологическому, технологическому и атомному надзору от 29 ноября 2005 г. № 893» </w:t>
      </w:r>
      <w:r w:rsidRPr="00AD3D49">
        <w:rPr>
          <w:sz w:val="26"/>
          <w:szCs w:val="26"/>
        </w:rPr>
        <w:t>(далее – проект</w:t>
      </w:r>
      <w:r w:rsidR="00BF564F" w:rsidRPr="00BF564F">
        <w:rPr>
          <w:sz w:val="26"/>
          <w:szCs w:val="26"/>
        </w:rPr>
        <w:t xml:space="preserve"> акта, Изменения</w:t>
      </w:r>
      <w:r w:rsidR="00E57C0D">
        <w:rPr>
          <w:sz w:val="26"/>
          <w:szCs w:val="26"/>
        </w:rPr>
        <w:t>, Порядок № 893</w:t>
      </w:r>
      <w:r w:rsidRPr="00AD3D49">
        <w:rPr>
          <w:sz w:val="26"/>
          <w:szCs w:val="26"/>
        </w:rPr>
        <w:t>)</w:t>
      </w:r>
    </w:p>
    <w:p w:rsidR="00C13F9D" w:rsidRPr="00AD3D49" w:rsidRDefault="00C13F9D" w:rsidP="00C13F9D">
      <w:pPr>
        <w:spacing w:line="264" w:lineRule="auto"/>
        <w:jc w:val="both"/>
        <w:rPr>
          <w:sz w:val="26"/>
          <w:szCs w:val="26"/>
        </w:rPr>
      </w:pPr>
    </w:p>
    <w:p w:rsidR="00C13F9D" w:rsidRPr="00AD3D49" w:rsidRDefault="00C13F9D" w:rsidP="00C13F9D">
      <w:pPr>
        <w:spacing w:line="360" w:lineRule="auto"/>
        <w:ind w:firstLine="708"/>
        <w:jc w:val="both"/>
        <w:rPr>
          <w:sz w:val="26"/>
          <w:szCs w:val="26"/>
        </w:rPr>
      </w:pPr>
      <w:r w:rsidRPr="00AD3D49">
        <w:rPr>
          <w:sz w:val="26"/>
          <w:szCs w:val="26"/>
        </w:rPr>
        <w:t xml:space="preserve">Минэкономразвития России проведены публичные консультации по проекту </w:t>
      </w:r>
      <w:r w:rsidR="00BF564F">
        <w:rPr>
          <w:sz w:val="26"/>
          <w:szCs w:val="26"/>
        </w:rPr>
        <w:t>акта</w:t>
      </w:r>
      <w:r w:rsidRPr="00AD3D49">
        <w:rPr>
          <w:sz w:val="26"/>
          <w:szCs w:val="26"/>
        </w:rPr>
        <w:t>.</w:t>
      </w:r>
    </w:p>
    <w:p w:rsidR="00C13F9D" w:rsidRPr="00AD3D49" w:rsidRDefault="00C13F9D" w:rsidP="00C13F9D">
      <w:pPr>
        <w:spacing w:line="360" w:lineRule="auto"/>
        <w:ind w:firstLine="708"/>
        <w:jc w:val="both"/>
        <w:rPr>
          <w:sz w:val="26"/>
          <w:szCs w:val="26"/>
        </w:rPr>
      </w:pPr>
      <w:r w:rsidRPr="00AD3D49">
        <w:rPr>
          <w:sz w:val="26"/>
          <w:szCs w:val="26"/>
        </w:rPr>
        <w:t xml:space="preserve">Проект </w:t>
      </w:r>
      <w:r w:rsidR="00BF564F">
        <w:rPr>
          <w:sz w:val="26"/>
          <w:szCs w:val="26"/>
        </w:rPr>
        <w:t>акта</w:t>
      </w:r>
      <w:r w:rsidRPr="00AD3D49">
        <w:rPr>
          <w:sz w:val="26"/>
          <w:szCs w:val="26"/>
        </w:rPr>
        <w:t xml:space="preserve"> и перечень вопросов по нему были направлены в Торгово-промышленную палату Российской Федерации, Российский союз промышленников </w:t>
      </w:r>
      <w:r w:rsidR="00296A2B">
        <w:rPr>
          <w:sz w:val="26"/>
          <w:szCs w:val="26"/>
        </w:rPr>
        <w:br/>
      </w:r>
      <w:r w:rsidRPr="00AD3D49">
        <w:rPr>
          <w:sz w:val="26"/>
          <w:szCs w:val="26"/>
        </w:rPr>
        <w:t>и предпринимателей,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 и другие, а также в ряд органов исполнительной власти субъектов Российской Федерации.</w:t>
      </w:r>
    </w:p>
    <w:p w:rsidR="00C13F9D" w:rsidRPr="00AD3D49" w:rsidRDefault="00C13F9D" w:rsidP="00C13F9D">
      <w:pPr>
        <w:spacing w:line="360" w:lineRule="auto"/>
        <w:ind w:firstLine="708"/>
        <w:jc w:val="both"/>
        <w:rPr>
          <w:sz w:val="26"/>
          <w:szCs w:val="26"/>
        </w:rPr>
      </w:pPr>
      <w:r w:rsidRPr="00AD3D49">
        <w:rPr>
          <w:sz w:val="26"/>
          <w:szCs w:val="26"/>
        </w:rPr>
        <w:t xml:space="preserve">Всего по результатам публичных консультаций было получено </w:t>
      </w:r>
      <w:r w:rsidR="00FF6B56">
        <w:rPr>
          <w:sz w:val="26"/>
          <w:szCs w:val="26"/>
        </w:rPr>
        <w:t>25</w:t>
      </w:r>
      <w:r w:rsidRPr="00AD3D49">
        <w:rPr>
          <w:sz w:val="26"/>
          <w:szCs w:val="26"/>
        </w:rPr>
        <w:t xml:space="preserve"> отзывов от:</w:t>
      </w:r>
    </w:p>
    <w:p w:rsidR="000F013F" w:rsidRDefault="000F013F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F013F">
        <w:rPr>
          <w:sz w:val="26"/>
          <w:szCs w:val="26"/>
        </w:rPr>
        <w:t xml:space="preserve">Комитета по промышленной безопасности </w:t>
      </w:r>
      <w:r>
        <w:rPr>
          <w:sz w:val="26"/>
          <w:szCs w:val="26"/>
        </w:rPr>
        <w:t>Российского Союза промышленников и предпринимателей;</w:t>
      </w:r>
    </w:p>
    <w:p w:rsidR="000F013F" w:rsidRDefault="000F013F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F013F">
        <w:rPr>
          <w:sz w:val="26"/>
          <w:szCs w:val="26"/>
        </w:rPr>
        <w:t>Ассоциация «Совет производителей энергии»</w:t>
      </w:r>
      <w:r>
        <w:rPr>
          <w:sz w:val="26"/>
          <w:szCs w:val="26"/>
        </w:rPr>
        <w:t>;</w:t>
      </w:r>
    </w:p>
    <w:p w:rsidR="000F013F" w:rsidRPr="00846C1E" w:rsidRDefault="000F013F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АО</w:t>
      </w:r>
      <w:r w:rsidRPr="00B83124">
        <w:rPr>
          <w:sz w:val="26"/>
          <w:szCs w:val="26"/>
        </w:rPr>
        <w:t xml:space="preserve"> «</w:t>
      </w:r>
      <w:proofErr w:type="spellStart"/>
      <w:r w:rsidRPr="00B83124">
        <w:rPr>
          <w:sz w:val="26"/>
          <w:szCs w:val="26"/>
        </w:rPr>
        <w:t>Антипинский</w:t>
      </w:r>
      <w:proofErr w:type="spellEnd"/>
      <w:r w:rsidRPr="00B83124">
        <w:rPr>
          <w:sz w:val="26"/>
          <w:szCs w:val="26"/>
        </w:rPr>
        <w:t xml:space="preserve"> нефтеперерабатывающий завод»</w:t>
      </w:r>
      <w:r>
        <w:rPr>
          <w:sz w:val="26"/>
          <w:szCs w:val="26"/>
        </w:rPr>
        <w:t>;</w:t>
      </w:r>
    </w:p>
    <w:p w:rsidR="000F013F" w:rsidRDefault="000F013F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46C1E">
        <w:rPr>
          <w:sz w:val="26"/>
          <w:szCs w:val="26"/>
        </w:rPr>
        <w:t>АО «Газпром газораспределение Саратовская область»</w:t>
      </w:r>
      <w:r>
        <w:rPr>
          <w:sz w:val="26"/>
          <w:szCs w:val="26"/>
        </w:rPr>
        <w:t>;</w:t>
      </w:r>
    </w:p>
    <w:p w:rsidR="000F013F" w:rsidRDefault="000F013F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46C1E">
        <w:rPr>
          <w:sz w:val="26"/>
          <w:szCs w:val="26"/>
        </w:rPr>
        <w:t>АО «Газпром газораспределение Ленинградская область»</w:t>
      </w:r>
      <w:r>
        <w:rPr>
          <w:sz w:val="26"/>
          <w:szCs w:val="26"/>
        </w:rPr>
        <w:t>;</w:t>
      </w:r>
    </w:p>
    <w:p w:rsidR="000F013F" w:rsidRDefault="000F013F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46C1E">
        <w:rPr>
          <w:sz w:val="26"/>
          <w:szCs w:val="26"/>
        </w:rPr>
        <w:t>АО «</w:t>
      </w:r>
      <w:proofErr w:type="spellStart"/>
      <w:r w:rsidRPr="00846C1E">
        <w:rPr>
          <w:sz w:val="26"/>
          <w:szCs w:val="26"/>
        </w:rPr>
        <w:t>Зарубежнефть</w:t>
      </w:r>
      <w:proofErr w:type="spellEnd"/>
      <w:r w:rsidRPr="00846C1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0F013F" w:rsidRDefault="000F013F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B3A3B">
        <w:rPr>
          <w:sz w:val="26"/>
          <w:szCs w:val="26"/>
        </w:rPr>
        <w:t xml:space="preserve">АО </w:t>
      </w:r>
      <w:r>
        <w:rPr>
          <w:sz w:val="26"/>
          <w:szCs w:val="26"/>
        </w:rPr>
        <w:t>«</w:t>
      </w:r>
      <w:r w:rsidRPr="001B3A3B">
        <w:rPr>
          <w:sz w:val="26"/>
          <w:szCs w:val="26"/>
        </w:rPr>
        <w:t>Мосводоканал</w:t>
      </w:r>
      <w:r>
        <w:rPr>
          <w:sz w:val="26"/>
          <w:szCs w:val="26"/>
        </w:rPr>
        <w:t>»;</w:t>
      </w:r>
    </w:p>
    <w:p w:rsidR="000F013F" w:rsidRDefault="000F013F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АО «МОСГАЗ»;</w:t>
      </w:r>
    </w:p>
    <w:p w:rsidR="000F013F" w:rsidRDefault="000F013F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46C1E">
        <w:rPr>
          <w:sz w:val="26"/>
          <w:szCs w:val="26"/>
        </w:rPr>
        <w:t>АО «ОДК»</w:t>
      </w:r>
      <w:r>
        <w:rPr>
          <w:sz w:val="26"/>
          <w:szCs w:val="26"/>
        </w:rPr>
        <w:t>;</w:t>
      </w:r>
    </w:p>
    <w:p w:rsidR="00846C1E" w:rsidRDefault="00846C1E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46C1E">
        <w:rPr>
          <w:sz w:val="26"/>
          <w:szCs w:val="26"/>
        </w:rPr>
        <w:t>АО ХК «СДС-Уголь»</w:t>
      </w:r>
      <w:r>
        <w:rPr>
          <w:sz w:val="26"/>
          <w:szCs w:val="26"/>
        </w:rPr>
        <w:t>;</w:t>
      </w:r>
    </w:p>
    <w:p w:rsidR="00846C1E" w:rsidRDefault="00846C1E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46C1E">
        <w:rPr>
          <w:sz w:val="26"/>
          <w:szCs w:val="26"/>
        </w:rPr>
        <w:t>АО «</w:t>
      </w:r>
      <w:proofErr w:type="spellStart"/>
      <w:r w:rsidRPr="00846C1E">
        <w:rPr>
          <w:sz w:val="26"/>
          <w:szCs w:val="26"/>
        </w:rPr>
        <w:t>Челябинскгоргаз</w:t>
      </w:r>
      <w:proofErr w:type="spellEnd"/>
      <w:r w:rsidRPr="00846C1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0F013F" w:rsidRDefault="000F013F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46C1E">
        <w:rPr>
          <w:sz w:val="26"/>
          <w:szCs w:val="26"/>
        </w:rPr>
        <w:t>ГУП «Водоканал Санкт-Петербурга»</w:t>
      </w:r>
      <w:r>
        <w:rPr>
          <w:sz w:val="26"/>
          <w:szCs w:val="26"/>
        </w:rPr>
        <w:t>;</w:t>
      </w:r>
    </w:p>
    <w:p w:rsidR="00D35EE3" w:rsidRDefault="00D35EE3" w:rsidP="00D35EE3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46C1E">
        <w:rPr>
          <w:sz w:val="26"/>
          <w:szCs w:val="26"/>
        </w:rPr>
        <w:t>ООО «ЦКС», Филиал ПАО «Компания «Сухой» «ОКБ Сухого»</w:t>
      </w:r>
      <w:r>
        <w:rPr>
          <w:sz w:val="26"/>
          <w:szCs w:val="26"/>
        </w:rPr>
        <w:t>;</w:t>
      </w:r>
    </w:p>
    <w:p w:rsidR="00D35EE3" w:rsidRDefault="00D35EE3" w:rsidP="00D35EE3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46C1E">
        <w:rPr>
          <w:sz w:val="26"/>
          <w:szCs w:val="26"/>
        </w:rPr>
        <w:t>ООО «УК «ЕВРАЗ Междуреченск»</w:t>
      </w:r>
      <w:r>
        <w:rPr>
          <w:sz w:val="26"/>
          <w:szCs w:val="26"/>
        </w:rPr>
        <w:t>;</w:t>
      </w:r>
    </w:p>
    <w:p w:rsidR="00D35EE3" w:rsidRDefault="00D35EE3" w:rsidP="00D35EE3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92DAB">
        <w:rPr>
          <w:sz w:val="26"/>
          <w:szCs w:val="26"/>
        </w:rPr>
        <w:t>ООО «Афипский НПЗ»</w:t>
      </w:r>
      <w:r>
        <w:rPr>
          <w:sz w:val="26"/>
          <w:szCs w:val="26"/>
        </w:rPr>
        <w:t>;</w:t>
      </w:r>
    </w:p>
    <w:p w:rsidR="00D35EE3" w:rsidRDefault="00D35EE3" w:rsidP="00D35EE3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A2434">
        <w:rPr>
          <w:sz w:val="26"/>
          <w:szCs w:val="26"/>
        </w:rPr>
        <w:t xml:space="preserve">ООО </w:t>
      </w:r>
      <w:r>
        <w:rPr>
          <w:sz w:val="26"/>
          <w:szCs w:val="26"/>
        </w:rPr>
        <w:t>«</w:t>
      </w:r>
      <w:r w:rsidRPr="004A2434">
        <w:rPr>
          <w:sz w:val="26"/>
          <w:szCs w:val="26"/>
        </w:rPr>
        <w:t>СИБУР</w:t>
      </w:r>
      <w:r>
        <w:rPr>
          <w:sz w:val="26"/>
          <w:szCs w:val="26"/>
        </w:rPr>
        <w:t>»;</w:t>
      </w:r>
    </w:p>
    <w:p w:rsidR="000F013F" w:rsidRDefault="000F013F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41F58">
        <w:rPr>
          <w:sz w:val="26"/>
          <w:szCs w:val="26"/>
        </w:rPr>
        <w:lastRenderedPageBreak/>
        <w:t>ПАО АНК «</w:t>
      </w:r>
      <w:proofErr w:type="spellStart"/>
      <w:r w:rsidRPr="00441F58">
        <w:rPr>
          <w:sz w:val="26"/>
          <w:szCs w:val="26"/>
        </w:rPr>
        <w:t>Башнефть</w:t>
      </w:r>
      <w:proofErr w:type="spellEnd"/>
      <w:r w:rsidRPr="00441F58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0F013F" w:rsidRDefault="000F013F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46C1E">
        <w:rPr>
          <w:sz w:val="26"/>
          <w:szCs w:val="26"/>
        </w:rPr>
        <w:t>ПАО «Газпром»</w:t>
      </w:r>
      <w:r>
        <w:rPr>
          <w:sz w:val="26"/>
          <w:szCs w:val="26"/>
        </w:rPr>
        <w:t>;</w:t>
      </w:r>
    </w:p>
    <w:p w:rsidR="000F013F" w:rsidRDefault="000F013F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46C1E">
        <w:rPr>
          <w:sz w:val="26"/>
          <w:szCs w:val="26"/>
        </w:rPr>
        <w:t>ПАО «Газпром газораспределение Нижний Новгород»</w:t>
      </w:r>
      <w:r>
        <w:rPr>
          <w:sz w:val="26"/>
          <w:szCs w:val="26"/>
        </w:rPr>
        <w:t>;</w:t>
      </w:r>
    </w:p>
    <w:p w:rsidR="00846C1E" w:rsidRDefault="00846C1E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46C1E">
        <w:rPr>
          <w:sz w:val="26"/>
          <w:szCs w:val="26"/>
        </w:rPr>
        <w:t>ПАО «МОЭК»</w:t>
      </w:r>
      <w:r>
        <w:rPr>
          <w:sz w:val="26"/>
          <w:szCs w:val="26"/>
        </w:rPr>
        <w:t>;</w:t>
      </w:r>
    </w:p>
    <w:p w:rsidR="0034415A" w:rsidRDefault="0034415A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4415A">
        <w:rPr>
          <w:sz w:val="26"/>
          <w:szCs w:val="26"/>
        </w:rPr>
        <w:t>ПАО «НОВАТЭК»</w:t>
      </w:r>
      <w:r>
        <w:rPr>
          <w:sz w:val="26"/>
          <w:szCs w:val="26"/>
        </w:rPr>
        <w:t>;</w:t>
      </w:r>
    </w:p>
    <w:p w:rsidR="000F013F" w:rsidRDefault="000F013F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A2434">
        <w:rPr>
          <w:sz w:val="26"/>
          <w:szCs w:val="26"/>
        </w:rPr>
        <w:t>ПАО НК «</w:t>
      </w:r>
      <w:proofErr w:type="spellStart"/>
      <w:r w:rsidRPr="004A2434">
        <w:rPr>
          <w:sz w:val="26"/>
          <w:szCs w:val="26"/>
        </w:rPr>
        <w:t>РуссНефть</w:t>
      </w:r>
      <w:proofErr w:type="spellEnd"/>
      <w:r w:rsidRPr="004A2434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0F013F" w:rsidRDefault="000F013F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A0AA6">
        <w:rPr>
          <w:sz w:val="26"/>
          <w:szCs w:val="26"/>
        </w:rPr>
        <w:t xml:space="preserve">ПАО «Татнефть» им. В.Д. </w:t>
      </w:r>
      <w:proofErr w:type="spellStart"/>
      <w:r w:rsidRPr="003A0AA6">
        <w:rPr>
          <w:sz w:val="26"/>
          <w:szCs w:val="26"/>
        </w:rPr>
        <w:t>Шашина</w:t>
      </w:r>
      <w:proofErr w:type="spellEnd"/>
      <w:r w:rsidRPr="00AD3D49">
        <w:rPr>
          <w:sz w:val="26"/>
          <w:szCs w:val="26"/>
        </w:rPr>
        <w:t xml:space="preserve">; </w:t>
      </w:r>
    </w:p>
    <w:p w:rsidR="00846C1E" w:rsidRDefault="00846C1E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46C1E">
        <w:rPr>
          <w:sz w:val="26"/>
          <w:szCs w:val="26"/>
        </w:rPr>
        <w:t>ПАО «Т Плюс»</w:t>
      </w:r>
      <w:r>
        <w:rPr>
          <w:sz w:val="26"/>
          <w:szCs w:val="26"/>
        </w:rPr>
        <w:t>;</w:t>
      </w:r>
      <w:r w:rsidRPr="00846C1E">
        <w:rPr>
          <w:sz w:val="26"/>
          <w:szCs w:val="26"/>
        </w:rPr>
        <w:t xml:space="preserve"> </w:t>
      </w:r>
    </w:p>
    <w:p w:rsidR="00C13F9D" w:rsidRPr="000F013F" w:rsidRDefault="00846C1E" w:rsidP="000F013F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46C1E">
        <w:rPr>
          <w:sz w:val="26"/>
          <w:szCs w:val="26"/>
        </w:rPr>
        <w:t>Филиал ПАО «Компания «Сухой» «</w:t>
      </w:r>
      <w:proofErr w:type="spellStart"/>
      <w:r w:rsidRPr="00846C1E">
        <w:rPr>
          <w:sz w:val="26"/>
          <w:szCs w:val="26"/>
        </w:rPr>
        <w:t>КнААЗ</w:t>
      </w:r>
      <w:proofErr w:type="spellEnd"/>
      <w:r w:rsidRPr="00846C1E">
        <w:rPr>
          <w:sz w:val="26"/>
          <w:szCs w:val="26"/>
        </w:rPr>
        <w:t xml:space="preserve"> им. Ю.А. Гагарина»</w:t>
      </w:r>
      <w:r w:rsidR="00C13F9D" w:rsidRPr="000F013F">
        <w:rPr>
          <w:sz w:val="26"/>
          <w:szCs w:val="26"/>
        </w:rPr>
        <w:t xml:space="preserve">. </w:t>
      </w:r>
    </w:p>
    <w:p w:rsidR="00C13F9D" w:rsidRPr="00AD3D49" w:rsidRDefault="00C13F9D" w:rsidP="00C13F9D">
      <w:pPr>
        <w:spacing w:line="360" w:lineRule="auto"/>
        <w:ind w:left="1068"/>
        <w:jc w:val="both"/>
        <w:rPr>
          <w:sz w:val="26"/>
          <w:szCs w:val="26"/>
        </w:rPr>
      </w:pPr>
    </w:p>
    <w:p w:rsidR="00C13F9D" w:rsidRPr="003E5110" w:rsidRDefault="00C13F9D" w:rsidP="00C13F9D">
      <w:pPr>
        <w:spacing w:line="360" w:lineRule="auto"/>
        <w:ind w:firstLine="708"/>
        <w:jc w:val="both"/>
        <w:rPr>
          <w:sz w:val="27"/>
          <w:szCs w:val="27"/>
        </w:rPr>
        <w:sectPr w:rsidR="00C13F9D" w:rsidRPr="003E5110" w:rsidSect="00C66987">
          <w:pgSz w:w="11906" w:h="16838"/>
          <w:pgMar w:top="1134" w:right="567" w:bottom="539" w:left="1134" w:header="709" w:footer="709" w:gutter="0"/>
          <w:pgNumType w:start="1"/>
          <w:cols w:space="708"/>
          <w:titlePg/>
          <w:docGrid w:linePitch="360"/>
        </w:sectPr>
      </w:pPr>
    </w:p>
    <w:p w:rsidR="00C13F9D" w:rsidRDefault="00C13F9D" w:rsidP="00C13F9D">
      <w:pPr>
        <w:spacing w:line="360" w:lineRule="auto"/>
        <w:jc w:val="center"/>
        <w:rPr>
          <w:b/>
          <w:sz w:val="26"/>
          <w:szCs w:val="26"/>
        </w:rPr>
      </w:pPr>
      <w:r w:rsidRPr="0059303C">
        <w:rPr>
          <w:b/>
          <w:sz w:val="26"/>
          <w:szCs w:val="26"/>
        </w:rPr>
        <w:lastRenderedPageBreak/>
        <w:t>Сводная таблица результатов проведения публичных консультаций</w:t>
      </w:r>
      <w:r>
        <w:rPr>
          <w:b/>
          <w:sz w:val="26"/>
          <w:szCs w:val="26"/>
        </w:rPr>
        <w:t xml:space="preserve"> по проекту </w:t>
      </w:r>
      <w:r w:rsidR="003A0AA6">
        <w:rPr>
          <w:b/>
          <w:sz w:val="26"/>
          <w:szCs w:val="26"/>
        </w:rPr>
        <w:t>акта</w:t>
      </w:r>
    </w:p>
    <w:p w:rsidR="00C13F9D" w:rsidRPr="0059303C" w:rsidRDefault="00C13F9D" w:rsidP="00C13F9D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755"/>
        <w:gridCol w:w="12758"/>
      </w:tblGrid>
      <w:tr w:rsidR="00C13F9D" w:rsidRPr="0059303C" w:rsidTr="00856BA1">
        <w:trPr>
          <w:trHeight w:val="834"/>
        </w:trPr>
        <w:tc>
          <w:tcPr>
            <w:tcW w:w="763" w:type="dxa"/>
          </w:tcPr>
          <w:p w:rsidR="00C13F9D" w:rsidRPr="0059303C" w:rsidRDefault="00C13F9D" w:rsidP="00856BA1">
            <w:pPr>
              <w:jc w:val="center"/>
              <w:rPr>
                <w:b/>
              </w:rPr>
            </w:pPr>
            <w:r w:rsidRPr="0059303C">
              <w:rPr>
                <w:b/>
              </w:rPr>
              <w:t>№ п/п</w:t>
            </w:r>
          </w:p>
        </w:tc>
        <w:tc>
          <w:tcPr>
            <w:tcW w:w="1755" w:type="dxa"/>
          </w:tcPr>
          <w:p w:rsidR="00C13F9D" w:rsidRPr="0059303C" w:rsidRDefault="00C13F9D" w:rsidP="00856BA1">
            <w:pPr>
              <w:jc w:val="center"/>
              <w:rPr>
                <w:b/>
              </w:rPr>
            </w:pPr>
            <w:r>
              <w:rPr>
                <w:b/>
              </w:rPr>
              <w:t>Пункт проекта акта</w:t>
            </w:r>
          </w:p>
        </w:tc>
        <w:tc>
          <w:tcPr>
            <w:tcW w:w="12758" w:type="dxa"/>
          </w:tcPr>
          <w:p w:rsidR="00C13F9D" w:rsidRPr="0059303C" w:rsidRDefault="00C13F9D" w:rsidP="00856BA1">
            <w:pPr>
              <w:jc w:val="center"/>
              <w:rPr>
                <w:b/>
              </w:rPr>
            </w:pPr>
          </w:p>
          <w:p w:rsidR="00C13F9D" w:rsidRPr="0059303C" w:rsidRDefault="00C13F9D" w:rsidP="00856BA1">
            <w:pPr>
              <w:jc w:val="center"/>
            </w:pPr>
            <w:r w:rsidRPr="0059303C">
              <w:rPr>
                <w:b/>
              </w:rPr>
              <w:t>Замечания и (или) предложения</w:t>
            </w:r>
          </w:p>
        </w:tc>
      </w:tr>
      <w:tr w:rsidR="001B3A3B" w:rsidRPr="0059303C" w:rsidTr="00856BA1">
        <w:trPr>
          <w:trHeight w:val="423"/>
        </w:trPr>
        <w:tc>
          <w:tcPr>
            <w:tcW w:w="763" w:type="dxa"/>
            <w:vAlign w:val="center"/>
          </w:tcPr>
          <w:p w:rsidR="001B3A3B" w:rsidRPr="0059303C" w:rsidRDefault="001B3A3B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1B3A3B" w:rsidRDefault="001B3A3B" w:rsidP="003A0AA6">
            <w:pPr>
              <w:jc w:val="center"/>
            </w:pPr>
            <w:r>
              <w:t xml:space="preserve">В целом </w:t>
            </w:r>
            <w:r>
              <w:br/>
              <w:t>по проекту акта</w:t>
            </w:r>
          </w:p>
        </w:tc>
        <w:tc>
          <w:tcPr>
            <w:tcW w:w="12758" w:type="dxa"/>
            <w:vAlign w:val="center"/>
          </w:tcPr>
          <w:p w:rsidR="001B3A3B" w:rsidRDefault="001B3A3B" w:rsidP="001B3A3B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1B3A3B">
              <w:rPr>
                <w:rFonts w:cs="Calibri"/>
              </w:rPr>
              <w:t xml:space="preserve">Принимая во внимание, что </w:t>
            </w:r>
            <w:r>
              <w:rPr>
                <w:rFonts w:cs="Calibri"/>
              </w:rPr>
              <w:t>д</w:t>
            </w:r>
            <w:r w:rsidRPr="001B3A3B">
              <w:rPr>
                <w:rFonts w:cs="Calibri"/>
              </w:rPr>
              <w:t>екларация</w:t>
            </w:r>
            <w:r>
              <w:rPr>
                <w:rFonts w:cs="Calibri"/>
              </w:rPr>
              <w:t xml:space="preserve"> промышленной безопасности</w:t>
            </w:r>
            <w:r w:rsidRPr="001B3A3B">
              <w:rPr>
                <w:rFonts w:cs="Calibri"/>
              </w:rPr>
              <w:t xml:space="preserve"> разрабатывается в случаях, установленных статьей 14 Федерального закона от 21 июля 1997 г. 116-ФЗ </w:t>
            </w:r>
            <w:r>
              <w:rPr>
                <w:rFonts w:cs="Calibri"/>
              </w:rPr>
              <w:t>«</w:t>
            </w:r>
            <w:r w:rsidRPr="001B3A3B">
              <w:rPr>
                <w:rFonts w:cs="Calibri"/>
              </w:rPr>
              <w:t>О промышленной безопасности опасных производственных объектов</w:t>
            </w:r>
            <w:r>
              <w:rPr>
                <w:rFonts w:cs="Calibri"/>
              </w:rPr>
              <w:t>»</w:t>
            </w:r>
            <w:r w:rsidRPr="001B3A3B">
              <w:rPr>
                <w:rFonts w:cs="Calibri"/>
              </w:rPr>
              <w:t xml:space="preserve">, данный проект приказа должен рассматриваться в увязке с подготовленным Правительством </w:t>
            </w:r>
            <w:r w:rsidR="000D25BE" w:rsidRPr="001B3A3B">
              <w:rPr>
                <w:rFonts w:cs="Calibri"/>
              </w:rPr>
              <w:t>Р</w:t>
            </w:r>
            <w:r w:rsidR="000D25BE">
              <w:rPr>
                <w:rFonts w:cs="Calibri"/>
              </w:rPr>
              <w:t xml:space="preserve">оссийской </w:t>
            </w:r>
            <w:r w:rsidRPr="001B3A3B">
              <w:rPr>
                <w:rFonts w:cs="Calibri"/>
              </w:rPr>
              <w:t>Ф</w:t>
            </w:r>
            <w:r w:rsidR="000D25BE">
              <w:rPr>
                <w:rFonts w:cs="Calibri"/>
              </w:rPr>
              <w:t>едерации</w:t>
            </w:r>
            <w:r w:rsidRPr="001B3A3B">
              <w:rPr>
                <w:rFonts w:cs="Calibri"/>
              </w:rPr>
              <w:t xml:space="preserve"> проектом Федерального закона </w:t>
            </w:r>
            <w:r>
              <w:rPr>
                <w:rFonts w:cs="Calibri"/>
              </w:rPr>
              <w:t>«О промышленной безопасности»</w:t>
            </w:r>
            <w:r w:rsidRPr="001B3A3B">
              <w:rPr>
                <w:rFonts w:cs="Calibri"/>
              </w:rPr>
              <w:t>. В противном случае, после вступления в силу Федерального закона промышленной безопасности</w:t>
            </w:r>
            <w:r>
              <w:rPr>
                <w:rFonts w:cs="Calibri"/>
              </w:rPr>
              <w:t>»</w:t>
            </w:r>
            <w:r w:rsidRPr="001B3A3B">
              <w:rPr>
                <w:rFonts w:cs="Calibri"/>
              </w:rPr>
              <w:t>, данный приказ подлежит пересмотру.</w:t>
            </w:r>
          </w:p>
        </w:tc>
      </w:tr>
      <w:tr w:rsidR="00C13F9D" w:rsidRPr="0059303C" w:rsidTr="00856BA1">
        <w:trPr>
          <w:trHeight w:val="423"/>
        </w:trPr>
        <w:tc>
          <w:tcPr>
            <w:tcW w:w="763" w:type="dxa"/>
            <w:vAlign w:val="center"/>
          </w:tcPr>
          <w:p w:rsidR="00C13F9D" w:rsidRPr="0059303C" w:rsidRDefault="00C13F9D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C13F9D" w:rsidRDefault="00C13F9D" w:rsidP="003A0AA6">
            <w:pPr>
              <w:jc w:val="center"/>
            </w:pPr>
            <w:r>
              <w:t xml:space="preserve">В целом </w:t>
            </w:r>
            <w:r>
              <w:br/>
              <w:t xml:space="preserve">по проекту </w:t>
            </w:r>
            <w:r w:rsidR="003A0AA6">
              <w:t>акта</w:t>
            </w:r>
          </w:p>
        </w:tc>
        <w:tc>
          <w:tcPr>
            <w:tcW w:w="12758" w:type="dxa"/>
            <w:vAlign w:val="center"/>
          </w:tcPr>
          <w:p w:rsidR="00C13F9D" w:rsidRPr="00063EB9" w:rsidRDefault="003A0AA6" w:rsidP="00FF6B5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>
              <w:rPr>
                <w:rFonts w:cs="Calibri"/>
              </w:rPr>
              <w:t xml:space="preserve">Максимально короткий срок вступления в силу проекта акта. Предлагаемая дата вступления </w:t>
            </w:r>
            <w:r w:rsidR="00FF6B56">
              <w:rPr>
                <w:rFonts w:cs="Calibri"/>
              </w:rPr>
              <w:t xml:space="preserve">– </w:t>
            </w:r>
            <w:r w:rsidRPr="003A0AA6">
              <w:rPr>
                <w:rFonts w:cs="Calibri"/>
              </w:rPr>
              <w:t>1</w:t>
            </w:r>
            <w:r w:rsidR="00FF6B56">
              <w:rPr>
                <w:rFonts w:cs="Calibri"/>
              </w:rPr>
              <w:t xml:space="preserve"> января </w:t>
            </w:r>
            <w:r w:rsidRPr="003A0AA6">
              <w:rPr>
                <w:rFonts w:cs="Calibri"/>
              </w:rPr>
              <w:t>2020</w:t>
            </w:r>
            <w:r>
              <w:rPr>
                <w:rFonts w:cs="Calibri"/>
              </w:rPr>
              <w:t xml:space="preserve"> г</w:t>
            </w:r>
            <w:r w:rsidRPr="003A0AA6">
              <w:rPr>
                <w:rFonts w:cs="Calibri"/>
              </w:rPr>
              <w:t>.</w:t>
            </w:r>
          </w:p>
        </w:tc>
      </w:tr>
      <w:tr w:rsidR="007734E3" w:rsidRPr="0059303C" w:rsidTr="00856BA1">
        <w:trPr>
          <w:trHeight w:val="423"/>
        </w:trPr>
        <w:tc>
          <w:tcPr>
            <w:tcW w:w="763" w:type="dxa"/>
            <w:vAlign w:val="center"/>
          </w:tcPr>
          <w:p w:rsidR="007734E3" w:rsidRPr="0059303C" w:rsidRDefault="007734E3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7734E3" w:rsidRDefault="007734E3" w:rsidP="003A0AA6">
            <w:pPr>
              <w:jc w:val="center"/>
            </w:pPr>
            <w:r>
              <w:t xml:space="preserve">В целом </w:t>
            </w:r>
            <w:r>
              <w:br/>
              <w:t>по проекту акта</w:t>
            </w:r>
          </w:p>
        </w:tc>
        <w:tc>
          <w:tcPr>
            <w:tcW w:w="12758" w:type="dxa"/>
            <w:vAlign w:val="center"/>
          </w:tcPr>
          <w:p w:rsidR="007734E3" w:rsidRPr="007734E3" w:rsidRDefault="007734E3" w:rsidP="007734E3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Pr="007734E3">
              <w:rPr>
                <w:rFonts w:cs="Calibri"/>
              </w:rPr>
              <w:t>редлагается:</w:t>
            </w:r>
          </w:p>
          <w:p w:rsidR="007734E3" w:rsidRPr="007734E3" w:rsidRDefault="007734E3" w:rsidP="007734E3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у</w:t>
            </w:r>
            <w:r w:rsidRPr="007734E3">
              <w:rPr>
                <w:rFonts w:cs="Calibri"/>
              </w:rPr>
              <w:t xml:space="preserve">становить порядок направления декларации ПБ в </w:t>
            </w:r>
            <w:proofErr w:type="spellStart"/>
            <w:r w:rsidRPr="007734E3">
              <w:rPr>
                <w:rFonts w:cs="Calibri"/>
              </w:rPr>
              <w:t>Ростехнадзор</w:t>
            </w:r>
            <w:proofErr w:type="spellEnd"/>
            <w:r w:rsidRPr="007734E3">
              <w:rPr>
                <w:rFonts w:cs="Calibri"/>
              </w:rPr>
              <w:t xml:space="preserve"> и/или его территориальные органы;</w:t>
            </w:r>
          </w:p>
          <w:p w:rsidR="007734E3" w:rsidRPr="007734E3" w:rsidRDefault="007734E3" w:rsidP="007734E3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и</w:t>
            </w:r>
            <w:r w:rsidRPr="007734E3">
              <w:rPr>
                <w:rFonts w:cs="Calibri"/>
              </w:rPr>
              <w:t>сключить требования о включении в сведения адрес сайта в сети «Интернет», как избыточное;</w:t>
            </w:r>
          </w:p>
          <w:p w:rsidR="007734E3" w:rsidRPr="007734E3" w:rsidRDefault="007734E3" w:rsidP="007734E3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к</w:t>
            </w:r>
            <w:r w:rsidRPr="007734E3">
              <w:rPr>
                <w:rFonts w:cs="Calibri"/>
              </w:rPr>
              <w:t>онкретизировать внесение сведения о сейсмичности местности в соответствии с картами ОСР-97;</w:t>
            </w:r>
          </w:p>
          <w:p w:rsidR="007734E3" w:rsidRPr="007734E3" w:rsidRDefault="007734E3" w:rsidP="007734E3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и</w:t>
            </w:r>
            <w:r w:rsidRPr="007734E3">
              <w:rPr>
                <w:rFonts w:cs="Calibri"/>
              </w:rPr>
              <w:t xml:space="preserve">сключить внесение сведений об </w:t>
            </w:r>
            <w:r w:rsidR="00FF6B56">
              <w:rPr>
                <w:rFonts w:cs="Calibri"/>
              </w:rPr>
              <w:t>опасном производственном объекте</w:t>
            </w:r>
            <w:r w:rsidRPr="007734E3">
              <w:rPr>
                <w:rFonts w:cs="Calibri"/>
              </w:rPr>
              <w:t xml:space="preserve">, расположенных на расстоянии не более 500 метров, либо установить порядок предоставления указанной информации из информационной системы </w:t>
            </w:r>
            <w:proofErr w:type="spellStart"/>
            <w:r w:rsidRPr="007734E3">
              <w:rPr>
                <w:rFonts w:cs="Calibri"/>
              </w:rPr>
              <w:t>Ростехнадзора</w:t>
            </w:r>
            <w:proofErr w:type="spellEnd"/>
            <w:r w:rsidRPr="007734E3">
              <w:rPr>
                <w:rFonts w:cs="Calibri"/>
              </w:rPr>
              <w:t>.</w:t>
            </w:r>
          </w:p>
          <w:p w:rsidR="007734E3" w:rsidRDefault="007734E3" w:rsidP="007734E3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7734E3">
              <w:rPr>
                <w:rFonts w:cs="Calibri"/>
              </w:rPr>
              <w:t>Утвердить (разработать) методики по анализу опасностей технологических процессов и количественной оценке риска.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3A0AA6">
            <w:pPr>
              <w:jc w:val="center"/>
            </w:pPr>
            <w:r>
              <w:t xml:space="preserve">В целом </w:t>
            </w:r>
            <w:r>
              <w:br/>
              <w:t>по проекту акта</w:t>
            </w:r>
          </w:p>
        </w:tc>
        <w:tc>
          <w:tcPr>
            <w:tcW w:w="12758" w:type="dxa"/>
            <w:vAlign w:val="center"/>
          </w:tcPr>
          <w:p w:rsidR="000F013F" w:rsidRPr="000F013F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F013F">
              <w:rPr>
                <w:rFonts w:cs="Calibri"/>
              </w:rPr>
              <w:t xml:space="preserve">Изменение (увеличение) перечня сведений потребует разработки декларации вновь (переработка, пересмотр и т.п. законодательством о промышленной безопасности не предусмотрено), а также проведения </w:t>
            </w:r>
            <w:r w:rsidR="00FF6B56">
              <w:t>экспертизы промышленной безопасности</w:t>
            </w:r>
            <w:r w:rsidR="00FF6B56" w:rsidRPr="005A4EAB">
              <w:t xml:space="preserve"> </w:t>
            </w:r>
            <w:r w:rsidRPr="000F013F">
              <w:rPr>
                <w:rFonts w:cs="Calibri"/>
              </w:rPr>
              <w:t>декларации, т.е. потребует дополнительных затрат.</w:t>
            </w:r>
          </w:p>
          <w:p w:rsidR="000F013F" w:rsidRPr="00100E0A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F013F">
              <w:rPr>
                <w:rFonts w:cs="Calibri"/>
              </w:rPr>
              <w:t xml:space="preserve">Кроме того, разработка </w:t>
            </w:r>
            <w:r w:rsidR="00FF6B56">
              <w:t>декларации промышленной безопасности</w:t>
            </w:r>
            <w:r w:rsidR="00FF6B56" w:rsidRPr="005A4EAB">
              <w:t xml:space="preserve"> </w:t>
            </w:r>
            <w:r w:rsidRPr="000F013F">
              <w:rPr>
                <w:rFonts w:cs="Calibri"/>
              </w:rPr>
              <w:t xml:space="preserve">и проведение </w:t>
            </w:r>
            <w:r w:rsidR="00FF6B56">
              <w:rPr>
                <w:rFonts w:cs="Calibri"/>
              </w:rPr>
              <w:t>экс</w:t>
            </w:r>
            <w:r w:rsidR="00FF6B56">
              <w:t>пертизы промышленной безопасности</w:t>
            </w:r>
            <w:r w:rsidR="00BA1608">
              <w:t xml:space="preserve"> </w:t>
            </w:r>
            <w:r w:rsidRPr="000F013F">
              <w:rPr>
                <w:rFonts w:cs="Calibri"/>
              </w:rPr>
              <w:t xml:space="preserve">требует не только материальных, но и временных затрат. Сроки разработки вновь </w:t>
            </w:r>
            <w:r w:rsidR="00FF6B56">
              <w:t>декларации промышленной безопасности</w:t>
            </w:r>
            <w:r w:rsidR="00FF6B56" w:rsidRPr="005A4EAB">
              <w:t xml:space="preserve"> </w:t>
            </w:r>
            <w:r w:rsidRPr="000F013F">
              <w:rPr>
                <w:rFonts w:cs="Calibri"/>
              </w:rPr>
              <w:t xml:space="preserve">в соответствии с новыми требованиями проектом приказа не определены (Разделом 15 Сводного отчета необходимость переходного периода исключена). В связи с чем возможно применение административных санкций в отношении физических лиц и организаций в период разработки новой </w:t>
            </w:r>
            <w:r w:rsidR="00FF6B56">
              <w:t>декларации промышленной безопасности</w:t>
            </w:r>
            <w:r w:rsidR="00FF6B56" w:rsidRPr="005A4EAB">
              <w:t xml:space="preserve"> </w:t>
            </w:r>
            <w:r w:rsidRPr="000F013F">
              <w:rPr>
                <w:rFonts w:cs="Calibri"/>
              </w:rPr>
              <w:t>(Проект акта содержит положения, приводящее к увеличению расходов физических и юридических лиц в сфере предпринимательской деятельности – Раздел 2.2 Сводного отчета).</w:t>
            </w:r>
          </w:p>
        </w:tc>
      </w:tr>
      <w:tr w:rsidR="00E57C0D" w:rsidRPr="0059303C" w:rsidTr="00856BA1">
        <w:trPr>
          <w:trHeight w:val="423"/>
        </w:trPr>
        <w:tc>
          <w:tcPr>
            <w:tcW w:w="763" w:type="dxa"/>
            <w:vAlign w:val="center"/>
          </w:tcPr>
          <w:p w:rsidR="00E57C0D" w:rsidRPr="0059303C" w:rsidRDefault="00E57C0D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E57C0D" w:rsidRDefault="00E57C0D" w:rsidP="003A0AA6">
            <w:pPr>
              <w:jc w:val="center"/>
            </w:pPr>
            <w:r>
              <w:t xml:space="preserve">В целом </w:t>
            </w:r>
            <w:r>
              <w:br/>
              <w:t>по проекту акта</w:t>
            </w:r>
          </w:p>
        </w:tc>
        <w:tc>
          <w:tcPr>
            <w:tcW w:w="12758" w:type="dxa"/>
            <w:vAlign w:val="center"/>
          </w:tcPr>
          <w:p w:rsidR="00E57C0D" w:rsidRDefault="00E57C0D" w:rsidP="003A0AA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E57C0D">
              <w:rPr>
                <w:rFonts w:cs="Calibri"/>
              </w:rPr>
              <w:t xml:space="preserve">Предложение: предлагается дополнить документ пунктом определяющим, что изменения, не связанные с оценкой безопасности опасного производственного объекта, такие, например, как реквизиты эксплуатирующей организации (наименование организации, почтовый, электронный адрес и т.д.), можно было вносить в декларацию без согласования с </w:t>
            </w:r>
            <w:r w:rsidRPr="00E57C0D">
              <w:rPr>
                <w:rFonts w:cs="Calibri"/>
              </w:rPr>
              <w:lastRenderedPageBreak/>
              <w:t>разработчиком декларации и без последующего проведения экспертизы промышленной безопасности декларации.</w:t>
            </w:r>
          </w:p>
        </w:tc>
      </w:tr>
      <w:tr w:rsidR="00441F58" w:rsidRPr="0059303C" w:rsidTr="00856BA1">
        <w:trPr>
          <w:trHeight w:val="423"/>
        </w:trPr>
        <w:tc>
          <w:tcPr>
            <w:tcW w:w="763" w:type="dxa"/>
            <w:vAlign w:val="center"/>
          </w:tcPr>
          <w:p w:rsidR="00441F58" w:rsidRPr="0059303C" w:rsidRDefault="00441F58" w:rsidP="00C13F9D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441F58" w:rsidRDefault="00441F58" w:rsidP="003A0AA6">
            <w:pPr>
              <w:jc w:val="center"/>
            </w:pPr>
            <w:r>
              <w:t>Абзац 6 пункта 3 Изменений</w:t>
            </w:r>
          </w:p>
        </w:tc>
        <w:tc>
          <w:tcPr>
            <w:tcW w:w="12758" w:type="dxa"/>
            <w:vAlign w:val="center"/>
          </w:tcPr>
          <w:p w:rsidR="00441F58" w:rsidRPr="00E57C0D" w:rsidRDefault="00441F58" w:rsidP="00441F58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Предлагается</w:t>
            </w:r>
            <w:r w:rsidRPr="00441F58">
              <w:rPr>
                <w:rFonts w:cs="Calibri"/>
              </w:rPr>
              <w:t xml:space="preserve"> в абзац</w:t>
            </w:r>
            <w:r>
              <w:rPr>
                <w:rFonts w:cs="Calibri"/>
              </w:rPr>
              <w:t>е</w:t>
            </w:r>
            <w:r w:rsidRPr="00441F58">
              <w:rPr>
                <w:rFonts w:cs="Calibri"/>
              </w:rPr>
              <w:t xml:space="preserve"> </w:t>
            </w:r>
            <w:r w:rsidRPr="000F013F">
              <w:rPr>
                <w:rFonts w:cs="Calibri"/>
              </w:rPr>
              <w:t>6 пункта 3 Изменений</w:t>
            </w:r>
            <w:r>
              <w:rPr>
                <w:rFonts w:cs="Calibri"/>
              </w:rPr>
              <w:t xml:space="preserve"> изложить </w:t>
            </w:r>
            <w:r w:rsidRPr="00441F58">
              <w:rPr>
                <w:rFonts w:cs="Calibri"/>
              </w:rPr>
              <w:t xml:space="preserve">слова </w:t>
            </w:r>
            <w:r>
              <w:rPr>
                <w:rFonts w:cs="Calibri"/>
              </w:rPr>
              <w:t>«</w:t>
            </w:r>
            <w:r w:rsidRPr="00441F58">
              <w:rPr>
                <w:rFonts w:cs="Calibri"/>
              </w:rPr>
              <w:t>опасных природных явлений</w:t>
            </w:r>
            <w:r>
              <w:rPr>
                <w:rFonts w:cs="Calibri"/>
              </w:rPr>
              <w:t>»</w:t>
            </w:r>
            <w:r w:rsidRPr="00441F5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в редакции</w:t>
            </w:r>
            <w:r w:rsidRPr="00441F5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</w:t>
            </w:r>
            <w:r w:rsidRPr="00441F58">
              <w:rPr>
                <w:rFonts w:cs="Calibri"/>
              </w:rPr>
              <w:t>опасных природных процессов и явлений</w:t>
            </w:r>
            <w:r>
              <w:rPr>
                <w:rFonts w:cs="Calibri"/>
              </w:rPr>
              <w:t>».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0F013F">
            <w:pPr>
              <w:jc w:val="center"/>
            </w:pPr>
            <w:r>
              <w:t>Пункт 4 Изменений</w:t>
            </w:r>
          </w:p>
        </w:tc>
        <w:tc>
          <w:tcPr>
            <w:tcW w:w="12758" w:type="dxa"/>
            <w:vAlign w:val="center"/>
          </w:tcPr>
          <w:p w:rsidR="000F013F" w:rsidRPr="000F013F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F013F">
              <w:rPr>
                <w:rFonts w:cs="Calibri"/>
              </w:rPr>
              <w:t xml:space="preserve">Для </w:t>
            </w:r>
            <w:r w:rsidR="00FF6B56">
              <w:rPr>
                <w:rFonts w:cs="Calibri"/>
              </w:rPr>
              <w:t>опасных производственных объектов</w:t>
            </w:r>
            <w:r w:rsidR="00FF6B56" w:rsidRPr="000F013F">
              <w:rPr>
                <w:rFonts w:cs="Calibri"/>
              </w:rPr>
              <w:t xml:space="preserve"> </w:t>
            </w:r>
            <w:r w:rsidRPr="000F013F">
              <w:rPr>
                <w:rFonts w:cs="Calibri"/>
              </w:rPr>
              <w:t xml:space="preserve">сетей газораспределения и </w:t>
            </w:r>
            <w:r w:rsidR="00FF6B56">
              <w:rPr>
                <w:rFonts w:cs="Calibri"/>
              </w:rPr>
              <w:t>опасных производственных объектов</w:t>
            </w:r>
            <w:r w:rsidR="00FF6B56" w:rsidRPr="000F013F">
              <w:rPr>
                <w:rFonts w:cs="Calibri"/>
              </w:rPr>
              <w:t xml:space="preserve"> </w:t>
            </w:r>
            <w:r w:rsidRPr="000F013F">
              <w:rPr>
                <w:rFonts w:cs="Calibri"/>
              </w:rPr>
              <w:t xml:space="preserve">сетей </w:t>
            </w:r>
            <w:proofErr w:type="spellStart"/>
            <w:r w:rsidRPr="000F013F">
              <w:rPr>
                <w:rFonts w:cs="Calibri"/>
              </w:rPr>
              <w:t>газопотребления</w:t>
            </w:r>
            <w:proofErr w:type="spellEnd"/>
            <w:r w:rsidRPr="000F013F">
              <w:rPr>
                <w:rFonts w:cs="Calibri"/>
              </w:rPr>
              <w:t xml:space="preserve"> признаки опасности (по требованию </w:t>
            </w:r>
            <w:proofErr w:type="spellStart"/>
            <w:r w:rsidRPr="000F013F">
              <w:rPr>
                <w:rFonts w:cs="Calibri"/>
              </w:rPr>
              <w:t>Ростехнадзора</w:t>
            </w:r>
            <w:proofErr w:type="spellEnd"/>
            <w:r w:rsidRPr="000F013F">
              <w:rPr>
                <w:rFonts w:cs="Calibri"/>
              </w:rPr>
              <w:t xml:space="preserve"> и его территориальных органов) устанавливаются по давлению газа в сети. Порядок расчета количества газа в газопроводах официально не установлен. </w:t>
            </w:r>
          </w:p>
          <w:p w:rsidR="000F013F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0F013F">
              <w:rPr>
                <w:rFonts w:cs="Calibri"/>
              </w:rPr>
              <w:t xml:space="preserve">Аналогичные сведения необходимо указывать и </w:t>
            </w:r>
            <w:r w:rsidR="00FF6B56" w:rsidRPr="000F013F">
              <w:rPr>
                <w:rFonts w:cs="Calibri"/>
              </w:rPr>
              <w:t>в</w:t>
            </w:r>
            <w:r w:rsidR="00FF6B56">
              <w:rPr>
                <w:rFonts w:cs="Calibri"/>
              </w:rPr>
              <w:t xml:space="preserve"> проектируемых изменениях</w:t>
            </w:r>
            <w:r w:rsidR="00FF6B56" w:rsidRPr="000F013F">
              <w:rPr>
                <w:rFonts w:cs="Calibri"/>
              </w:rPr>
              <w:t xml:space="preserve"> </w:t>
            </w:r>
            <w:r w:rsidRPr="000F013F">
              <w:rPr>
                <w:rFonts w:cs="Calibri"/>
              </w:rPr>
              <w:t>Раздел</w:t>
            </w:r>
            <w:r w:rsidR="00FF6B56">
              <w:rPr>
                <w:rFonts w:cs="Calibri"/>
              </w:rPr>
              <w:t xml:space="preserve">а </w:t>
            </w:r>
            <w:r w:rsidRPr="000F013F">
              <w:rPr>
                <w:rFonts w:cs="Calibri"/>
              </w:rPr>
              <w:t>1.</w:t>
            </w:r>
          </w:p>
          <w:p w:rsidR="004E0E51" w:rsidRDefault="004E0E51" w:rsidP="004E0E5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E0E51">
              <w:rPr>
                <w:rFonts w:cs="Calibri"/>
              </w:rPr>
              <w:t>Необходимо уточнение каким образом следует рассчитывать количество опасного вещества. Количество вещества в чистом (концентрированном) виде, либо учитывать количество раствора опасного вещества. На практике, при проведении проверок, применяется также и толкование о необходимости указания обоих количеств (без суммирования).</w:t>
            </w:r>
          </w:p>
          <w:p w:rsidR="004E0E51" w:rsidRDefault="004E0E51" w:rsidP="00FF6B5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Кроме того, о</w:t>
            </w:r>
            <w:r w:rsidRPr="004E0E51">
              <w:rPr>
                <w:rFonts w:cs="Calibri"/>
              </w:rPr>
              <w:t xml:space="preserve">тсутствуют утвержденные методики </w:t>
            </w:r>
            <w:proofErr w:type="spellStart"/>
            <w:r w:rsidRPr="004E0E51">
              <w:rPr>
                <w:rFonts w:cs="Calibri"/>
              </w:rPr>
              <w:t>Ростехнадзора</w:t>
            </w:r>
            <w:proofErr w:type="spellEnd"/>
            <w:r w:rsidRPr="004E0E51">
              <w:rPr>
                <w:rFonts w:cs="Calibri"/>
              </w:rPr>
              <w:t xml:space="preserve"> по расчету опасного вещества (природный газ) на </w:t>
            </w:r>
            <w:r w:rsidR="00FF6B56">
              <w:rPr>
                <w:rFonts w:cs="Calibri"/>
              </w:rPr>
              <w:t>опасных производственных объектов</w:t>
            </w:r>
            <w:r w:rsidR="00FF6B56" w:rsidRPr="000F013F">
              <w:rPr>
                <w:rFonts w:cs="Calibri"/>
              </w:rPr>
              <w:t xml:space="preserve"> </w:t>
            </w:r>
            <w:r w:rsidRPr="004E0E51">
              <w:rPr>
                <w:rFonts w:cs="Calibri"/>
              </w:rPr>
              <w:t xml:space="preserve">сетей газораспределения и </w:t>
            </w:r>
            <w:proofErr w:type="spellStart"/>
            <w:r w:rsidRPr="004E0E51">
              <w:rPr>
                <w:rFonts w:cs="Calibri"/>
              </w:rPr>
              <w:t>газопотребления</w:t>
            </w:r>
            <w:proofErr w:type="spellEnd"/>
            <w:r w:rsidRPr="004E0E51">
              <w:rPr>
                <w:rFonts w:cs="Calibri"/>
              </w:rPr>
              <w:t xml:space="preserve">. Так как указанные </w:t>
            </w:r>
            <w:r w:rsidR="00FF6B56">
              <w:rPr>
                <w:rFonts w:cs="Calibri"/>
              </w:rPr>
              <w:t>опасные производственные объекты</w:t>
            </w:r>
            <w:r w:rsidR="00FF6B56" w:rsidRPr="000F013F">
              <w:rPr>
                <w:rFonts w:cs="Calibri"/>
              </w:rPr>
              <w:t xml:space="preserve"> </w:t>
            </w:r>
            <w:r w:rsidRPr="004E0E51">
              <w:rPr>
                <w:rFonts w:cs="Calibri"/>
              </w:rPr>
              <w:t xml:space="preserve">по требованию </w:t>
            </w:r>
            <w:proofErr w:type="spellStart"/>
            <w:r w:rsidRPr="004E0E51">
              <w:rPr>
                <w:rFonts w:cs="Calibri"/>
              </w:rPr>
              <w:t>Ростехнадзора</w:t>
            </w:r>
            <w:proofErr w:type="spellEnd"/>
            <w:r w:rsidRPr="004E0E51">
              <w:rPr>
                <w:rFonts w:cs="Calibri"/>
              </w:rPr>
              <w:t xml:space="preserve"> идентифицируются по давлению газа, то требование об указании количества вещества, при отсутствии единой методики, (при проведении проверок и проведении проверяющим самостоятельного расчета) приводит к незначительным расхождениям по итоговому количеству, что также может отразится в предписании о недостоверности содержащихся в декларации сведений.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0F013F">
            <w:pPr>
              <w:jc w:val="center"/>
            </w:pPr>
            <w:r>
              <w:t>Пункт 6 Изменений</w:t>
            </w:r>
          </w:p>
        </w:tc>
        <w:tc>
          <w:tcPr>
            <w:tcW w:w="12758" w:type="dxa"/>
            <w:vAlign w:val="center"/>
          </w:tcPr>
          <w:p w:rsidR="000F013F" w:rsidRDefault="000F013F" w:rsidP="00FF6B5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Остается неясной целесообразность </w:t>
            </w:r>
            <w:r w:rsidRPr="00100E0A">
              <w:rPr>
                <w:rFonts w:cs="Calibri"/>
              </w:rPr>
              <w:t>указ</w:t>
            </w:r>
            <w:r>
              <w:rPr>
                <w:rFonts w:cs="Calibri"/>
              </w:rPr>
              <w:t>ания</w:t>
            </w:r>
            <w:r w:rsidRPr="00100E0A">
              <w:rPr>
                <w:rFonts w:cs="Calibri"/>
              </w:rPr>
              <w:t xml:space="preserve"> сведения о выполнении распоряжени</w:t>
            </w:r>
            <w:r>
              <w:rPr>
                <w:rFonts w:cs="Calibri"/>
              </w:rPr>
              <w:t xml:space="preserve">й и предписаний </w:t>
            </w:r>
            <w:proofErr w:type="spellStart"/>
            <w:r w:rsidR="00FF6B56">
              <w:rPr>
                <w:rFonts w:cs="Calibri"/>
              </w:rPr>
              <w:t>Ростехнадзора</w:t>
            </w:r>
            <w:proofErr w:type="spellEnd"/>
            <w:r>
              <w:rPr>
                <w:rFonts w:cs="Calibri"/>
              </w:rPr>
              <w:t xml:space="preserve"> за 5 лет.</w:t>
            </w:r>
            <w:r w:rsidRPr="00100E0A">
              <w:rPr>
                <w:rFonts w:cs="Calibri"/>
              </w:rPr>
              <w:t xml:space="preserve"> Значительный промежуток времени, данные </w:t>
            </w:r>
            <w:r>
              <w:rPr>
                <w:rFonts w:cs="Calibri"/>
              </w:rPr>
              <w:t xml:space="preserve">могут утратить </w:t>
            </w:r>
            <w:r w:rsidRPr="00100E0A">
              <w:rPr>
                <w:rFonts w:cs="Calibri"/>
              </w:rPr>
              <w:t>актуальн</w:t>
            </w:r>
            <w:r>
              <w:rPr>
                <w:rFonts w:cs="Calibri"/>
              </w:rPr>
              <w:t>ость</w:t>
            </w:r>
            <w:r w:rsidRPr="00100E0A">
              <w:rPr>
                <w:rFonts w:cs="Calibri"/>
              </w:rPr>
              <w:t xml:space="preserve">. Предлагается </w:t>
            </w:r>
            <w:r w:rsidRPr="00FF6B56">
              <w:rPr>
                <w:rFonts w:cs="Calibri"/>
              </w:rPr>
              <w:t>указывать за последние 3 года.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0F013F">
            <w:pPr>
              <w:jc w:val="center"/>
            </w:pPr>
            <w:r>
              <w:t>Пункт 6 Изменений</w:t>
            </w:r>
          </w:p>
        </w:tc>
        <w:tc>
          <w:tcPr>
            <w:tcW w:w="12758" w:type="dxa"/>
            <w:vAlign w:val="center"/>
          </w:tcPr>
          <w:p w:rsidR="000F013F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Предлагается изложить в следующей редакции:</w:t>
            </w:r>
          </w:p>
          <w:p w:rsidR="000F013F" w:rsidRPr="004A2434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r w:rsidRPr="004A2434">
              <w:rPr>
                <w:rFonts w:cs="Calibri"/>
              </w:rPr>
              <w:t>В подпункте 1 пункта 23:</w:t>
            </w:r>
          </w:p>
          <w:p w:rsidR="000F013F" w:rsidRPr="004A2434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A2434">
              <w:rPr>
                <w:rFonts w:cs="Calibri"/>
              </w:rPr>
              <w:t>абзацы седьмой – восьмой изложить в следующей редакции:</w:t>
            </w:r>
          </w:p>
          <w:p w:rsidR="000F013F" w:rsidRPr="004A2434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A2434">
              <w:rPr>
                <w:rFonts w:cs="Calibri"/>
              </w:rPr>
              <w:t>«</w:t>
            </w:r>
            <w:r>
              <w:rPr>
                <w:rFonts w:cs="Calibri"/>
              </w:rPr>
              <w:t>–</w:t>
            </w:r>
            <w:r w:rsidRPr="004A2434">
              <w:rPr>
                <w:rFonts w:cs="Calibri"/>
              </w:rPr>
              <w:t xml:space="preserve"> перечень проведенных работ по анализу опасностей технологических процессов и количественной оценке риска, техническому диагностированию и экспертизе промышленной безопасности с указанием наименования объекта экспертизы и организаций, проводивших указанные работы, а также даты и номера заключения экспертизы (для действующих объектов);»</w:t>
            </w:r>
          </w:p>
          <w:p w:rsidR="000F013F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4A2434">
              <w:rPr>
                <w:rFonts w:cs="Calibri"/>
              </w:rPr>
              <w:t xml:space="preserve">Данное требования обяжет владельце декларируемых объектов директивном порядке </w:t>
            </w:r>
            <w:r w:rsidRPr="00F3437A">
              <w:rPr>
                <w:rFonts w:cs="Calibri"/>
              </w:rPr>
              <w:t>проводить HAZOP и HAZID</w:t>
            </w:r>
            <w:r w:rsidRPr="004A2434">
              <w:rPr>
                <w:rFonts w:cs="Calibri"/>
              </w:rPr>
              <w:t>. Что в свою очередь будет нести дополнительную финансовую нагрузку на бизнес.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0F013F">
            <w:pPr>
              <w:jc w:val="center"/>
            </w:pPr>
            <w:r>
              <w:t>Пункт 6 Изменений</w:t>
            </w:r>
          </w:p>
        </w:tc>
        <w:tc>
          <w:tcPr>
            <w:tcW w:w="12758" w:type="dxa"/>
            <w:vAlign w:val="center"/>
          </w:tcPr>
          <w:p w:rsidR="000F013F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9D3627">
              <w:rPr>
                <w:rFonts w:cs="Calibri"/>
              </w:rPr>
              <w:t xml:space="preserve">В настоящее время нормативное регулирование </w:t>
            </w:r>
            <w:r>
              <w:rPr>
                <w:rFonts w:cs="Calibri"/>
              </w:rPr>
              <w:t xml:space="preserve">зон с особыми условиями использования территорий (далее – ЗОИТ) </w:t>
            </w:r>
            <w:r w:rsidRPr="009D3627">
              <w:rPr>
                <w:rFonts w:cs="Calibri"/>
              </w:rPr>
              <w:t>практически отсутствует. Большинство декларируемых объектов построены до принятия требований о ЗОИТ. Возникает риск, что условия эксплуатаций декларируемых объектов не будет соответствовать размещению в ЗОИТ.</w:t>
            </w:r>
          </w:p>
          <w:p w:rsidR="000F013F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Предлагается изложить в следующей редакции:</w:t>
            </w:r>
          </w:p>
          <w:p w:rsidR="000F013F" w:rsidRPr="009D3627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9D3627">
              <w:rPr>
                <w:rFonts w:cs="Calibri"/>
              </w:rPr>
              <w:t>«В подпункте 1 пункта 23:</w:t>
            </w:r>
          </w:p>
          <w:p w:rsidR="000F013F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9D3627">
              <w:rPr>
                <w:rFonts w:cs="Calibri"/>
              </w:rPr>
              <w:t xml:space="preserve"> сведения о соответствии условий эксплуатации декларируемого объекта требованиям федеральных норм и правил </w:t>
            </w:r>
            <w:r w:rsidRPr="009D3627">
              <w:rPr>
                <w:rFonts w:cs="Calibri"/>
              </w:rPr>
              <w:lastRenderedPageBreak/>
              <w:t>в области промышленной безопасности, обоснованию безопасности декларируемого объекта (при наличии), размещению в зонах с особыми условиями использования территорий»;</w:t>
            </w:r>
            <w:r>
              <w:rPr>
                <w:rFonts w:cs="Calibri"/>
              </w:rPr>
              <w:t>».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0F013F">
            <w:pPr>
              <w:jc w:val="center"/>
            </w:pPr>
            <w:r>
              <w:t>Пункт 6 Изменений</w:t>
            </w:r>
          </w:p>
        </w:tc>
        <w:tc>
          <w:tcPr>
            <w:tcW w:w="12758" w:type="dxa"/>
            <w:vAlign w:val="center"/>
          </w:tcPr>
          <w:p w:rsidR="000F013F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Предлагается внести ряд следующих дополнений:</w:t>
            </w:r>
          </w:p>
          <w:p w:rsidR="000F013F" w:rsidRPr="00711A24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711A24">
              <w:rPr>
                <w:rFonts w:cs="Calibri"/>
              </w:rPr>
              <w:t>- абзац второй подпункта 1 рекомендуется изложить – «(за период после регистрации предыдущей Декларации)»;</w:t>
            </w:r>
          </w:p>
          <w:p w:rsidR="000F013F" w:rsidRPr="00711A24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711A24">
              <w:rPr>
                <w:rFonts w:cs="Calibri"/>
              </w:rPr>
              <w:t>- абзац седьмой подпункта 1 дополнить словами «, даты и номера регистрации в реестре заключений ЭПБ»;</w:t>
            </w:r>
          </w:p>
          <w:p w:rsidR="000F013F" w:rsidRPr="009D3627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711A24">
              <w:rPr>
                <w:rFonts w:cs="Calibri"/>
              </w:rPr>
              <w:t>- проектируемый абзац подпункта 1 «- сведения о разработке обоснования  безопасности декларируемого объекта (при наличии);» изложить: «- сведения о наличии обоснований безопасности декларируемого объекта;»</w:t>
            </w:r>
            <w:r>
              <w:rPr>
                <w:rFonts w:cs="Calibri"/>
              </w:rPr>
              <w:t>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0F013F">
            <w:pPr>
              <w:jc w:val="center"/>
            </w:pPr>
            <w:r>
              <w:t>Пункт 7 Изменений</w:t>
            </w:r>
          </w:p>
        </w:tc>
        <w:tc>
          <w:tcPr>
            <w:tcW w:w="12758" w:type="dxa"/>
            <w:vAlign w:val="center"/>
          </w:tcPr>
          <w:p w:rsidR="000F013F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3A56D4">
              <w:rPr>
                <w:rFonts w:cs="Calibri"/>
              </w:rPr>
              <w:t xml:space="preserve">Возможно потребуется дополнительное время и материальные ресурсы для </w:t>
            </w:r>
            <w:r w:rsidRPr="00B94296">
              <w:rPr>
                <w:rFonts w:cs="Calibri"/>
              </w:rPr>
              <w:t>приведения значения вероятности возникновения сценариев</w:t>
            </w:r>
            <w:r>
              <w:rPr>
                <w:rFonts w:cs="Calibri"/>
              </w:rPr>
              <w:t xml:space="preserve"> </w:t>
            </w:r>
            <w:r w:rsidRPr="003A56D4">
              <w:rPr>
                <w:rFonts w:cs="Calibri"/>
              </w:rPr>
              <w:t>аварии</w:t>
            </w:r>
            <w:r>
              <w:rPr>
                <w:rFonts w:cs="Calibri"/>
              </w:rPr>
              <w:t xml:space="preserve"> в части выполнения проектируемого вторым </w:t>
            </w:r>
            <w:r w:rsidRPr="003A56D4">
              <w:rPr>
                <w:rFonts w:cs="Calibri"/>
              </w:rPr>
              <w:t>абзац</w:t>
            </w:r>
            <w:r>
              <w:rPr>
                <w:rFonts w:cs="Calibri"/>
              </w:rPr>
              <w:t>ем подпункта 3 пункта 25 положения.</w:t>
            </w:r>
            <w:r>
              <w:t xml:space="preserve"> Кроме того, </w:t>
            </w:r>
            <w:r w:rsidRPr="00DE3CB1">
              <w:rPr>
                <w:rFonts w:cs="Calibri"/>
              </w:rPr>
              <w:t>не раскры</w:t>
            </w:r>
            <w:r>
              <w:rPr>
                <w:rFonts w:cs="Calibri"/>
              </w:rPr>
              <w:t>то</w:t>
            </w:r>
            <w:r w:rsidRPr="00DE3CB1">
              <w:rPr>
                <w:rFonts w:cs="Calibri"/>
              </w:rPr>
              <w:t xml:space="preserve"> содержание термина «</w:t>
            </w:r>
            <w:r w:rsidRPr="00434E33">
              <w:rPr>
                <w:rFonts w:cs="Calibri"/>
              </w:rPr>
              <w:t>значение вероятности</w:t>
            </w:r>
            <w:r w:rsidRPr="00DE3CB1">
              <w:rPr>
                <w:rFonts w:cs="Calibri"/>
              </w:rPr>
              <w:t>» и порядок его определения.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0F013F">
            <w:pPr>
              <w:jc w:val="center"/>
            </w:pPr>
            <w:r>
              <w:t>Пункт 9 Изменений</w:t>
            </w:r>
          </w:p>
        </w:tc>
        <w:tc>
          <w:tcPr>
            <w:tcW w:w="12758" w:type="dxa"/>
            <w:vAlign w:val="center"/>
          </w:tcPr>
          <w:p w:rsidR="000F013F" w:rsidRPr="005A4EAB" w:rsidRDefault="000F013F" w:rsidP="00BA1608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711A24">
              <w:rPr>
                <w:rFonts w:cs="Calibri"/>
              </w:rPr>
              <w:t>В</w:t>
            </w:r>
            <w:r>
              <w:rPr>
                <w:rFonts w:cs="Calibri"/>
              </w:rPr>
              <w:t xml:space="preserve"> абзаце </w:t>
            </w:r>
            <w:r w:rsidR="00BA1608">
              <w:rPr>
                <w:rFonts w:cs="Calibri"/>
              </w:rPr>
              <w:t xml:space="preserve">четвертом </w:t>
            </w:r>
            <w:r>
              <w:rPr>
                <w:rFonts w:cs="Calibri"/>
              </w:rPr>
              <w:t xml:space="preserve">подпункта </w:t>
            </w:r>
            <w:r w:rsidRPr="00711A24">
              <w:rPr>
                <w:rFonts w:cs="Calibri"/>
              </w:rPr>
              <w:t>1 пункта 30 рекомендуется уточнить круг объектов (декларируемый, все-включая другие аналогичные), для которых должен быть провед</w:t>
            </w:r>
            <w:r w:rsidR="00BA1608">
              <w:rPr>
                <w:rFonts w:cs="Calibri"/>
              </w:rPr>
              <w:t>е</w:t>
            </w:r>
            <w:r w:rsidRPr="00711A24">
              <w:rPr>
                <w:rFonts w:cs="Calibri"/>
              </w:rPr>
              <w:t>н анализ причин аварий.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0F013F">
            <w:pPr>
              <w:jc w:val="center"/>
            </w:pPr>
            <w:r>
              <w:t>Пункт 9 Изменений</w:t>
            </w:r>
          </w:p>
        </w:tc>
        <w:tc>
          <w:tcPr>
            <w:tcW w:w="12758" w:type="dxa"/>
            <w:vAlign w:val="center"/>
          </w:tcPr>
          <w:p w:rsidR="000F013F" w:rsidRPr="003A56D4" w:rsidRDefault="000F013F" w:rsidP="00FF6B5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5A4EAB">
              <w:rPr>
                <w:rFonts w:cs="Calibri"/>
              </w:rPr>
              <w:t xml:space="preserve">В пункте 21 Порядка проектируемый абзац «количество опасных веществ на расстоянии  не более 500 метров от объекта;» рекомендуется изложить – «…опасных веществ </w:t>
            </w:r>
            <w:r>
              <w:rPr>
                <w:rFonts w:cs="Calibri"/>
              </w:rPr>
              <w:t xml:space="preserve">одного вида с категорирующими </w:t>
            </w:r>
            <w:r w:rsidRPr="005A4EAB">
              <w:rPr>
                <w:rFonts w:cs="Calibri"/>
              </w:rPr>
              <w:t>ОПО веществами, размещ</w:t>
            </w:r>
            <w:r>
              <w:rPr>
                <w:rFonts w:cs="Calibri"/>
              </w:rPr>
              <w:t>е</w:t>
            </w:r>
            <w:r w:rsidRPr="005A4EAB">
              <w:rPr>
                <w:rFonts w:cs="Calibri"/>
              </w:rPr>
              <w:t>нными на иных объектах, если иной объект расположен на расстоянии…».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0F013F">
            <w:pPr>
              <w:jc w:val="center"/>
            </w:pPr>
            <w:r>
              <w:t>Пункт 10 Изменений</w:t>
            </w:r>
          </w:p>
        </w:tc>
        <w:tc>
          <w:tcPr>
            <w:tcW w:w="12758" w:type="dxa"/>
            <w:vAlign w:val="center"/>
          </w:tcPr>
          <w:p w:rsidR="000F013F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Предлагается исключить проектируемое пунктом 1 пункта 31 Порядка № 893 требование о наличии расчета </w:t>
            </w:r>
            <w:r w:rsidRPr="00793EA9">
              <w:rPr>
                <w:rFonts w:cs="Calibri"/>
              </w:rPr>
              <w:t xml:space="preserve">риска </w:t>
            </w:r>
            <w:r>
              <w:rPr>
                <w:rFonts w:cs="Calibri"/>
              </w:rPr>
              <w:t>разрушений</w:t>
            </w:r>
            <w:r w:rsidRPr="00793EA9">
              <w:rPr>
                <w:rFonts w:cs="Calibri"/>
              </w:rPr>
              <w:t xml:space="preserve"> зданий и сооружений</w:t>
            </w:r>
            <w:r>
              <w:rPr>
                <w:rFonts w:cs="Calibri"/>
              </w:rPr>
              <w:t>, поскольку указанный р</w:t>
            </w:r>
            <w:r w:rsidRPr="00793EA9">
              <w:rPr>
                <w:rFonts w:cs="Calibri"/>
              </w:rPr>
              <w:t>асчет целесообразно проводить на стадии проектирования новых объектов и реконструкции существующих объектов</w:t>
            </w:r>
            <w:r>
              <w:rPr>
                <w:rFonts w:cs="Calibri"/>
              </w:rPr>
              <w:t>. Кроме того,</w:t>
            </w:r>
            <w:r>
              <w:t xml:space="preserve"> </w:t>
            </w:r>
            <w:r>
              <w:rPr>
                <w:rFonts w:cs="Calibri"/>
              </w:rPr>
              <w:t>о</w:t>
            </w:r>
            <w:r w:rsidRPr="00793EA9">
              <w:rPr>
                <w:rFonts w:cs="Calibri"/>
              </w:rPr>
              <w:t xml:space="preserve">ценка риска на действующих объектах в подавляющем большинстве случаев выявит несоответствие конструктивных решений зданий предъявляемым требованиям по </w:t>
            </w:r>
            <w:proofErr w:type="spellStart"/>
            <w:r w:rsidRPr="00793EA9">
              <w:rPr>
                <w:rFonts w:cs="Calibri"/>
              </w:rPr>
              <w:t>взрывоустойчивости</w:t>
            </w:r>
            <w:proofErr w:type="spellEnd"/>
            <w:r w:rsidRPr="00793EA9">
              <w:rPr>
                <w:rFonts w:cs="Calibri"/>
              </w:rPr>
              <w:t xml:space="preserve"> зданий, что в дальнейшем повлечет за собой необходимость разработки «компенсирующих» мероприятий, возможно понадобится дополнительная информация, в </w:t>
            </w:r>
            <w:proofErr w:type="spellStart"/>
            <w:r w:rsidRPr="00793EA9">
              <w:rPr>
                <w:rFonts w:cs="Calibri"/>
              </w:rPr>
              <w:t>т.ч</w:t>
            </w:r>
            <w:proofErr w:type="spellEnd"/>
            <w:r w:rsidRPr="00793EA9">
              <w:rPr>
                <w:rFonts w:cs="Calibri"/>
              </w:rPr>
              <w:t>. от третьих лиц</w:t>
            </w:r>
            <w:r>
              <w:rPr>
                <w:rFonts w:cs="Calibri"/>
              </w:rPr>
              <w:t>. Также в</w:t>
            </w:r>
            <w:r w:rsidRPr="00793EA9">
              <w:rPr>
                <w:rFonts w:cs="Calibri"/>
              </w:rPr>
              <w:t>ышеперечисленное приведет к увеличению затрат (дополнительно) по приведению зданий и сооружений в соответствие предъявляемым требованиям</w:t>
            </w:r>
            <w:r>
              <w:rPr>
                <w:rFonts w:cs="Calibri"/>
              </w:rPr>
              <w:t>.</w:t>
            </w:r>
            <w:r w:rsidRPr="00793EA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В то же время у</w:t>
            </w:r>
            <w:r w:rsidRPr="00793EA9">
              <w:rPr>
                <w:rFonts w:cs="Calibri"/>
              </w:rPr>
              <w:t>величится срок разработки</w:t>
            </w:r>
            <w:r>
              <w:rPr>
                <w:rFonts w:cs="Calibri"/>
              </w:rPr>
              <w:t xml:space="preserve"> декларации промышленной безопасности и </w:t>
            </w:r>
            <w:r w:rsidRPr="00793EA9">
              <w:rPr>
                <w:rFonts w:cs="Calibri"/>
              </w:rPr>
              <w:t>ее стоимость</w:t>
            </w:r>
            <w:r>
              <w:rPr>
                <w:rFonts w:cs="Calibri"/>
              </w:rPr>
              <w:t>.</w:t>
            </w:r>
            <w:r>
              <w:t xml:space="preserve"> Следует отметить, что в</w:t>
            </w:r>
            <w:r w:rsidRPr="00793EA9">
              <w:rPr>
                <w:rFonts w:cs="Calibri"/>
              </w:rPr>
              <w:t xml:space="preserve"> структуре декларации отсутствуют соответствующие пункты для внесения данных расчетов</w:t>
            </w:r>
            <w:r>
              <w:rPr>
                <w:rFonts w:cs="Calibri"/>
              </w:rPr>
              <w:t>.</w:t>
            </w:r>
            <w:r>
              <w:t xml:space="preserve"> Представляется целесообразным обратить внимание, что м</w:t>
            </w:r>
            <w:r w:rsidRPr="00793EA9">
              <w:rPr>
                <w:rFonts w:cs="Calibri"/>
              </w:rPr>
              <w:t>етодическая база для проведения таких расчетов требует доработки.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0F013F">
            <w:pPr>
              <w:jc w:val="center"/>
            </w:pPr>
            <w:r w:rsidRPr="00F463A1">
              <w:t>Пункт 10 Изменений</w:t>
            </w:r>
          </w:p>
        </w:tc>
        <w:tc>
          <w:tcPr>
            <w:tcW w:w="12758" w:type="dxa"/>
            <w:vAlign w:val="center"/>
          </w:tcPr>
          <w:p w:rsidR="000F013F" w:rsidRDefault="000F013F" w:rsidP="004B352A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t xml:space="preserve">Следует отметить, что </w:t>
            </w:r>
            <w:r w:rsidRPr="00F463A1">
              <w:rPr>
                <w:rFonts w:cs="Calibri"/>
              </w:rPr>
              <w:t>в подпункте 1 не определено, что является «основными показателями риска»</w:t>
            </w:r>
            <w:r>
              <w:rPr>
                <w:rFonts w:cs="Calibri"/>
              </w:rPr>
              <w:t>. Кроме того,</w:t>
            </w:r>
            <w:r w:rsidRPr="00F463A1">
              <w:rPr>
                <w:rFonts w:cs="Calibri"/>
              </w:rPr>
              <w:t xml:space="preserve"> подпункт 1 после слов «персонала и иных» дополнить словами «юридических и» - по аналогии с изменениями, вносимыми в подпункт 2 пункта 22 (доп</w:t>
            </w:r>
            <w:r>
              <w:rPr>
                <w:rFonts w:cs="Calibri"/>
              </w:rPr>
              <w:t>олнить словами «юридическим и»). Также следует отметить, что</w:t>
            </w:r>
            <w:r w:rsidRPr="00F463A1">
              <w:rPr>
                <w:rFonts w:cs="Calibri"/>
              </w:rPr>
              <w:t xml:space="preserve"> в подпункте 2 для исключения неопределенности при сравнении показателей риска заменить термин «техногенные происшествия» на термин из действующего законодательства в области промышленной безопасности, защиты населения и территорий от ЧС или пожарной безопасности. В противном случае необходимо включить определение термина «риск техногенных происшествий» в Приложение 1 </w:t>
            </w:r>
            <w:r>
              <w:rPr>
                <w:rFonts w:cs="Calibri"/>
              </w:rPr>
              <w:t>к Порядку. Также</w:t>
            </w:r>
            <w:r w:rsidRPr="00F463A1">
              <w:rPr>
                <w:rFonts w:cs="Calibri"/>
              </w:rPr>
              <w:t xml:space="preserve"> подпункт 2 сохранить в действующей редакции  «сравнительный анализ рассчитанных показателей риска аварии на декларируемом объекте со среднестатистическими показателями риска техногенных происшествий и/или критериями приемлемого риска;» - учитывая отсутствие официальных публикаций значений «среднестатистических показателей риска техногенных происшествий, в том числе по отраслевому или </w:t>
            </w:r>
            <w:r w:rsidRPr="00F463A1">
              <w:rPr>
                <w:rFonts w:cs="Calibri"/>
              </w:rPr>
              <w:lastRenderedPageBreak/>
              <w:t>технологическому признаку.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0F013F">
            <w:pPr>
              <w:jc w:val="center"/>
            </w:pPr>
            <w:r>
              <w:t>П</w:t>
            </w:r>
            <w:r w:rsidRPr="00F50465">
              <w:t>ункт</w:t>
            </w:r>
            <w:r>
              <w:t>ы</w:t>
            </w:r>
            <w:r w:rsidRPr="00F50465">
              <w:t xml:space="preserve"> </w:t>
            </w:r>
            <w:r>
              <w:t>6</w:t>
            </w:r>
            <w:r w:rsidRPr="00F50465">
              <w:t xml:space="preserve"> и </w:t>
            </w:r>
            <w:r>
              <w:t>13</w:t>
            </w:r>
            <w:r w:rsidRPr="00F50465">
              <w:t xml:space="preserve"> </w:t>
            </w:r>
            <w:r>
              <w:t>Поряд</w:t>
            </w:r>
            <w:r w:rsidRPr="00E57C0D">
              <w:t>к</w:t>
            </w:r>
            <w:r>
              <w:t>а</w:t>
            </w:r>
            <w:r w:rsidRPr="00E57C0D">
              <w:t xml:space="preserve"> № 893</w:t>
            </w:r>
          </w:p>
        </w:tc>
        <w:tc>
          <w:tcPr>
            <w:tcW w:w="12758" w:type="dxa"/>
            <w:vAlign w:val="center"/>
          </w:tcPr>
          <w:p w:rsidR="000F013F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57C0D">
              <w:t>Предлагае</w:t>
            </w:r>
            <w:r>
              <w:t>тся</w:t>
            </w:r>
            <w:r w:rsidRPr="00E57C0D">
              <w:t xml:space="preserve"> исключить Пункт 6 и пункт 13 </w:t>
            </w:r>
            <w:r>
              <w:t>Поряд</w:t>
            </w:r>
            <w:r w:rsidRPr="00E57C0D">
              <w:t>к</w:t>
            </w:r>
            <w:r>
              <w:t>а</w:t>
            </w:r>
            <w:r w:rsidRPr="00E57C0D">
              <w:t xml:space="preserve"> № 893</w:t>
            </w:r>
            <w:r>
              <w:t xml:space="preserve"> </w:t>
            </w:r>
            <w:r w:rsidRPr="00E57C0D">
              <w:t xml:space="preserve">т.к. указанные пункты полностью копируют требования пунктов 1 и 5 Статьи 14 </w:t>
            </w:r>
            <w:r>
              <w:t xml:space="preserve">Федерального закона от 21 июля 1997 г. № 116-ФЗ </w:t>
            </w:r>
            <w:r w:rsidRPr="00E57C0D">
              <w:t>«О промышленной безопасности опасных производственных объектов».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Pr="00E57C0D" w:rsidRDefault="000F013F" w:rsidP="000F013F">
            <w:pPr>
              <w:jc w:val="center"/>
            </w:pPr>
            <w:r>
              <w:t>П</w:t>
            </w:r>
            <w:r w:rsidRPr="00F50465">
              <w:t>ункт</w:t>
            </w:r>
            <w:r>
              <w:t>ы</w:t>
            </w:r>
            <w:r w:rsidRPr="00F50465">
              <w:t xml:space="preserve"> 2 и 5 </w:t>
            </w:r>
            <w:r>
              <w:t>Поряд</w:t>
            </w:r>
            <w:r w:rsidRPr="00E57C0D">
              <w:t>к</w:t>
            </w:r>
            <w:r>
              <w:t>а</w:t>
            </w:r>
            <w:r w:rsidRPr="00E57C0D">
              <w:t xml:space="preserve"> № 893</w:t>
            </w:r>
          </w:p>
        </w:tc>
        <w:tc>
          <w:tcPr>
            <w:tcW w:w="12758" w:type="dxa"/>
            <w:vAlign w:val="center"/>
          </w:tcPr>
          <w:p w:rsidR="000F013F" w:rsidRPr="00E57C0D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50465">
              <w:t xml:space="preserve">В пунктах 2 и 5 </w:t>
            </w:r>
            <w:r>
              <w:t>Поряд</w:t>
            </w:r>
            <w:r w:rsidRPr="00E57C0D">
              <w:t>к</w:t>
            </w:r>
            <w:r>
              <w:t>а</w:t>
            </w:r>
            <w:r w:rsidRPr="00E57C0D">
              <w:t xml:space="preserve"> № 893</w:t>
            </w:r>
            <w:r>
              <w:t xml:space="preserve"> </w:t>
            </w:r>
            <w:r w:rsidRPr="00F50465">
              <w:t>в реквизитах ссылочных документов не следует упоминать об изменениях этих документов с датами принятия (со временем такие сведения становятся неактуальными, а пользователь всегда должен применять последние версии ссылочных документов).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0F013F">
            <w:pPr>
              <w:jc w:val="center"/>
            </w:pPr>
            <w:r>
              <w:t>П</w:t>
            </w:r>
            <w:r w:rsidRPr="00F50465">
              <w:t xml:space="preserve">ункт </w:t>
            </w:r>
            <w:r>
              <w:t>14 Поряд</w:t>
            </w:r>
            <w:r w:rsidRPr="00E57C0D">
              <w:t>к</w:t>
            </w:r>
            <w:r>
              <w:t>а</w:t>
            </w:r>
            <w:r w:rsidRPr="00E57C0D">
              <w:t xml:space="preserve"> № 893</w:t>
            </w:r>
          </w:p>
        </w:tc>
        <w:tc>
          <w:tcPr>
            <w:tcW w:w="12758" w:type="dxa"/>
            <w:vAlign w:val="center"/>
          </w:tcPr>
          <w:p w:rsidR="000F013F" w:rsidRPr="00EF6D61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F6D61">
              <w:t xml:space="preserve">В пункте </w:t>
            </w:r>
            <w:r w:rsidRPr="00DE3CB1">
              <w:t>14</w:t>
            </w:r>
            <w:r>
              <w:t xml:space="preserve"> Поряд</w:t>
            </w:r>
            <w:r w:rsidRPr="00E57C0D">
              <w:t>к</w:t>
            </w:r>
            <w:r>
              <w:t>а</w:t>
            </w:r>
            <w:r w:rsidRPr="00E57C0D">
              <w:t xml:space="preserve"> № 893</w:t>
            </w:r>
            <w:r>
              <w:t xml:space="preserve"> </w:t>
            </w:r>
            <w:r w:rsidRPr="00DE3CB1">
              <w:t>в части передачи функции по регистрации декларации промышленной безопасности опасных производственных объектов в территориальные органы, что позволит снизить почтовые и временные затраты</w:t>
            </w:r>
            <w:r>
              <w:t>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0F013F">
            <w:pPr>
              <w:jc w:val="center"/>
            </w:pPr>
            <w:r>
              <w:t>П</w:t>
            </w:r>
            <w:r w:rsidRPr="00F50465">
              <w:t xml:space="preserve">ункт </w:t>
            </w:r>
            <w:r>
              <w:t>14 Поряд</w:t>
            </w:r>
            <w:r w:rsidRPr="00E57C0D">
              <w:t>к</w:t>
            </w:r>
            <w:r>
              <w:t>а</w:t>
            </w:r>
            <w:r w:rsidRPr="00E57C0D">
              <w:t xml:space="preserve"> № 893</w:t>
            </w:r>
          </w:p>
        </w:tc>
        <w:tc>
          <w:tcPr>
            <w:tcW w:w="12758" w:type="dxa"/>
            <w:vAlign w:val="center"/>
          </w:tcPr>
          <w:p w:rsidR="000F013F" w:rsidRPr="00EF6D61" w:rsidRDefault="000F013F" w:rsidP="00FF6B56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Предлагается у</w:t>
            </w:r>
            <w:r w:rsidRPr="005A4EAB">
              <w:t xml:space="preserve">становить, что не требуется направление в центральный аппарат </w:t>
            </w:r>
            <w:proofErr w:type="spellStart"/>
            <w:r w:rsidRPr="005A4EAB">
              <w:t>Ростехнадзора</w:t>
            </w:r>
            <w:proofErr w:type="spellEnd"/>
            <w:r w:rsidRPr="005A4EAB">
              <w:t xml:space="preserve"> деклараций промышленной безопасности, разработанных в составе проектной документации, документации на техническое перевооружение, консервацию или ликвидацию опасного производственного объекта. Считаем внесение в реестр </w:t>
            </w:r>
            <w:r w:rsidR="00FF6B56">
              <w:t>декларации промышленной безопасности</w:t>
            </w:r>
            <w:r w:rsidRPr="005A4EAB">
              <w:t xml:space="preserve"> таких деклараций является избыточным.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Pr="00E57C0D" w:rsidRDefault="000F013F" w:rsidP="000F013F">
            <w:pPr>
              <w:jc w:val="center"/>
            </w:pPr>
            <w:r>
              <w:t>П</w:t>
            </w:r>
            <w:r w:rsidRPr="00F50465">
              <w:t xml:space="preserve">ункт </w:t>
            </w:r>
            <w:r>
              <w:t>17 Поряд</w:t>
            </w:r>
            <w:r w:rsidRPr="00E57C0D">
              <w:t>к</w:t>
            </w:r>
            <w:r>
              <w:t>а</w:t>
            </w:r>
            <w:r w:rsidRPr="00E57C0D">
              <w:t xml:space="preserve"> № 893</w:t>
            </w:r>
          </w:p>
        </w:tc>
        <w:tc>
          <w:tcPr>
            <w:tcW w:w="12758" w:type="dxa"/>
            <w:vAlign w:val="center"/>
          </w:tcPr>
          <w:p w:rsidR="000F013F" w:rsidRPr="00E57C0D" w:rsidRDefault="000F013F" w:rsidP="00D35EE3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F6D61">
              <w:t>В пункте 17 Порядка № 893</w:t>
            </w:r>
            <w:r>
              <w:t xml:space="preserve"> </w:t>
            </w:r>
            <w:r w:rsidRPr="00EF6D61">
              <w:t xml:space="preserve">предлагается отразить особенности представления на титульном листе наименования проектируемого декларируемого объекта, который реконструируется или технически перевооружается, и номера </w:t>
            </w:r>
            <w:r w:rsidR="00FF6B56">
              <w:rPr>
                <w:rFonts w:cs="Calibri"/>
              </w:rPr>
              <w:t>опасных производственных объектов</w:t>
            </w:r>
            <w:r w:rsidR="00FF6B56" w:rsidRPr="000F013F">
              <w:rPr>
                <w:rFonts w:cs="Calibri"/>
              </w:rPr>
              <w:t xml:space="preserve"> </w:t>
            </w:r>
            <w:r w:rsidRPr="00EF6D61">
              <w:t>в гос</w:t>
            </w:r>
            <w:r>
              <w:t xml:space="preserve">ударственном </w:t>
            </w:r>
            <w:r w:rsidRPr="00EF6D61">
              <w:t xml:space="preserve">реестре. Во избежание неопределенностей целесообразно в наименовании упоминать не только декларируемую составляющую, но и </w:t>
            </w:r>
            <w:r w:rsidR="00D35EE3">
              <w:t>опасных производственных объектов</w:t>
            </w:r>
            <w:r w:rsidRPr="00EF6D61">
              <w:t>, который зарегистрирован в гос</w:t>
            </w:r>
            <w:r w:rsidR="00D35EE3">
              <w:t xml:space="preserve">ударственном </w:t>
            </w:r>
            <w:r w:rsidRPr="00EF6D61">
              <w:t xml:space="preserve">реестре (при этом на титульном листе приводить номер этого </w:t>
            </w:r>
            <w:r w:rsidR="00D35EE3">
              <w:t>опасного производственного объекта</w:t>
            </w:r>
            <w:r w:rsidRPr="00EF6D61">
              <w:t xml:space="preserve">, несмотря на то, что декларация делается в составе проектной документации на реконструкцию или документации на техническое перевооружение).  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Pr="00E57C0D" w:rsidRDefault="000F013F" w:rsidP="000F013F">
            <w:pPr>
              <w:jc w:val="center"/>
            </w:pPr>
            <w:r>
              <w:t>П</w:t>
            </w:r>
            <w:r w:rsidRPr="00F50465">
              <w:t xml:space="preserve">ункт </w:t>
            </w:r>
            <w:r>
              <w:t>18 Поряд</w:t>
            </w:r>
            <w:r w:rsidRPr="00E57C0D">
              <w:t>к</w:t>
            </w:r>
            <w:r>
              <w:t>а</w:t>
            </w:r>
            <w:r w:rsidRPr="00E57C0D">
              <w:t xml:space="preserve"> № 893</w:t>
            </w:r>
          </w:p>
        </w:tc>
        <w:tc>
          <w:tcPr>
            <w:tcW w:w="12758" w:type="dxa"/>
            <w:vAlign w:val="center"/>
          </w:tcPr>
          <w:p w:rsidR="000F013F" w:rsidRPr="00E57C0D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C5791">
              <w:t xml:space="preserve">В пункте 18 </w:t>
            </w:r>
            <w:r w:rsidRPr="00EF6D61">
              <w:t>Порядка № 893</w:t>
            </w:r>
            <w:r>
              <w:t xml:space="preserve"> </w:t>
            </w:r>
            <w:r w:rsidRPr="006C5791">
              <w:t xml:space="preserve">предлагается  приводить сведения об аттестации разработчика в области промышленной безопасности согласно требованиям РД 03-19-2007 (именно последняя является обязательным условием для получения разрешительного документа на разработку декларации, например, в составе проектной документации, а также осуществления таких видов деятельности в области промышленной безопасности, как проектирование, реконструкция, техническое перевооружение, консервация и ликвидация </w:t>
            </w:r>
            <w:r w:rsidR="00D35EE3">
              <w:t>опасного производственного объекта</w:t>
            </w:r>
            <w:r w:rsidRPr="006C5791">
              <w:t>).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Pr="00E57C0D" w:rsidRDefault="000F013F" w:rsidP="000F013F">
            <w:pPr>
              <w:jc w:val="center"/>
            </w:pPr>
            <w:r>
              <w:t>П</w:t>
            </w:r>
            <w:r w:rsidRPr="00F50465">
              <w:t xml:space="preserve">ункт </w:t>
            </w:r>
            <w:r>
              <w:t>20 Поряд</w:t>
            </w:r>
            <w:r w:rsidRPr="00E57C0D">
              <w:t>к</w:t>
            </w:r>
            <w:r>
              <w:t>а</w:t>
            </w:r>
            <w:r w:rsidRPr="00E57C0D">
              <w:t xml:space="preserve"> № 893</w:t>
            </w:r>
          </w:p>
        </w:tc>
        <w:tc>
          <w:tcPr>
            <w:tcW w:w="12758" w:type="dxa"/>
            <w:vAlign w:val="center"/>
          </w:tcPr>
          <w:p w:rsidR="000F013F" w:rsidRPr="006C5791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C5791">
              <w:t xml:space="preserve">В пункте 20 </w:t>
            </w:r>
            <w:r w:rsidRPr="00EF6D61">
              <w:t>Порядка № 893</w:t>
            </w:r>
            <w:r w:rsidRPr="006C5791">
              <w:t>:</w:t>
            </w:r>
          </w:p>
          <w:p w:rsidR="000F013F" w:rsidRPr="006C5791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C5791">
              <w:t xml:space="preserve">учесть, что в первом абзаце подпункта 3 нет слов «опасных природных явлений»; </w:t>
            </w:r>
          </w:p>
          <w:p w:rsidR="000F013F" w:rsidRPr="00E57C0D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C5791">
              <w:t>в подпункте 3 словосочетание «опасных природных явлений» необходимо исправить на «опасных природных воздействий» согласно СП 113.13330.2016 «Геофизика опасных природных воздействий», где они все перечислены и категорированы по степени опасности для учета при обеспечении безопасности зданий и сооружений.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Pr="00E57C0D" w:rsidRDefault="000F013F" w:rsidP="000F013F">
            <w:pPr>
              <w:jc w:val="center"/>
            </w:pPr>
            <w:r>
              <w:t>Подпункт</w:t>
            </w:r>
            <w:r w:rsidRPr="006C5791">
              <w:t xml:space="preserve"> 2 </w:t>
            </w:r>
            <w:r>
              <w:t>п</w:t>
            </w:r>
            <w:r w:rsidRPr="00F50465">
              <w:t>ункт</w:t>
            </w:r>
            <w:r>
              <w:t>а</w:t>
            </w:r>
            <w:r w:rsidRPr="00F50465">
              <w:t xml:space="preserve"> </w:t>
            </w:r>
            <w:r>
              <w:t>22 Поряд</w:t>
            </w:r>
            <w:r w:rsidRPr="00E57C0D">
              <w:t>к</w:t>
            </w:r>
            <w:r>
              <w:t>а</w:t>
            </w:r>
            <w:r w:rsidRPr="00E57C0D">
              <w:t xml:space="preserve"> № 893</w:t>
            </w:r>
          </w:p>
        </w:tc>
        <w:tc>
          <w:tcPr>
            <w:tcW w:w="12758" w:type="dxa"/>
            <w:vAlign w:val="center"/>
          </w:tcPr>
          <w:p w:rsidR="000F013F" w:rsidRPr="00E57C0D" w:rsidRDefault="000F013F" w:rsidP="00BA1608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6C5791">
              <w:t xml:space="preserve">В подпункте 2 пункта 22 </w:t>
            </w:r>
            <w:r w:rsidRPr="00EF6D61">
              <w:t>Порядка № 893</w:t>
            </w:r>
            <w:r>
              <w:t xml:space="preserve"> </w:t>
            </w:r>
            <w:r w:rsidRPr="006C5791">
              <w:t>исключить слово «природной» (как не соответствующее законодательству в области охраны окружающей среды).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6C5791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0F013F">
            <w:pPr>
              <w:jc w:val="center"/>
            </w:pPr>
            <w:r>
              <w:t>А</w:t>
            </w:r>
            <w:r w:rsidRPr="00B83124">
              <w:t>бзац</w:t>
            </w:r>
            <w:r>
              <w:t>ы</w:t>
            </w:r>
            <w:r w:rsidRPr="00B83124">
              <w:t xml:space="preserve"> 7,</w:t>
            </w:r>
            <w:r>
              <w:t xml:space="preserve"> </w:t>
            </w:r>
            <w:r w:rsidRPr="00B83124">
              <w:t xml:space="preserve">8 </w:t>
            </w:r>
            <w:r>
              <w:t xml:space="preserve">подпункта 1 пункта </w:t>
            </w:r>
            <w:r w:rsidRPr="00B83124">
              <w:t>23</w:t>
            </w:r>
            <w:r w:rsidRPr="00EF6D61">
              <w:t xml:space="preserve"> </w:t>
            </w:r>
            <w:r>
              <w:t>Поряд</w:t>
            </w:r>
            <w:r w:rsidRPr="00E57C0D">
              <w:t>к</w:t>
            </w:r>
            <w:r>
              <w:t>а</w:t>
            </w:r>
            <w:r w:rsidRPr="00E57C0D">
              <w:t xml:space="preserve"> № 893</w:t>
            </w:r>
          </w:p>
        </w:tc>
        <w:tc>
          <w:tcPr>
            <w:tcW w:w="12758" w:type="dxa"/>
            <w:vAlign w:val="center"/>
          </w:tcPr>
          <w:p w:rsidR="000F013F" w:rsidRPr="006C5791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В </w:t>
            </w:r>
            <w:r w:rsidRPr="00B83124">
              <w:t>абзац</w:t>
            </w:r>
            <w:r>
              <w:t>ы</w:t>
            </w:r>
            <w:r w:rsidRPr="00B83124">
              <w:t xml:space="preserve"> 7,</w:t>
            </w:r>
            <w:r>
              <w:t xml:space="preserve"> </w:t>
            </w:r>
            <w:r w:rsidRPr="00B83124">
              <w:t xml:space="preserve">8 </w:t>
            </w:r>
            <w:r>
              <w:t xml:space="preserve">подпункта 1 пункта </w:t>
            </w:r>
            <w:r w:rsidRPr="00B83124">
              <w:t>23</w:t>
            </w:r>
            <w:r w:rsidRPr="00EF6D61">
              <w:t xml:space="preserve"> Порядка № 893</w:t>
            </w:r>
            <w:r>
              <w:t xml:space="preserve"> </w:t>
            </w:r>
            <w:r w:rsidRPr="00B83124">
              <w:t>в части необходимости внесения в декларацию информации по техническому диагностированию и экспертизе промышленной безопасности с указанием наименования объекта экспертизы и организаций, проводивших указанные работы, а также даты и номера заключения экспертизы так, как декларация действительна в течении 10 лет,</w:t>
            </w:r>
            <w:r>
              <w:t xml:space="preserve"> </w:t>
            </w:r>
            <w:r w:rsidRPr="00B83124">
              <w:t>а работа по проведению экспертизы проводится постоянно. В связи с этим актуальность и</w:t>
            </w:r>
            <w:r>
              <w:t>нформации по экспертизам, занесе</w:t>
            </w:r>
            <w:r w:rsidRPr="00B83124">
              <w:t>нной в декларацию, очень быстро теряет актуальность.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6C5791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Pr="006C5791" w:rsidRDefault="000F013F" w:rsidP="000F013F">
            <w:pPr>
              <w:jc w:val="center"/>
            </w:pPr>
            <w:r>
              <w:t>Подпункт</w:t>
            </w:r>
            <w:r w:rsidRPr="006C5791">
              <w:t xml:space="preserve"> 2 </w:t>
            </w:r>
            <w:r>
              <w:t>п</w:t>
            </w:r>
            <w:r w:rsidRPr="00F50465">
              <w:t>ункт</w:t>
            </w:r>
            <w:r>
              <w:t>а</w:t>
            </w:r>
            <w:r w:rsidRPr="00F50465">
              <w:t xml:space="preserve"> </w:t>
            </w:r>
            <w:r>
              <w:t>23 Поряд</w:t>
            </w:r>
            <w:r w:rsidRPr="00E57C0D">
              <w:t>к</w:t>
            </w:r>
            <w:r>
              <w:t>а</w:t>
            </w:r>
            <w:r w:rsidRPr="00E57C0D">
              <w:t xml:space="preserve"> № 893</w:t>
            </w:r>
          </w:p>
        </w:tc>
        <w:tc>
          <w:tcPr>
            <w:tcW w:w="12758" w:type="dxa"/>
            <w:vAlign w:val="center"/>
          </w:tcPr>
          <w:p w:rsidR="000F013F" w:rsidRPr="00E57C0D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C5791">
              <w:t xml:space="preserve">В подпункте 2 пункта 23 </w:t>
            </w:r>
            <w:r w:rsidRPr="00EF6D61">
              <w:t>Порядка № 893</w:t>
            </w:r>
            <w:r>
              <w:t xml:space="preserve"> </w:t>
            </w:r>
            <w:r w:rsidRPr="006C5791">
              <w:t>в последнем абзаце некорректное словосочетание «локализации и ликвидации аварий» исправить на «локализации и ликвидации последствий аварий» (как в первом и четвертом абзацах) или «локализации и ликвидации аварийных ситуаций».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Pr="00E57C0D" w:rsidRDefault="000F013F" w:rsidP="000F013F">
            <w:pPr>
              <w:jc w:val="center"/>
            </w:pPr>
            <w:r>
              <w:t>П</w:t>
            </w:r>
            <w:r w:rsidRPr="00F50465">
              <w:t xml:space="preserve">ункт </w:t>
            </w:r>
            <w:r>
              <w:t>27 Поряд</w:t>
            </w:r>
            <w:r w:rsidRPr="00E57C0D">
              <w:t>к</w:t>
            </w:r>
            <w:r>
              <w:t>а</w:t>
            </w:r>
            <w:r w:rsidRPr="00E57C0D">
              <w:t xml:space="preserve"> № 893</w:t>
            </w:r>
          </w:p>
        </w:tc>
        <w:tc>
          <w:tcPr>
            <w:tcW w:w="12758" w:type="dxa"/>
            <w:vAlign w:val="center"/>
          </w:tcPr>
          <w:p w:rsidR="000F013F" w:rsidRPr="00E57C0D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C5791">
              <w:t xml:space="preserve">В пункте 27 </w:t>
            </w:r>
            <w:r w:rsidRPr="00EF6D61">
              <w:t>Порядка № 893</w:t>
            </w:r>
            <w:r>
              <w:t xml:space="preserve"> </w:t>
            </w:r>
            <w:r w:rsidRPr="006C5791">
              <w:t xml:space="preserve">учесть замечание к титульному листу </w:t>
            </w:r>
            <w:r>
              <w:t>декларации промышленной безопасности</w:t>
            </w:r>
            <w:r w:rsidRPr="006C5791">
              <w:t xml:space="preserve"> в части наименования декларируемого объекта и номера в гос</w:t>
            </w:r>
            <w:r>
              <w:t xml:space="preserve">ударственном </w:t>
            </w:r>
            <w:r w:rsidRPr="006C5791">
              <w:t xml:space="preserve">реестре. Кроме того, возможность изложения материалов в нескольких книгах распространить не только на РПЗ, но и на </w:t>
            </w:r>
            <w:r w:rsidR="00FF6B56">
              <w:t>декларации промышленной безопасности</w:t>
            </w:r>
            <w:r w:rsidR="00FF6B56" w:rsidRPr="005A4EAB">
              <w:t xml:space="preserve"> </w:t>
            </w:r>
            <w:r w:rsidRPr="006C5791">
              <w:t>(по опыту разработки деклараций для крупных объектов химической, нефтехимической и нефтеперерабатывающей промышленности).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0F013F">
            <w:pPr>
              <w:jc w:val="center"/>
            </w:pPr>
            <w:r>
              <w:t>П</w:t>
            </w:r>
            <w:r w:rsidRPr="00F50465">
              <w:t>ункт</w:t>
            </w:r>
            <w:r>
              <w:t xml:space="preserve"> 31 Поряд</w:t>
            </w:r>
            <w:r w:rsidRPr="00E57C0D">
              <w:t>к</w:t>
            </w:r>
            <w:r>
              <w:t>а</w:t>
            </w:r>
            <w:r w:rsidRPr="00E57C0D">
              <w:t xml:space="preserve"> № 893</w:t>
            </w:r>
          </w:p>
        </w:tc>
        <w:tc>
          <w:tcPr>
            <w:tcW w:w="12758" w:type="dxa"/>
            <w:vAlign w:val="center"/>
          </w:tcPr>
          <w:p w:rsidR="000F013F" w:rsidRPr="006C5791" w:rsidRDefault="000F013F" w:rsidP="00D35EE3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C5791">
              <w:t xml:space="preserve">В пункте 31 </w:t>
            </w:r>
            <w:r w:rsidRPr="00EF6D61">
              <w:t>Порядка № 893</w:t>
            </w:r>
            <w:r>
              <w:t xml:space="preserve"> </w:t>
            </w:r>
            <w:r w:rsidRPr="006C5791">
              <w:t xml:space="preserve">для исключения неопределенности при сравнении показателей риска заменить термин «техногенные происшествия» на термин из действующего законодательства в области промышленной безопасности, защиты населения и территорий от </w:t>
            </w:r>
            <w:r w:rsidR="00D35EE3">
              <w:t>чрезвычайных ситуаций</w:t>
            </w:r>
            <w:r w:rsidRPr="006C5791">
              <w:t xml:space="preserve"> или пожарной безопасности. В противном случае необходимо включить определение термина «риск техногенных происшествий» в Приложение 1 к </w:t>
            </w:r>
            <w:r w:rsidRPr="00EF6D61">
              <w:t>Порядка № 893</w:t>
            </w:r>
            <w:r w:rsidRPr="006C5791">
              <w:t>.</w:t>
            </w:r>
          </w:p>
        </w:tc>
      </w:tr>
      <w:tr w:rsidR="000F013F" w:rsidRPr="0059303C" w:rsidTr="00856BA1">
        <w:trPr>
          <w:trHeight w:val="423"/>
        </w:trPr>
        <w:tc>
          <w:tcPr>
            <w:tcW w:w="763" w:type="dxa"/>
            <w:vAlign w:val="center"/>
          </w:tcPr>
          <w:p w:rsidR="000F013F" w:rsidRPr="0059303C" w:rsidRDefault="000F013F" w:rsidP="000F013F">
            <w:pPr>
              <w:numPr>
                <w:ilvl w:val="0"/>
                <w:numId w:val="37"/>
              </w:numPr>
              <w:tabs>
                <w:tab w:val="num" w:pos="426"/>
              </w:tabs>
              <w:ind w:left="426" w:hanging="142"/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F013F" w:rsidRDefault="000F013F" w:rsidP="000F013F">
            <w:pPr>
              <w:jc w:val="center"/>
            </w:pPr>
            <w:r>
              <w:t>П</w:t>
            </w:r>
            <w:r w:rsidRPr="00F50465">
              <w:t>ункт</w:t>
            </w:r>
            <w:r>
              <w:t xml:space="preserve"> 42 Поряд</w:t>
            </w:r>
            <w:r w:rsidRPr="00E57C0D">
              <w:t>к</w:t>
            </w:r>
            <w:r>
              <w:t>а</w:t>
            </w:r>
            <w:r w:rsidRPr="00E57C0D">
              <w:t xml:space="preserve"> № 893</w:t>
            </w:r>
          </w:p>
        </w:tc>
        <w:tc>
          <w:tcPr>
            <w:tcW w:w="12758" w:type="dxa"/>
            <w:vAlign w:val="center"/>
          </w:tcPr>
          <w:p w:rsidR="000F013F" w:rsidRPr="006C5791" w:rsidRDefault="000F013F" w:rsidP="000F013F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C5791">
              <w:t>В пункте 42 действующего Порядка в десятом абзаце словосочетание «затрат на ликвидацию аварии» исправить на более корректное «затрат на локализацию и ликвидацию последствий аварии» (по мотивам замечания к части 2 пункта 23 действующего Порядка).</w:t>
            </w:r>
            <w:r>
              <w:t xml:space="preserve"> </w:t>
            </w:r>
          </w:p>
        </w:tc>
      </w:tr>
    </w:tbl>
    <w:p w:rsidR="00C13F9D" w:rsidRPr="00B90E5D" w:rsidRDefault="00C13F9D" w:rsidP="00C13F9D"/>
    <w:p w:rsidR="00845D6F" w:rsidRPr="00C13F9D" w:rsidRDefault="00845D6F" w:rsidP="00845D6F">
      <w:pPr>
        <w:rPr>
          <w:b/>
          <w:sz w:val="18"/>
          <w:szCs w:val="18"/>
        </w:rPr>
      </w:pPr>
    </w:p>
    <w:sectPr w:rsidR="00845D6F" w:rsidRPr="00C13F9D" w:rsidSect="00C13F9D">
      <w:headerReference w:type="even" r:id="rId11"/>
      <w:headerReference w:type="default" r:id="rId12"/>
      <w:headerReference w:type="first" r:id="rId13"/>
      <w:footnotePr>
        <w:numRestart w:val="eachPage"/>
      </w:footnotePr>
      <w:pgSz w:w="16840" w:h="11907" w:orient="landscape" w:code="9"/>
      <w:pgMar w:top="113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1B" w:rsidRDefault="00A5441B">
      <w:r>
        <w:separator/>
      </w:r>
    </w:p>
  </w:endnote>
  <w:endnote w:type="continuationSeparator" w:id="0">
    <w:p w:rsidR="00A5441B" w:rsidRDefault="00A5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1B" w:rsidRDefault="00A5441B">
      <w:r>
        <w:separator/>
      </w:r>
    </w:p>
  </w:footnote>
  <w:footnote w:type="continuationSeparator" w:id="0">
    <w:p w:rsidR="00A5441B" w:rsidRDefault="00A5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9D" w:rsidRDefault="00C13F9D" w:rsidP="00856BA1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13F9D" w:rsidRDefault="00C13F9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87" w:rsidRDefault="00C66987" w:rsidP="00C669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513DD">
      <w:rPr>
        <w:noProof/>
      </w:rPr>
      <w:t>2</w:t>
    </w:r>
    <w:r>
      <w:fldChar w:fldCharType="end"/>
    </w:r>
  </w:p>
  <w:p w:rsidR="00C66987" w:rsidRDefault="00C6698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36" w:rsidRDefault="00CF1836">
    <w:pPr>
      <w:pStyle w:val="ad"/>
      <w:jc w:val="center"/>
    </w:pPr>
  </w:p>
  <w:p w:rsidR="00CF1836" w:rsidRDefault="00CF1836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513DD">
      <w:rPr>
        <w:noProof/>
      </w:rPr>
      <w:t>7</w:t>
    </w:r>
    <w:r>
      <w:fldChar w:fldCharType="end"/>
    </w:r>
  </w:p>
  <w:p w:rsidR="006B329E" w:rsidRDefault="006B329E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87" w:rsidRDefault="00C66987" w:rsidP="00C669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513DD">
      <w:rPr>
        <w:noProof/>
      </w:rPr>
      <w:t>3</w:t>
    </w:r>
    <w:r>
      <w:fldChar w:fldCharType="end"/>
    </w:r>
  </w:p>
  <w:p w:rsidR="006B329E" w:rsidRPr="00C66987" w:rsidRDefault="006B329E" w:rsidP="00C6698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9B3335"/>
    <w:multiLevelType w:val="hybridMultilevel"/>
    <w:tmpl w:val="FEF25760"/>
    <w:lvl w:ilvl="0" w:tplc="D2D61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5EBB"/>
    <w:multiLevelType w:val="hybridMultilevel"/>
    <w:tmpl w:val="62F0EE2A"/>
    <w:lvl w:ilvl="0" w:tplc="E60E6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707A5D"/>
    <w:multiLevelType w:val="multilevel"/>
    <w:tmpl w:val="0A747C9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-2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 w:val="0"/>
        <w:i w:val="0"/>
        <w:spacing w:val="-20"/>
        <w:w w:val="1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391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1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5"/>
  </w:num>
  <w:num w:numId="2">
    <w:abstractNumId w:val="6"/>
  </w:num>
  <w:num w:numId="3">
    <w:abstractNumId w:val="28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23"/>
  </w:num>
  <w:num w:numId="9">
    <w:abstractNumId w:val="1"/>
  </w:num>
  <w:num w:numId="10">
    <w:abstractNumId w:val="19"/>
  </w:num>
  <w:num w:numId="11">
    <w:abstractNumId w:val="21"/>
  </w:num>
  <w:num w:numId="12">
    <w:abstractNumId w:val="24"/>
  </w:num>
  <w:num w:numId="13">
    <w:abstractNumId w:val="8"/>
  </w:num>
  <w:num w:numId="14">
    <w:abstractNumId w:val="26"/>
  </w:num>
  <w:num w:numId="15">
    <w:abstractNumId w:val="27"/>
  </w:num>
  <w:num w:numId="16">
    <w:abstractNumId w:val="13"/>
  </w:num>
  <w:num w:numId="17">
    <w:abstractNumId w:val="5"/>
  </w:num>
  <w:num w:numId="18">
    <w:abstractNumId w:val="33"/>
  </w:num>
  <w:num w:numId="19">
    <w:abstractNumId w:val="2"/>
  </w:num>
  <w:num w:numId="20">
    <w:abstractNumId w:val="20"/>
  </w:num>
  <w:num w:numId="21">
    <w:abstractNumId w:val="31"/>
  </w:num>
  <w:num w:numId="22">
    <w:abstractNumId w:val="22"/>
  </w:num>
  <w:num w:numId="23">
    <w:abstractNumId w:val="4"/>
  </w:num>
  <w:num w:numId="24">
    <w:abstractNumId w:val="20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20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1"/>
  </w:num>
  <w:num w:numId="27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</w:num>
  <w:num w:numId="31">
    <w:abstractNumId w:val="0"/>
  </w:num>
  <w:num w:numId="32">
    <w:abstractNumId w:val="32"/>
  </w:num>
  <w:num w:numId="33">
    <w:abstractNumId w:val="25"/>
  </w:num>
  <w:num w:numId="34">
    <w:abstractNumId w:val="17"/>
  </w:num>
  <w:num w:numId="35">
    <w:abstractNumId w:val="10"/>
  </w:num>
  <w:num w:numId="36">
    <w:abstractNumId w:val="12"/>
  </w:num>
  <w:num w:numId="37">
    <w:abstractNumId w:val="16"/>
  </w:num>
  <w:num w:numId="38">
    <w:abstractNumId w:val="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color="white">
      <v:fill color="white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1F0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DA2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54B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4EB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258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BF5"/>
    <w:rsid w:val="00042C01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3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27D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575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B7FCC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57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5BE"/>
    <w:rsid w:val="000D2A6F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334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BF8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13F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0E0A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73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983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320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45B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0C47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27C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69F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6D11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1B5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B3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D45"/>
    <w:rsid w:val="001A5E58"/>
    <w:rsid w:val="001A5E9E"/>
    <w:rsid w:val="001A61B8"/>
    <w:rsid w:val="001A61E8"/>
    <w:rsid w:val="001A639C"/>
    <w:rsid w:val="001A6A54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A3B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085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23E"/>
    <w:rsid w:val="001F63E6"/>
    <w:rsid w:val="001F6768"/>
    <w:rsid w:val="001F6979"/>
    <w:rsid w:val="001F6ADD"/>
    <w:rsid w:val="001F6C4E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8DA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143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67D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0B2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911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805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65B0"/>
    <w:rsid w:val="002773D1"/>
    <w:rsid w:val="00277666"/>
    <w:rsid w:val="002776A8"/>
    <w:rsid w:val="002776AA"/>
    <w:rsid w:val="00277791"/>
    <w:rsid w:val="002778BD"/>
    <w:rsid w:val="00280264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5BC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38F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A2B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2D9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C5B"/>
    <w:rsid w:val="002A6D00"/>
    <w:rsid w:val="002A74D5"/>
    <w:rsid w:val="002A756C"/>
    <w:rsid w:val="002A75D2"/>
    <w:rsid w:val="002A7EC4"/>
    <w:rsid w:val="002A7F58"/>
    <w:rsid w:val="002B01FC"/>
    <w:rsid w:val="002B067C"/>
    <w:rsid w:val="002B07C7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1FD2"/>
    <w:rsid w:val="002B21DD"/>
    <w:rsid w:val="002B2412"/>
    <w:rsid w:val="002B2969"/>
    <w:rsid w:val="002B2C4E"/>
    <w:rsid w:val="002B2CA4"/>
    <w:rsid w:val="002B2CC5"/>
    <w:rsid w:val="002B349D"/>
    <w:rsid w:val="002B40F6"/>
    <w:rsid w:val="002B41E8"/>
    <w:rsid w:val="002B42C5"/>
    <w:rsid w:val="002B4411"/>
    <w:rsid w:val="002B4482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03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47E"/>
    <w:rsid w:val="002C06B8"/>
    <w:rsid w:val="002C0766"/>
    <w:rsid w:val="002C0E59"/>
    <w:rsid w:val="002C0EAB"/>
    <w:rsid w:val="002C11C6"/>
    <w:rsid w:val="002C12D2"/>
    <w:rsid w:val="002C1314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05E"/>
    <w:rsid w:val="002C6175"/>
    <w:rsid w:val="002C65C4"/>
    <w:rsid w:val="002C6780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5F5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AEA"/>
    <w:rsid w:val="002F6B80"/>
    <w:rsid w:val="002F6CEE"/>
    <w:rsid w:val="002F706A"/>
    <w:rsid w:val="002F721F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9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2E9"/>
    <w:rsid w:val="00317374"/>
    <w:rsid w:val="00317578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BE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6FD4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5A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3DD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463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A0C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7D2"/>
    <w:rsid w:val="00397AFA"/>
    <w:rsid w:val="003A0065"/>
    <w:rsid w:val="003A0119"/>
    <w:rsid w:val="003A04C9"/>
    <w:rsid w:val="003A0652"/>
    <w:rsid w:val="003A08C2"/>
    <w:rsid w:val="003A0A4B"/>
    <w:rsid w:val="003A0A5C"/>
    <w:rsid w:val="003A0AA6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6D4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1C3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1FE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698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C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39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619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4E33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0F0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1F58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6E0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3E9"/>
    <w:rsid w:val="00487908"/>
    <w:rsid w:val="00487B13"/>
    <w:rsid w:val="0049030B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35F"/>
    <w:rsid w:val="0049252E"/>
    <w:rsid w:val="00492570"/>
    <w:rsid w:val="004926C1"/>
    <w:rsid w:val="00492715"/>
    <w:rsid w:val="0049282F"/>
    <w:rsid w:val="0049289E"/>
    <w:rsid w:val="00492B55"/>
    <w:rsid w:val="00492D2E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434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52A"/>
    <w:rsid w:val="004B379A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6DCB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4B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5B5"/>
    <w:rsid w:val="004D474D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6BF7"/>
    <w:rsid w:val="004D7406"/>
    <w:rsid w:val="004D7619"/>
    <w:rsid w:val="004D7E9F"/>
    <w:rsid w:val="004E0094"/>
    <w:rsid w:val="004E0275"/>
    <w:rsid w:val="004E0E51"/>
    <w:rsid w:val="004E1A29"/>
    <w:rsid w:val="004E1C43"/>
    <w:rsid w:val="004E1CB9"/>
    <w:rsid w:val="004E1D45"/>
    <w:rsid w:val="004E1EC0"/>
    <w:rsid w:val="004E214C"/>
    <w:rsid w:val="004E22B3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7CD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D09"/>
    <w:rsid w:val="00510F34"/>
    <w:rsid w:val="00511087"/>
    <w:rsid w:val="005120A6"/>
    <w:rsid w:val="00512690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C80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27D1C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62E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5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798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D6D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35C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3E4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4EAB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0F09"/>
    <w:rsid w:val="005B15FD"/>
    <w:rsid w:val="005B1AA8"/>
    <w:rsid w:val="005B1CE4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6E61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83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911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2F9C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CF2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7F6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04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0DBC"/>
    <w:rsid w:val="006312BF"/>
    <w:rsid w:val="00631CB5"/>
    <w:rsid w:val="00631CC0"/>
    <w:rsid w:val="0063211F"/>
    <w:rsid w:val="0063219E"/>
    <w:rsid w:val="006323A6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B52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8C8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553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99F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561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BA4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791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010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15C"/>
    <w:rsid w:val="006E021A"/>
    <w:rsid w:val="006E0388"/>
    <w:rsid w:val="006E05E2"/>
    <w:rsid w:val="006E09E1"/>
    <w:rsid w:val="006E0CF2"/>
    <w:rsid w:val="006E0E35"/>
    <w:rsid w:val="006E14A6"/>
    <w:rsid w:val="006E16D2"/>
    <w:rsid w:val="006E1EA0"/>
    <w:rsid w:val="006E1FCE"/>
    <w:rsid w:val="006E2907"/>
    <w:rsid w:val="006E2B52"/>
    <w:rsid w:val="006E2BA7"/>
    <w:rsid w:val="006E2DF2"/>
    <w:rsid w:val="006E2FF6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52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B85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7ED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903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1A24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05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2753E"/>
    <w:rsid w:val="00727EFF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366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4E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0EEE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78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8C4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3EA9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17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10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ACB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494"/>
    <w:rsid w:val="008236E5"/>
    <w:rsid w:val="0082372D"/>
    <w:rsid w:val="008241E3"/>
    <w:rsid w:val="008243AE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8C4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5D6F"/>
    <w:rsid w:val="00846190"/>
    <w:rsid w:val="008462AE"/>
    <w:rsid w:val="008467EB"/>
    <w:rsid w:val="008468CC"/>
    <w:rsid w:val="00846C1E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BA1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16F"/>
    <w:rsid w:val="008923B0"/>
    <w:rsid w:val="0089288E"/>
    <w:rsid w:val="00892955"/>
    <w:rsid w:val="00892B6E"/>
    <w:rsid w:val="00893209"/>
    <w:rsid w:val="0089335D"/>
    <w:rsid w:val="00893413"/>
    <w:rsid w:val="00893540"/>
    <w:rsid w:val="0089366E"/>
    <w:rsid w:val="00893A3E"/>
    <w:rsid w:val="00893B81"/>
    <w:rsid w:val="00893E52"/>
    <w:rsid w:val="00893E63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0F5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A07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71D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3E59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AD8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09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4FCE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D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6BF6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206"/>
    <w:rsid w:val="00963706"/>
    <w:rsid w:val="009641A8"/>
    <w:rsid w:val="009641AE"/>
    <w:rsid w:val="0096454D"/>
    <w:rsid w:val="00964623"/>
    <w:rsid w:val="00964692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4F8B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011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15B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A5F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03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3C7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627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B3B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015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02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480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5E86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885"/>
    <w:rsid w:val="00A529F0"/>
    <w:rsid w:val="00A52A66"/>
    <w:rsid w:val="00A52F9E"/>
    <w:rsid w:val="00A53376"/>
    <w:rsid w:val="00A5340C"/>
    <w:rsid w:val="00A535B0"/>
    <w:rsid w:val="00A535C8"/>
    <w:rsid w:val="00A53C33"/>
    <w:rsid w:val="00A53CF6"/>
    <w:rsid w:val="00A53D63"/>
    <w:rsid w:val="00A53E1E"/>
    <w:rsid w:val="00A5441B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B82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4B2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3A7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DAB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3F3F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5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5FD2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3D49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28D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887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4FB2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551"/>
    <w:rsid w:val="00B4099C"/>
    <w:rsid w:val="00B409DB"/>
    <w:rsid w:val="00B40C8A"/>
    <w:rsid w:val="00B40D4D"/>
    <w:rsid w:val="00B40E17"/>
    <w:rsid w:val="00B414F4"/>
    <w:rsid w:val="00B419E5"/>
    <w:rsid w:val="00B41EA3"/>
    <w:rsid w:val="00B4210C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B2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445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896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24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3E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D9B"/>
    <w:rsid w:val="00B92F7F"/>
    <w:rsid w:val="00B93234"/>
    <w:rsid w:val="00B932BF"/>
    <w:rsid w:val="00B93311"/>
    <w:rsid w:val="00B933D2"/>
    <w:rsid w:val="00B93C75"/>
    <w:rsid w:val="00B94257"/>
    <w:rsid w:val="00B94296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608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69B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0F4E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3C30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9D1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797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A3C"/>
    <w:rsid w:val="00BD2B91"/>
    <w:rsid w:val="00BD2ECD"/>
    <w:rsid w:val="00BD304C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E7FA3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4F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9B5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68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1FC2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3F9D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88B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92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BBA"/>
    <w:rsid w:val="00C62D2F"/>
    <w:rsid w:val="00C63344"/>
    <w:rsid w:val="00C638E5"/>
    <w:rsid w:val="00C63C8A"/>
    <w:rsid w:val="00C63CD0"/>
    <w:rsid w:val="00C640E1"/>
    <w:rsid w:val="00C6450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987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620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031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084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B47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891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877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AF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3CD1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6AC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1836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290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5EE3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D28"/>
    <w:rsid w:val="00D40E0B"/>
    <w:rsid w:val="00D40E37"/>
    <w:rsid w:val="00D40F6A"/>
    <w:rsid w:val="00D41264"/>
    <w:rsid w:val="00D414F1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BDE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2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D2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2E67"/>
    <w:rsid w:val="00DA2FE2"/>
    <w:rsid w:val="00DA30A9"/>
    <w:rsid w:val="00DA3157"/>
    <w:rsid w:val="00DA35F1"/>
    <w:rsid w:val="00DA3DBF"/>
    <w:rsid w:val="00DA3E95"/>
    <w:rsid w:val="00DA3F5F"/>
    <w:rsid w:val="00DA3FB2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64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9A1"/>
    <w:rsid w:val="00DD3AB9"/>
    <w:rsid w:val="00DD3D0A"/>
    <w:rsid w:val="00DD4036"/>
    <w:rsid w:val="00DD44A9"/>
    <w:rsid w:val="00DD4666"/>
    <w:rsid w:val="00DD479F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6F8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3CB1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6886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7B0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0E2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6FA7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560"/>
    <w:rsid w:val="00E155F3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8BC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CB7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3F76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03F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C0D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64D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9E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D80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CD6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D61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6DA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D75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526"/>
    <w:rsid w:val="00F138B3"/>
    <w:rsid w:val="00F13963"/>
    <w:rsid w:val="00F13F19"/>
    <w:rsid w:val="00F1481A"/>
    <w:rsid w:val="00F1484A"/>
    <w:rsid w:val="00F1491C"/>
    <w:rsid w:val="00F14C51"/>
    <w:rsid w:val="00F14D88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42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37A"/>
    <w:rsid w:val="00F3467A"/>
    <w:rsid w:val="00F348D4"/>
    <w:rsid w:val="00F354DD"/>
    <w:rsid w:val="00F357B6"/>
    <w:rsid w:val="00F357D7"/>
    <w:rsid w:val="00F35A9A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37C3C"/>
    <w:rsid w:val="00F40175"/>
    <w:rsid w:val="00F401F7"/>
    <w:rsid w:val="00F4048F"/>
    <w:rsid w:val="00F4074E"/>
    <w:rsid w:val="00F40F81"/>
    <w:rsid w:val="00F412AA"/>
    <w:rsid w:val="00F416BC"/>
    <w:rsid w:val="00F417B6"/>
    <w:rsid w:val="00F4187E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3A1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465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0A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44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2F45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E6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99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655"/>
    <w:rsid w:val="00F927DC"/>
    <w:rsid w:val="00F927E3"/>
    <w:rsid w:val="00F92875"/>
    <w:rsid w:val="00F92965"/>
    <w:rsid w:val="00F92ACE"/>
    <w:rsid w:val="00F92C39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EB6"/>
    <w:rsid w:val="00F94F3D"/>
    <w:rsid w:val="00F94F9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663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278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4FF1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56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0416A434"/>
  <w15:chartTrackingRefBased/>
  <w15:docId w15:val="{2AD25D96-6B90-47DA-8F98-16AE2069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customStyle="1" w:styleId="aff1">
    <w:name w:val="Название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413pt">
    <w:name w:val="Основной текст (4) + 13 pt;Полужирный"/>
    <w:rsid w:val="00E40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rsid w:val="00E4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rsid w:val="006D6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40">
    <w:name w:val="Font Style140"/>
    <w:uiPriority w:val="99"/>
    <w:rsid w:val="00566D6D"/>
    <w:rPr>
      <w:rFonts w:ascii="Times New Roman" w:hAnsi="Times New Roman" w:cs="Times New Roman"/>
      <w:sz w:val="26"/>
      <w:szCs w:val="26"/>
    </w:rPr>
  </w:style>
  <w:style w:type="character" w:customStyle="1" w:styleId="FontStyle195">
    <w:name w:val="Font Style195"/>
    <w:uiPriority w:val="99"/>
    <w:rsid w:val="00B61896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E564-B6A7-425E-B9D6-3A71F129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32330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cp:lastModifiedBy>Митасов Леонид Александрович</cp:lastModifiedBy>
  <cp:revision>4</cp:revision>
  <cp:lastPrinted>2017-12-04T12:30:00Z</cp:lastPrinted>
  <dcterms:created xsi:type="dcterms:W3CDTF">2019-11-01T09:48:00Z</dcterms:created>
  <dcterms:modified xsi:type="dcterms:W3CDTF">2019-11-01T09:50:00Z</dcterms:modified>
</cp:coreProperties>
</file>