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C2" w:rsidRPr="00055CAB" w:rsidRDefault="006D05C2" w:rsidP="006D05C2">
      <w:pPr>
        <w:jc w:val="center"/>
        <w:rPr>
          <w:sz w:val="28"/>
          <w:szCs w:val="28"/>
        </w:rPr>
      </w:pPr>
      <w:bookmarkStart w:id="0" w:name="_GoBack"/>
      <w:bookmarkEnd w:id="0"/>
      <w:r w:rsidRPr="00055CAB">
        <w:rPr>
          <w:sz w:val="28"/>
          <w:szCs w:val="28"/>
        </w:rPr>
        <w:t xml:space="preserve">Заключение </w:t>
      </w:r>
    </w:p>
    <w:p w:rsidR="006D05C2" w:rsidRPr="00055CAB" w:rsidRDefault="006D05C2" w:rsidP="006D05C2">
      <w:pPr>
        <w:jc w:val="center"/>
        <w:rPr>
          <w:sz w:val="28"/>
          <w:szCs w:val="28"/>
        </w:rPr>
      </w:pPr>
      <w:r w:rsidRPr="00055CAB">
        <w:rPr>
          <w:sz w:val="28"/>
          <w:szCs w:val="28"/>
        </w:rPr>
        <w:t>об экспертизе нормативного правового акта</w:t>
      </w:r>
    </w:p>
    <w:p w:rsidR="006D05C2" w:rsidRPr="00055CAB" w:rsidRDefault="006D05C2" w:rsidP="006D05C2">
      <w:pPr>
        <w:ind w:left="5387"/>
        <w:rPr>
          <w:sz w:val="28"/>
          <w:szCs w:val="28"/>
        </w:rPr>
      </w:pPr>
    </w:p>
    <w:p w:rsidR="006D05C2" w:rsidRPr="00773438" w:rsidRDefault="006D05C2" w:rsidP="007734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438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Башкортостан </w:t>
      </w:r>
      <w:r w:rsidR="006B1672" w:rsidRPr="00773438">
        <w:rPr>
          <w:rFonts w:ascii="Times New Roman" w:hAnsi="Times New Roman" w:cs="Times New Roman"/>
          <w:sz w:val="28"/>
          <w:szCs w:val="28"/>
        </w:rPr>
        <w:br/>
      </w:r>
      <w:r w:rsidRPr="00773438">
        <w:rPr>
          <w:rFonts w:ascii="Times New Roman" w:hAnsi="Times New Roman" w:cs="Times New Roman"/>
          <w:sz w:val="28"/>
          <w:szCs w:val="28"/>
        </w:rPr>
        <w:t xml:space="preserve">в соответствии со статьей 44.3.1 </w:t>
      </w:r>
      <w:r w:rsidR="006C4B40" w:rsidRPr="00773438">
        <w:rPr>
          <w:rFonts w:ascii="Times New Roman" w:hAnsi="Times New Roman" w:cs="Times New Roman"/>
          <w:sz w:val="28"/>
          <w:szCs w:val="28"/>
        </w:rPr>
        <w:t>Закона Республики Башкортостан от 12 </w:t>
      </w:r>
      <w:r w:rsidRPr="00773438">
        <w:rPr>
          <w:rFonts w:ascii="Times New Roman" w:hAnsi="Times New Roman" w:cs="Times New Roman"/>
          <w:sz w:val="28"/>
          <w:szCs w:val="28"/>
        </w:rPr>
        <w:t xml:space="preserve">августа 1996 года № 42-з «О нормативных правовых актах Республики Башкортостан», Порядком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</w:t>
      </w:r>
      <w:r w:rsidR="006B1672" w:rsidRPr="00773438">
        <w:rPr>
          <w:rFonts w:ascii="Times New Roman" w:hAnsi="Times New Roman" w:cs="Times New Roman"/>
          <w:sz w:val="28"/>
          <w:szCs w:val="28"/>
        </w:rPr>
        <w:br/>
      </w:r>
      <w:r w:rsidRPr="00773438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утвержденным постановлением Правительства Республики Башкортостан от 28 апреля 2014 года № 199, </w:t>
      </w:r>
      <w:r w:rsidR="006B1672" w:rsidRPr="00773438">
        <w:rPr>
          <w:rFonts w:ascii="Times New Roman" w:hAnsi="Times New Roman" w:cs="Times New Roman"/>
          <w:sz w:val="28"/>
          <w:szCs w:val="28"/>
        </w:rPr>
        <w:br/>
      </w:r>
      <w:r w:rsidRPr="00773438">
        <w:rPr>
          <w:rFonts w:ascii="Times New Roman" w:hAnsi="Times New Roman" w:cs="Times New Roman"/>
          <w:sz w:val="28"/>
          <w:szCs w:val="28"/>
        </w:rPr>
        <w:t>а также Планом</w:t>
      </w:r>
      <w:proofErr w:type="gramEnd"/>
      <w:r w:rsidRPr="00773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438">
        <w:rPr>
          <w:rFonts w:ascii="Times New Roman" w:hAnsi="Times New Roman" w:cs="Times New Roman"/>
          <w:sz w:val="28"/>
          <w:szCs w:val="28"/>
        </w:rPr>
        <w:t xml:space="preserve">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</w:t>
      </w:r>
      <w:r w:rsidR="00A30D15" w:rsidRPr="00773438">
        <w:rPr>
          <w:rFonts w:ascii="Times New Roman" w:hAnsi="Times New Roman" w:cs="Times New Roman"/>
          <w:sz w:val="28"/>
          <w:szCs w:val="28"/>
        </w:rPr>
        <w:br/>
      </w:r>
      <w:r w:rsidRPr="00773438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</w:t>
      </w:r>
      <w:r w:rsidR="00A30D15" w:rsidRPr="00773438">
        <w:rPr>
          <w:rFonts w:ascii="Times New Roman" w:hAnsi="Times New Roman" w:cs="Times New Roman"/>
          <w:sz w:val="28"/>
          <w:szCs w:val="28"/>
        </w:rPr>
        <w:t>на</w:t>
      </w:r>
      <w:r w:rsidRPr="00773438">
        <w:rPr>
          <w:rFonts w:ascii="Times New Roman" w:hAnsi="Times New Roman" w:cs="Times New Roman"/>
          <w:sz w:val="28"/>
          <w:szCs w:val="28"/>
        </w:rPr>
        <w:t xml:space="preserve"> </w:t>
      </w:r>
      <w:r w:rsidR="00E93F4F" w:rsidRPr="00773438">
        <w:rPr>
          <w:rFonts w:ascii="Times New Roman" w:hAnsi="Times New Roman" w:cs="Times New Roman"/>
          <w:sz w:val="28"/>
          <w:szCs w:val="28"/>
        </w:rPr>
        <w:t>первое</w:t>
      </w:r>
      <w:r w:rsidRPr="00773438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A30D15" w:rsidRPr="00773438">
        <w:rPr>
          <w:rFonts w:ascii="Times New Roman" w:hAnsi="Times New Roman" w:cs="Times New Roman"/>
          <w:sz w:val="28"/>
          <w:szCs w:val="28"/>
        </w:rPr>
        <w:t>е</w:t>
      </w:r>
      <w:r w:rsidRPr="00773438">
        <w:rPr>
          <w:rFonts w:ascii="Times New Roman" w:hAnsi="Times New Roman" w:cs="Times New Roman"/>
          <w:sz w:val="28"/>
          <w:szCs w:val="28"/>
        </w:rPr>
        <w:t xml:space="preserve"> 201</w:t>
      </w:r>
      <w:r w:rsidR="00E93F4F" w:rsidRPr="00773438">
        <w:rPr>
          <w:rFonts w:ascii="Times New Roman" w:hAnsi="Times New Roman" w:cs="Times New Roman"/>
          <w:sz w:val="28"/>
          <w:szCs w:val="28"/>
        </w:rPr>
        <w:t>9</w:t>
      </w:r>
      <w:r w:rsidRPr="00773438">
        <w:rPr>
          <w:rFonts w:ascii="Times New Roman" w:hAnsi="Times New Roman" w:cs="Times New Roman"/>
          <w:sz w:val="28"/>
          <w:szCs w:val="28"/>
        </w:rPr>
        <w:t xml:space="preserve"> года, утвержденным приказом Министерства экономического развития Республики Башкортостан </w:t>
      </w:r>
      <w:r w:rsidR="00E93F4F" w:rsidRPr="00773438">
        <w:rPr>
          <w:rFonts w:ascii="Times New Roman" w:hAnsi="Times New Roman" w:cs="Times New Roman"/>
          <w:sz w:val="28"/>
          <w:szCs w:val="28"/>
        </w:rPr>
        <w:t>26 февраля 2019 года № 57</w:t>
      </w:r>
      <w:r w:rsidRPr="00773438">
        <w:rPr>
          <w:rFonts w:ascii="Times New Roman" w:hAnsi="Times New Roman" w:cs="Times New Roman"/>
          <w:sz w:val="28"/>
          <w:szCs w:val="28"/>
        </w:rPr>
        <w:t xml:space="preserve">, провело экспертизу </w:t>
      </w:r>
      <w:r w:rsidR="00E93F4F" w:rsidRPr="00773438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="006B1672" w:rsidRPr="0077343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93F4F" w:rsidRPr="00773438">
        <w:rPr>
          <w:rFonts w:ascii="Times New Roman" w:hAnsi="Times New Roman" w:cs="Times New Roman"/>
          <w:sz w:val="28"/>
          <w:szCs w:val="28"/>
        </w:rPr>
        <w:br/>
      </w:r>
      <w:r w:rsidR="006B1672" w:rsidRPr="00773438">
        <w:rPr>
          <w:rFonts w:ascii="Times New Roman" w:hAnsi="Times New Roman" w:cs="Times New Roman"/>
          <w:sz w:val="28"/>
          <w:szCs w:val="28"/>
        </w:rPr>
        <w:t>от 1</w:t>
      </w:r>
      <w:r w:rsidR="00E93F4F" w:rsidRPr="00773438">
        <w:rPr>
          <w:rFonts w:ascii="Times New Roman" w:hAnsi="Times New Roman" w:cs="Times New Roman"/>
          <w:sz w:val="28"/>
          <w:szCs w:val="28"/>
        </w:rPr>
        <w:t>2</w:t>
      </w:r>
      <w:r w:rsidR="006B1672" w:rsidRPr="00773438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E93F4F" w:rsidRPr="00773438">
        <w:rPr>
          <w:rFonts w:ascii="Times New Roman" w:hAnsi="Times New Roman" w:cs="Times New Roman"/>
          <w:sz w:val="28"/>
          <w:szCs w:val="28"/>
        </w:rPr>
        <w:t>7</w:t>
      </w:r>
      <w:r w:rsidR="006B1672" w:rsidRPr="0077343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93F4F" w:rsidRPr="00773438">
        <w:rPr>
          <w:rFonts w:ascii="Times New Roman" w:hAnsi="Times New Roman" w:cs="Times New Roman"/>
          <w:sz w:val="28"/>
          <w:szCs w:val="28"/>
        </w:rPr>
        <w:t>466</w:t>
      </w:r>
      <w:r w:rsidR="006B1672" w:rsidRPr="00773438">
        <w:rPr>
          <w:rFonts w:ascii="Times New Roman" w:hAnsi="Times New Roman" w:cs="Times New Roman"/>
          <w:sz w:val="28"/>
          <w:szCs w:val="28"/>
        </w:rPr>
        <w:t xml:space="preserve"> «</w:t>
      </w:r>
      <w:r w:rsidR="00E93F4F" w:rsidRPr="00773438">
        <w:rPr>
          <w:rFonts w:ascii="Times New Roman" w:hAnsi="Times New Roman" w:cs="Times New Roman"/>
          <w:sz w:val="28"/>
          <w:szCs w:val="28"/>
        </w:rPr>
        <w:t>Об утверждении нормативов накопления твердых коммунальных отходов на территории Р</w:t>
      </w:r>
      <w:r w:rsidR="00D52DD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93F4F" w:rsidRPr="00773438">
        <w:rPr>
          <w:rFonts w:ascii="Times New Roman" w:hAnsi="Times New Roman" w:cs="Times New Roman"/>
          <w:sz w:val="28"/>
          <w:szCs w:val="28"/>
        </w:rPr>
        <w:t>Б</w:t>
      </w:r>
      <w:r w:rsidR="00D52DD1">
        <w:rPr>
          <w:rFonts w:ascii="Times New Roman" w:hAnsi="Times New Roman" w:cs="Times New Roman"/>
          <w:sz w:val="28"/>
          <w:szCs w:val="28"/>
        </w:rPr>
        <w:t>ашкортостан</w:t>
      </w:r>
      <w:proofErr w:type="gramEnd"/>
      <w:r w:rsidR="00E93F4F" w:rsidRPr="00773438">
        <w:rPr>
          <w:rFonts w:ascii="Times New Roman" w:hAnsi="Times New Roman" w:cs="Times New Roman"/>
          <w:sz w:val="28"/>
          <w:szCs w:val="28"/>
        </w:rPr>
        <w:t>»</w:t>
      </w:r>
      <w:r w:rsidR="008E6CC9" w:rsidRPr="00773438">
        <w:rPr>
          <w:rFonts w:ascii="Times New Roman" w:hAnsi="Times New Roman" w:cs="Times New Roman"/>
          <w:sz w:val="28"/>
          <w:szCs w:val="28"/>
        </w:rPr>
        <w:t xml:space="preserve"> </w:t>
      </w:r>
      <w:r w:rsidRPr="0077343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93F4F" w:rsidRPr="00773438">
        <w:rPr>
          <w:rFonts w:ascii="Times New Roman" w:hAnsi="Times New Roman" w:cs="Times New Roman"/>
          <w:sz w:val="28"/>
          <w:szCs w:val="28"/>
        </w:rPr>
        <w:t>Постановление</w:t>
      </w:r>
      <w:r w:rsidRPr="00773438">
        <w:rPr>
          <w:rFonts w:ascii="Times New Roman" w:hAnsi="Times New Roman" w:cs="Times New Roman"/>
          <w:sz w:val="28"/>
          <w:szCs w:val="28"/>
        </w:rPr>
        <w:t>).</w:t>
      </w:r>
    </w:p>
    <w:p w:rsidR="00773438" w:rsidRPr="00773438" w:rsidRDefault="00773438" w:rsidP="00773438">
      <w:pPr>
        <w:ind w:firstLine="720"/>
        <w:jc w:val="both"/>
        <w:rPr>
          <w:sz w:val="28"/>
          <w:szCs w:val="28"/>
        </w:rPr>
      </w:pPr>
      <w:r w:rsidRPr="00773438">
        <w:rPr>
          <w:sz w:val="28"/>
          <w:szCs w:val="28"/>
        </w:rPr>
        <w:t>Согласно части 4 статьи 154 Жилищного кодекса Российской Федерации</w:t>
      </w:r>
      <w:r>
        <w:rPr>
          <w:sz w:val="28"/>
          <w:szCs w:val="28"/>
        </w:rPr>
        <w:t xml:space="preserve"> </w:t>
      </w:r>
      <w:r w:rsidRPr="00773438">
        <w:rPr>
          <w:sz w:val="28"/>
          <w:szCs w:val="28"/>
        </w:rPr>
        <w:t>(далее – ЖК РФ) плата за коммунальные услуги включает в себя, в том числе</w:t>
      </w:r>
      <w:r>
        <w:rPr>
          <w:sz w:val="28"/>
          <w:szCs w:val="28"/>
        </w:rPr>
        <w:t xml:space="preserve"> </w:t>
      </w:r>
      <w:r w:rsidRPr="00773438">
        <w:rPr>
          <w:sz w:val="28"/>
          <w:szCs w:val="28"/>
        </w:rPr>
        <w:t xml:space="preserve">плату за обращение с </w:t>
      </w:r>
      <w:r>
        <w:rPr>
          <w:sz w:val="28"/>
          <w:szCs w:val="28"/>
        </w:rPr>
        <w:t xml:space="preserve">твердыми коммунальными отходами </w:t>
      </w:r>
      <w:r>
        <w:rPr>
          <w:sz w:val="28"/>
          <w:szCs w:val="28"/>
        </w:rPr>
        <w:br/>
        <w:t>(далее – ТКО)</w:t>
      </w:r>
      <w:r w:rsidRPr="00773438">
        <w:rPr>
          <w:sz w:val="28"/>
          <w:szCs w:val="28"/>
        </w:rPr>
        <w:t>.</w:t>
      </w:r>
    </w:p>
    <w:p w:rsidR="00773438" w:rsidRPr="00773438" w:rsidRDefault="00773438" w:rsidP="00773438">
      <w:pPr>
        <w:ind w:firstLine="720"/>
        <w:jc w:val="both"/>
        <w:rPr>
          <w:sz w:val="28"/>
          <w:szCs w:val="28"/>
        </w:rPr>
      </w:pPr>
      <w:proofErr w:type="gramStart"/>
      <w:r w:rsidRPr="00773438">
        <w:rPr>
          <w:sz w:val="28"/>
          <w:szCs w:val="28"/>
        </w:rPr>
        <w:t>Частью 8 статьи 23 Федерального закона от 29 декабря 2014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73438">
        <w:rPr>
          <w:sz w:val="28"/>
          <w:szCs w:val="28"/>
        </w:rPr>
        <w:t xml:space="preserve">№ 458-ФЗ «О внесении изменений в Федеральный закон “Об отходах производства и потребления”,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</w:t>
      </w:r>
      <w:r w:rsidRPr="00773438">
        <w:rPr>
          <w:sz w:val="28"/>
          <w:szCs w:val="28"/>
        </w:rPr>
        <w:br/>
        <w:t xml:space="preserve">(далее – Федеральный закон № 458-ФЗ) установлено, что обязанность </w:t>
      </w:r>
      <w:r w:rsidR="00255661">
        <w:rPr>
          <w:sz w:val="28"/>
          <w:szCs w:val="28"/>
        </w:rPr>
        <w:br/>
      </w:r>
      <w:r w:rsidRPr="00773438">
        <w:rPr>
          <w:sz w:val="28"/>
          <w:szCs w:val="28"/>
        </w:rPr>
        <w:t>по внесению платы за коммунальную услугу по обращению с ТКО наступает при наличии</w:t>
      </w:r>
      <w:proofErr w:type="gramEnd"/>
      <w:r w:rsidRPr="00773438">
        <w:rPr>
          <w:sz w:val="28"/>
          <w:szCs w:val="28"/>
        </w:rPr>
        <w:t xml:space="preserve"> заключенного соглашения между органом исполнительной власти соответствующего субъекта Российской Федерации и региональным оператором и утвержденного единого тарифа на услугу по обращению с ТКО на территории соответствующего субъекта Российской Федерации, </w:t>
      </w:r>
      <w:r w:rsidR="00255661">
        <w:rPr>
          <w:sz w:val="28"/>
          <w:szCs w:val="28"/>
        </w:rPr>
        <w:br/>
      </w:r>
      <w:r w:rsidRPr="00773438">
        <w:rPr>
          <w:sz w:val="28"/>
          <w:szCs w:val="28"/>
        </w:rPr>
        <w:t>но не позднее 1 января 2019 года.</w:t>
      </w:r>
    </w:p>
    <w:p w:rsidR="00773438" w:rsidRPr="00773438" w:rsidRDefault="00773438" w:rsidP="00773438">
      <w:pPr>
        <w:ind w:firstLine="720"/>
        <w:jc w:val="both"/>
        <w:rPr>
          <w:sz w:val="28"/>
          <w:szCs w:val="28"/>
        </w:rPr>
      </w:pPr>
      <w:r w:rsidRPr="00773438">
        <w:rPr>
          <w:sz w:val="28"/>
          <w:szCs w:val="28"/>
        </w:rPr>
        <w:t>Кроме того, Федеральный закон № 458-ФЗ наделил субъекты Российской Федерации полномочием по установлению нормативов накопления твердых коммунальных отходов.</w:t>
      </w:r>
    </w:p>
    <w:p w:rsidR="00773438" w:rsidRPr="00773438" w:rsidRDefault="00773438" w:rsidP="00773438">
      <w:pPr>
        <w:ind w:firstLine="720"/>
        <w:jc w:val="both"/>
        <w:rPr>
          <w:sz w:val="28"/>
          <w:szCs w:val="28"/>
        </w:rPr>
      </w:pPr>
      <w:proofErr w:type="gramStart"/>
      <w:r w:rsidRPr="00773438">
        <w:rPr>
          <w:sz w:val="28"/>
          <w:szCs w:val="28"/>
        </w:rPr>
        <w:t xml:space="preserve">В соответствии с частью 1 статьи 157 ЖК РФ размер платы </w:t>
      </w:r>
      <w:r w:rsidR="00255661">
        <w:rPr>
          <w:sz w:val="28"/>
          <w:szCs w:val="28"/>
        </w:rPr>
        <w:br/>
      </w:r>
      <w:r w:rsidRPr="00773438">
        <w:rPr>
          <w:sz w:val="28"/>
          <w:szCs w:val="28"/>
        </w:rPr>
        <w:t xml:space="preserve">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</w:t>
      </w:r>
      <w:r w:rsidR="00255661">
        <w:rPr>
          <w:sz w:val="28"/>
          <w:szCs w:val="28"/>
        </w:rPr>
        <w:br/>
      </w:r>
      <w:r w:rsidRPr="00773438">
        <w:rPr>
          <w:sz w:val="28"/>
          <w:szCs w:val="28"/>
        </w:rPr>
        <w:t xml:space="preserve">(в том числе нормативов накопления ТКО), утверждаемых органами </w:t>
      </w:r>
      <w:r w:rsidRPr="00773438">
        <w:rPr>
          <w:sz w:val="28"/>
          <w:szCs w:val="28"/>
        </w:rPr>
        <w:lastRenderedPageBreak/>
        <w:t>государственной власти субъектов Российской Федерации в порядке, установленном Правительством Российской Федерации.</w:t>
      </w:r>
      <w:proofErr w:type="gramEnd"/>
    </w:p>
    <w:p w:rsidR="00773438" w:rsidRPr="00773438" w:rsidRDefault="00773438" w:rsidP="007734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3438">
        <w:rPr>
          <w:rFonts w:ascii="Times New Roman" w:hAnsi="Times New Roman" w:cs="Times New Roman"/>
          <w:sz w:val="28"/>
          <w:szCs w:val="28"/>
        </w:rPr>
        <w:t xml:space="preserve">Согласно статье 1 Федерального закона от 24 июня 1998 года № 89-ФЗ «Об отходах производства и потребления» (далее – Федеральный закон </w:t>
      </w:r>
      <w:r w:rsidRPr="00773438">
        <w:rPr>
          <w:rFonts w:ascii="Times New Roman" w:hAnsi="Times New Roman" w:cs="Times New Roman"/>
          <w:sz w:val="28"/>
          <w:szCs w:val="28"/>
        </w:rPr>
        <w:br/>
        <w:t>№ 89-ФЗ) нормативы накопления ТКО – среднее количество ТКО, образующихся в единицу времени.</w:t>
      </w:r>
    </w:p>
    <w:p w:rsidR="00773438" w:rsidRPr="00773438" w:rsidRDefault="00773438" w:rsidP="007734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3438">
        <w:rPr>
          <w:rFonts w:ascii="Times New Roman" w:hAnsi="Times New Roman" w:cs="Times New Roman"/>
          <w:sz w:val="28"/>
          <w:szCs w:val="28"/>
        </w:rPr>
        <w:t xml:space="preserve">В соответствии со статьей 24.1 Федерального закона № 89-ФЗ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</w:t>
      </w:r>
      <w:r w:rsidRPr="00773438">
        <w:rPr>
          <w:rFonts w:ascii="Times New Roman" w:hAnsi="Times New Roman" w:cs="Times New Roman"/>
          <w:sz w:val="28"/>
          <w:szCs w:val="28"/>
        </w:rPr>
        <w:br/>
        <w:t>(в случае наделения его соответствующими полномочиями законом субъекта Российской Федерации).</w:t>
      </w:r>
    </w:p>
    <w:p w:rsidR="00773438" w:rsidRPr="00773438" w:rsidRDefault="00773438" w:rsidP="00C51B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3438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3E27DF">
        <w:rPr>
          <w:rFonts w:ascii="Times New Roman" w:hAnsi="Times New Roman" w:cs="Times New Roman"/>
          <w:sz w:val="28"/>
          <w:szCs w:val="28"/>
        </w:rPr>
        <w:t xml:space="preserve">30 ноября 1998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27DF">
        <w:rPr>
          <w:rFonts w:ascii="Times New Roman" w:hAnsi="Times New Roman" w:cs="Times New Roman"/>
          <w:sz w:val="28"/>
          <w:szCs w:val="28"/>
        </w:rPr>
        <w:t> 195-з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B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отходах производства и потребления»</w:t>
      </w:r>
      <w:r w:rsidRPr="00773438">
        <w:rPr>
          <w:rFonts w:ascii="Times New Roman" w:hAnsi="Times New Roman" w:cs="Times New Roman"/>
          <w:sz w:val="28"/>
          <w:szCs w:val="28"/>
        </w:rPr>
        <w:t xml:space="preserve"> установл</w:t>
      </w:r>
      <w:r>
        <w:rPr>
          <w:rFonts w:ascii="Times New Roman" w:hAnsi="Times New Roman" w:cs="Times New Roman"/>
          <w:sz w:val="28"/>
          <w:szCs w:val="28"/>
        </w:rPr>
        <w:t>ение нормативов накопления твер</w:t>
      </w:r>
      <w:r w:rsidRPr="00773438">
        <w:rPr>
          <w:rFonts w:ascii="Times New Roman" w:hAnsi="Times New Roman" w:cs="Times New Roman"/>
          <w:sz w:val="28"/>
          <w:szCs w:val="28"/>
        </w:rPr>
        <w:t xml:space="preserve">дых коммунальных отходов отнесено к компетенции </w:t>
      </w:r>
      <w:r w:rsidR="00C51BA7">
        <w:rPr>
          <w:rFonts w:ascii="Times New Roman" w:hAnsi="Times New Roman" w:cs="Times New Roman"/>
          <w:sz w:val="28"/>
          <w:szCs w:val="28"/>
        </w:rPr>
        <w:t>органов государственной власти республики</w:t>
      </w:r>
      <w:r w:rsidRPr="00773438">
        <w:rPr>
          <w:rFonts w:ascii="Times New Roman" w:hAnsi="Times New Roman" w:cs="Times New Roman"/>
          <w:sz w:val="28"/>
          <w:szCs w:val="28"/>
        </w:rPr>
        <w:t>.</w:t>
      </w:r>
    </w:p>
    <w:p w:rsidR="00C51BA7" w:rsidRDefault="00C51BA7" w:rsidP="00AB4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87C0A">
        <w:rPr>
          <w:rFonts w:ascii="Times New Roman" w:hAnsi="Times New Roman" w:cs="Times New Roman"/>
          <w:sz w:val="28"/>
          <w:szCs w:val="28"/>
        </w:rPr>
        <w:t xml:space="preserve">Постановление разработано в </w:t>
      </w:r>
      <w:proofErr w:type="gramStart"/>
      <w:r w:rsidR="00187C0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87C0A">
        <w:rPr>
          <w:rFonts w:ascii="Times New Roman" w:hAnsi="Times New Roman" w:cs="Times New Roman"/>
          <w:sz w:val="28"/>
          <w:szCs w:val="28"/>
        </w:rPr>
        <w:t xml:space="preserve"> </w:t>
      </w:r>
      <w:r w:rsidR="004F0F47">
        <w:rPr>
          <w:rFonts w:ascii="Times New Roman" w:hAnsi="Times New Roman" w:cs="Times New Roman"/>
          <w:sz w:val="28"/>
          <w:szCs w:val="28"/>
        </w:rPr>
        <w:br/>
      </w:r>
      <w:r w:rsidR="00187C0A">
        <w:rPr>
          <w:rFonts w:ascii="Times New Roman" w:hAnsi="Times New Roman" w:cs="Times New Roman"/>
          <w:sz w:val="28"/>
          <w:szCs w:val="28"/>
        </w:rPr>
        <w:t xml:space="preserve">с положениями Федерального </w:t>
      </w:r>
      <w:r w:rsidR="00AB45E3">
        <w:rPr>
          <w:rFonts w:ascii="Times New Roman" w:hAnsi="Times New Roman" w:cs="Times New Roman"/>
          <w:sz w:val="28"/>
          <w:szCs w:val="28"/>
        </w:rPr>
        <w:t>закона №</w:t>
      </w:r>
      <w:r w:rsidR="00AB45E3" w:rsidRPr="00AB45E3">
        <w:rPr>
          <w:rFonts w:ascii="Times New Roman" w:hAnsi="Times New Roman" w:cs="Times New Roman"/>
          <w:sz w:val="28"/>
          <w:szCs w:val="28"/>
        </w:rPr>
        <w:t> 89-ФЗ</w:t>
      </w:r>
      <w:r w:rsidR="00AB4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устанавливает нормативы накопления </w:t>
      </w:r>
      <w:r w:rsidR="004F0F47">
        <w:rPr>
          <w:rFonts w:ascii="Times New Roman" w:hAnsi="Times New Roman" w:cs="Times New Roman"/>
          <w:sz w:val="28"/>
          <w:szCs w:val="28"/>
        </w:rPr>
        <w:t>ТКО на территории Республики Башкортостан.</w:t>
      </w:r>
    </w:p>
    <w:p w:rsidR="00C51BA7" w:rsidRDefault="004F0F47" w:rsidP="00AB4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0F47">
        <w:rPr>
          <w:rFonts w:ascii="Times New Roman" w:hAnsi="Times New Roman" w:cs="Times New Roman"/>
          <w:sz w:val="28"/>
          <w:szCs w:val="28"/>
        </w:rPr>
        <w:t xml:space="preserve">Определение объема и (или) массы </w:t>
      </w:r>
      <w:r w:rsidR="00255661">
        <w:rPr>
          <w:rFonts w:ascii="Times New Roman" w:hAnsi="Times New Roman" w:cs="Times New Roman"/>
          <w:sz w:val="28"/>
          <w:szCs w:val="28"/>
        </w:rPr>
        <w:t>ТКО</w:t>
      </w:r>
      <w:r w:rsidRPr="004F0F4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F0F4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4F0F47">
        <w:rPr>
          <w:rFonts w:ascii="Times New Roman" w:hAnsi="Times New Roman" w:cs="Times New Roman"/>
          <w:sz w:val="28"/>
          <w:szCs w:val="28"/>
        </w:rPr>
        <w:t xml:space="preserve"> расчетов по договорам в области обращения с </w:t>
      </w:r>
      <w:r w:rsidR="00255661">
        <w:rPr>
          <w:rFonts w:ascii="Times New Roman" w:hAnsi="Times New Roman" w:cs="Times New Roman"/>
          <w:sz w:val="28"/>
          <w:szCs w:val="28"/>
        </w:rPr>
        <w:t xml:space="preserve">ТКО </w:t>
      </w:r>
      <w:r w:rsidR="00255661" w:rsidRPr="004F0F4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F0F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0F47">
        <w:rPr>
          <w:rFonts w:ascii="Times New Roman" w:hAnsi="Times New Roman" w:cs="Times New Roman"/>
          <w:sz w:val="28"/>
          <w:szCs w:val="28"/>
        </w:rPr>
        <w:t xml:space="preserve">равилами коммерческого учета объема и (или) массы твердых коммунальных отходов, утвержденными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F0F47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0F4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F0F47">
        <w:rPr>
          <w:rFonts w:ascii="Times New Roman" w:hAnsi="Times New Roman" w:cs="Times New Roman"/>
          <w:sz w:val="28"/>
          <w:szCs w:val="28"/>
        </w:rPr>
        <w:t xml:space="preserve">от 3 июня 2016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F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0F47">
        <w:rPr>
          <w:rFonts w:ascii="Times New Roman" w:hAnsi="Times New Roman" w:cs="Times New Roman"/>
          <w:sz w:val="28"/>
          <w:szCs w:val="28"/>
        </w:rPr>
        <w:t xml:space="preserve"> 505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4F0F47">
        <w:rPr>
          <w:rFonts w:ascii="Times New Roman" w:hAnsi="Times New Roman" w:cs="Times New Roman"/>
          <w:sz w:val="28"/>
          <w:szCs w:val="28"/>
        </w:rPr>
        <w:t>.</w:t>
      </w:r>
    </w:p>
    <w:p w:rsidR="00C51BA7" w:rsidRDefault="004F0F47" w:rsidP="004F0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Правилам </w:t>
      </w:r>
      <w:r w:rsidR="00FD1B40">
        <w:rPr>
          <w:rFonts w:ascii="Times New Roman" w:hAnsi="Times New Roman" w:cs="Times New Roman"/>
          <w:sz w:val="28"/>
          <w:szCs w:val="28"/>
        </w:rPr>
        <w:t>для</w:t>
      </w:r>
      <w:r w:rsidRPr="004F0F47">
        <w:rPr>
          <w:rFonts w:ascii="Times New Roman" w:hAnsi="Times New Roman" w:cs="Times New Roman"/>
          <w:sz w:val="28"/>
          <w:szCs w:val="28"/>
        </w:rPr>
        <w:t xml:space="preserve"> расчетов с собственниками </w:t>
      </w:r>
      <w:r w:rsidR="00255661">
        <w:rPr>
          <w:rFonts w:ascii="Times New Roman" w:hAnsi="Times New Roman" w:cs="Times New Roman"/>
          <w:sz w:val="28"/>
          <w:szCs w:val="28"/>
        </w:rPr>
        <w:t>ТКО</w:t>
      </w:r>
      <w:r w:rsidRPr="004F0F47">
        <w:rPr>
          <w:rFonts w:ascii="Times New Roman" w:hAnsi="Times New Roman" w:cs="Times New Roman"/>
          <w:sz w:val="28"/>
          <w:szCs w:val="28"/>
        </w:rPr>
        <w:t xml:space="preserve"> коммерческий учет твердых коммунальных отходов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F0F47" w:rsidRPr="004F0F47" w:rsidRDefault="004F0F47" w:rsidP="004F0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0F47">
        <w:rPr>
          <w:rFonts w:ascii="Times New Roman" w:hAnsi="Times New Roman" w:cs="Times New Roman"/>
          <w:sz w:val="28"/>
          <w:szCs w:val="28"/>
        </w:rPr>
        <w:t xml:space="preserve">нормативов накопления твердых коммунальных отходов, выраженных в количественных </w:t>
      </w:r>
      <w:proofErr w:type="gramStart"/>
      <w:r w:rsidRPr="004F0F47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4F0F47">
        <w:rPr>
          <w:rFonts w:ascii="Times New Roman" w:hAnsi="Times New Roman" w:cs="Times New Roman"/>
          <w:sz w:val="28"/>
          <w:szCs w:val="28"/>
        </w:rPr>
        <w:t xml:space="preserve"> объема;</w:t>
      </w:r>
    </w:p>
    <w:p w:rsidR="004F0F47" w:rsidRDefault="004F0F47" w:rsidP="004F0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0F47">
        <w:rPr>
          <w:rFonts w:ascii="Times New Roman" w:hAnsi="Times New Roman" w:cs="Times New Roman"/>
          <w:sz w:val="28"/>
          <w:szCs w:val="28"/>
        </w:rPr>
        <w:t xml:space="preserve">количества и объема контейнеров для накопления твердых коммунальных отходов, установленных в </w:t>
      </w:r>
      <w:proofErr w:type="gramStart"/>
      <w:r w:rsidRPr="004F0F47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4F0F47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F47" w:rsidRDefault="004F0F47" w:rsidP="004F0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р</w:t>
      </w:r>
      <w:r w:rsidRPr="004F0F47">
        <w:rPr>
          <w:rFonts w:ascii="Times New Roman" w:hAnsi="Times New Roman" w:cs="Times New Roman"/>
          <w:sz w:val="28"/>
          <w:szCs w:val="28"/>
        </w:rPr>
        <w:t xml:space="preserve">асчет по договорам в области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F0F47">
        <w:rPr>
          <w:rFonts w:ascii="Times New Roman" w:hAnsi="Times New Roman" w:cs="Times New Roman"/>
          <w:sz w:val="28"/>
          <w:szCs w:val="28"/>
        </w:rPr>
        <w:t xml:space="preserve">с </w:t>
      </w:r>
      <w:r w:rsidR="0029137D">
        <w:rPr>
          <w:rFonts w:ascii="Times New Roman" w:hAnsi="Times New Roman" w:cs="Times New Roman"/>
          <w:sz w:val="28"/>
          <w:szCs w:val="28"/>
        </w:rPr>
        <w:t xml:space="preserve">ТКО </w:t>
      </w:r>
      <w:r w:rsidRPr="004F0F47">
        <w:rPr>
          <w:rFonts w:ascii="Times New Roman" w:hAnsi="Times New Roman" w:cs="Times New Roman"/>
          <w:sz w:val="28"/>
          <w:szCs w:val="28"/>
        </w:rPr>
        <w:t xml:space="preserve">путем осуществления коммерческого учета </w:t>
      </w:r>
      <w:r w:rsidR="0029137D">
        <w:rPr>
          <w:rFonts w:ascii="Times New Roman" w:hAnsi="Times New Roman" w:cs="Times New Roman"/>
          <w:sz w:val="28"/>
          <w:szCs w:val="28"/>
        </w:rPr>
        <w:t>ТКО</w:t>
      </w:r>
      <w:r w:rsidRPr="004F0F47">
        <w:rPr>
          <w:rFonts w:ascii="Times New Roman" w:hAnsi="Times New Roman" w:cs="Times New Roman"/>
          <w:sz w:val="28"/>
          <w:szCs w:val="28"/>
        </w:rPr>
        <w:t xml:space="preserve">, исходя из количества и объема контейнеров, возможен только при раздельном накоплении </w:t>
      </w:r>
      <w:r w:rsidR="0029137D">
        <w:rPr>
          <w:rFonts w:ascii="Times New Roman" w:hAnsi="Times New Roman" w:cs="Times New Roman"/>
          <w:sz w:val="28"/>
          <w:szCs w:val="28"/>
        </w:rPr>
        <w:t>ТКО</w:t>
      </w:r>
      <w:r w:rsidRPr="004F0F47">
        <w:rPr>
          <w:rFonts w:ascii="Times New Roman" w:hAnsi="Times New Roman" w:cs="Times New Roman"/>
          <w:sz w:val="28"/>
          <w:szCs w:val="28"/>
        </w:rPr>
        <w:t>.</w:t>
      </w:r>
    </w:p>
    <w:p w:rsidR="0029137D" w:rsidRDefault="0029137D" w:rsidP="004F0F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далеко не все собственники ТКО (в том числе субъекты предпринимательской деятельности) имеют возможность оборудования индивидуальных контейнерных площадок, и соответственно оплачивают расходы по договорам в области обращения с ТКО </w:t>
      </w:r>
      <w:r w:rsidR="00FD1B40">
        <w:rPr>
          <w:rFonts w:ascii="Times New Roman" w:hAnsi="Times New Roman" w:cs="Times New Roman"/>
          <w:sz w:val="28"/>
          <w:szCs w:val="28"/>
        </w:rPr>
        <w:t>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D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норматив</w:t>
      </w:r>
      <w:r w:rsidR="00FD1B4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установленны</w:t>
      </w:r>
      <w:r w:rsidR="00FD1B4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Постановлением.</w:t>
      </w:r>
    </w:p>
    <w:p w:rsidR="00EC13E9" w:rsidRDefault="00EC13E9" w:rsidP="00920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проведения экспертизы Постановления послужили обращения, поступившие от </w:t>
      </w:r>
      <w:r w:rsidR="00920A06">
        <w:rPr>
          <w:rFonts w:ascii="Times New Roman" w:hAnsi="Times New Roman" w:cs="Times New Roman"/>
          <w:sz w:val="28"/>
          <w:szCs w:val="28"/>
        </w:rPr>
        <w:t xml:space="preserve">Ассоциации организаций предпринимательства Республики Башкортостан (от 20 февраля 2019 года № 17),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в Республике Башкортостан </w:t>
      </w:r>
      <w:r w:rsidR="00920A06">
        <w:rPr>
          <w:rFonts w:ascii="Times New Roman" w:hAnsi="Times New Roman" w:cs="Times New Roman"/>
          <w:sz w:val="28"/>
          <w:szCs w:val="28"/>
        </w:rPr>
        <w:br/>
      </w:r>
      <w:r w:rsidR="00920A06" w:rsidRPr="00920A06">
        <w:rPr>
          <w:rFonts w:ascii="Times New Roman" w:hAnsi="Times New Roman" w:cs="Times New Roman"/>
          <w:sz w:val="28"/>
          <w:szCs w:val="28"/>
        </w:rPr>
        <w:t>(от 20 февраля 2019 года № 236-2-19и)</w:t>
      </w:r>
      <w:r w:rsidR="00920A06">
        <w:rPr>
          <w:rFonts w:ascii="Times New Roman" w:hAnsi="Times New Roman" w:cs="Times New Roman"/>
          <w:sz w:val="28"/>
          <w:szCs w:val="28"/>
        </w:rPr>
        <w:t xml:space="preserve"> о наличии в Постановлении </w:t>
      </w:r>
      <w:r w:rsidR="00920A06">
        <w:rPr>
          <w:rFonts w:ascii="Times New Roman" w:hAnsi="Times New Roman" w:cs="Times New Roman"/>
          <w:sz w:val="28"/>
          <w:szCs w:val="28"/>
        </w:rPr>
        <w:lastRenderedPageBreak/>
        <w:t>положений, затрудняющих осуществление предпринимательской деятельности</w:t>
      </w:r>
      <w:r w:rsidR="00DE0718">
        <w:rPr>
          <w:rFonts w:ascii="Times New Roman" w:hAnsi="Times New Roman" w:cs="Times New Roman"/>
          <w:sz w:val="28"/>
          <w:szCs w:val="28"/>
        </w:rPr>
        <w:t xml:space="preserve"> (далее – Обращения)</w:t>
      </w:r>
      <w:r w:rsidR="00920A06">
        <w:rPr>
          <w:rFonts w:ascii="Times New Roman" w:hAnsi="Times New Roman" w:cs="Times New Roman"/>
          <w:sz w:val="28"/>
          <w:szCs w:val="28"/>
        </w:rPr>
        <w:t>.</w:t>
      </w:r>
    </w:p>
    <w:p w:rsidR="00AE6AA5" w:rsidRDefault="00AE6AA5" w:rsidP="00920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AA5">
        <w:rPr>
          <w:rFonts w:ascii="Times New Roman" w:hAnsi="Times New Roman" w:cs="Times New Roman"/>
          <w:sz w:val="28"/>
          <w:szCs w:val="28"/>
        </w:rPr>
        <w:t xml:space="preserve">С целью проведения публичных консультаций в рамках проведения экспертизы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AE6AA5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AA5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AA5">
        <w:rPr>
          <w:rFonts w:ascii="Times New Roman" w:hAnsi="Times New Roman" w:cs="Times New Roman"/>
          <w:sz w:val="28"/>
          <w:szCs w:val="28"/>
        </w:rPr>
        <w:t xml:space="preserve"> на Региональном </w:t>
      </w:r>
      <w:r w:rsidR="00FD1B40">
        <w:rPr>
          <w:rFonts w:ascii="Times New Roman" w:hAnsi="Times New Roman" w:cs="Times New Roman"/>
          <w:sz w:val="28"/>
          <w:szCs w:val="28"/>
        </w:rPr>
        <w:br/>
      </w:r>
      <w:r w:rsidRPr="00AE6AA5">
        <w:rPr>
          <w:rFonts w:ascii="Times New Roman" w:hAnsi="Times New Roman" w:cs="Times New Roman"/>
          <w:sz w:val="28"/>
          <w:szCs w:val="28"/>
        </w:rPr>
        <w:t xml:space="preserve">Интернет-портале для публичного обсуждения проектов и действующих нормативных актов органов власти Республики Башкортостан (regulation.bashkortostan.ru) </w:t>
      </w:r>
      <w:r w:rsidR="00810B1C">
        <w:rPr>
          <w:rFonts w:ascii="Times New Roman" w:hAnsi="Times New Roman" w:cs="Times New Roman"/>
          <w:sz w:val="28"/>
          <w:szCs w:val="28"/>
        </w:rPr>
        <w:t>(далее – Региональный портал)</w:t>
      </w:r>
      <w:r w:rsidRPr="00AE6AA5">
        <w:rPr>
          <w:rFonts w:ascii="Times New Roman" w:hAnsi="Times New Roman" w:cs="Times New Roman"/>
          <w:sz w:val="28"/>
          <w:szCs w:val="28"/>
        </w:rPr>
        <w:t xml:space="preserve"> </w:t>
      </w:r>
      <w:r w:rsidR="00FD1B40">
        <w:rPr>
          <w:rFonts w:ascii="Times New Roman" w:hAnsi="Times New Roman" w:cs="Times New Roman"/>
          <w:sz w:val="28"/>
          <w:szCs w:val="28"/>
        </w:rPr>
        <w:br/>
      </w:r>
      <w:r w:rsidRPr="00AE6AA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D1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AE6AA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6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E6AA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6AA5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  <w:r w:rsidRPr="00AE6AA5">
        <w:rPr>
          <w:rFonts w:ascii="Times New Roman" w:hAnsi="Times New Roman" w:cs="Times New Roman"/>
          <w:sz w:val="28"/>
          <w:szCs w:val="28"/>
        </w:rPr>
        <w:t xml:space="preserve"> </w:t>
      </w:r>
      <w:r w:rsidR="00810B1C">
        <w:rPr>
          <w:rFonts w:ascii="Times New Roman" w:hAnsi="Times New Roman" w:cs="Times New Roman"/>
          <w:sz w:val="28"/>
          <w:szCs w:val="28"/>
        </w:rPr>
        <w:t>В ходе обсуждений на Региональном портале поступило 17 Обращений о наличии в Постановлении положений, способствующих возникновению необоснованных расходов субъектов предпринимательской деятельности в связи с применением завышенных нормативов накопления ТКО.</w:t>
      </w:r>
    </w:p>
    <w:p w:rsidR="008644D7" w:rsidRDefault="008644D7" w:rsidP="00920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0718">
        <w:rPr>
          <w:rFonts w:ascii="Times New Roman" w:hAnsi="Times New Roman" w:cs="Times New Roman"/>
          <w:sz w:val="28"/>
          <w:szCs w:val="28"/>
        </w:rPr>
        <w:t>огласно Обращениям</w:t>
      </w:r>
      <w:r w:rsidR="00A24CA6">
        <w:rPr>
          <w:rFonts w:ascii="Times New Roman" w:hAnsi="Times New Roman" w:cs="Times New Roman"/>
          <w:sz w:val="28"/>
          <w:szCs w:val="28"/>
        </w:rPr>
        <w:t xml:space="preserve"> п</w:t>
      </w:r>
      <w:r w:rsidR="00DE0718">
        <w:rPr>
          <w:rFonts w:ascii="Times New Roman" w:hAnsi="Times New Roman" w:cs="Times New Roman"/>
          <w:sz w:val="28"/>
          <w:szCs w:val="28"/>
        </w:rPr>
        <w:t xml:space="preserve">рименение нормативов образования ТКО, утвержденных Постановлением, </w:t>
      </w:r>
      <w:r w:rsidR="00A24CA6">
        <w:rPr>
          <w:rFonts w:ascii="Times New Roman" w:hAnsi="Times New Roman" w:cs="Times New Roman"/>
          <w:sz w:val="28"/>
          <w:szCs w:val="28"/>
        </w:rPr>
        <w:t xml:space="preserve">ведет к </w:t>
      </w:r>
      <w:r w:rsidR="00DE0718">
        <w:rPr>
          <w:rFonts w:ascii="Times New Roman" w:hAnsi="Times New Roman" w:cs="Times New Roman"/>
          <w:sz w:val="28"/>
          <w:szCs w:val="28"/>
        </w:rPr>
        <w:t>рост</w:t>
      </w:r>
      <w:r w:rsidR="00A24CA6">
        <w:rPr>
          <w:rFonts w:ascii="Times New Roman" w:hAnsi="Times New Roman" w:cs="Times New Roman"/>
          <w:sz w:val="28"/>
          <w:szCs w:val="28"/>
        </w:rPr>
        <w:t>у</w:t>
      </w:r>
      <w:r w:rsidR="00DE0718">
        <w:rPr>
          <w:rFonts w:ascii="Times New Roman" w:hAnsi="Times New Roman" w:cs="Times New Roman"/>
          <w:sz w:val="28"/>
          <w:szCs w:val="28"/>
        </w:rPr>
        <w:t xml:space="preserve"> расходов на услуги по вывозу отходов у субъектов предпринимательской деятельности в 3 – 10 раз.</w:t>
      </w:r>
      <w:r w:rsidR="00D40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по данным Координационного совета по предпринимательству при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ежемесячные расходы </w:t>
      </w:r>
      <w:r w:rsidR="001354EB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>
        <w:rPr>
          <w:rFonts w:ascii="Times New Roman" w:hAnsi="Times New Roman" w:cs="Times New Roman"/>
          <w:sz w:val="28"/>
          <w:szCs w:val="28"/>
        </w:rPr>
        <w:t xml:space="preserve"> на оплату услуг </w:t>
      </w:r>
      <w:r w:rsidR="00F86DE7" w:rsidRPr="00F86DE7">
        <w:rPr>
          <w:rFonts w:ascii="Times New Roman" w:hAnsi="Times New Roman" w:cs="Times New Roman"/>
          <w:sz w:val="28"/>
          <w:szCs w:val="28"/>
        </w:rPr>
        <w:t>по договорам в области обращения</w:t>
      </w:r>
      <w:r w:rsidR="00F86DE7">
        <w:rPr>
          <w:rFonts w:ascii="Times New Roman" w:hAnsi="Times New Roman" w:cs="Times New Roman"/>
          <w:sz w:val="28"/>
          <w:szCs w:val="28"/>
        </w:rPr>
        <w:t xml:space="preserve"> с ТКО составят </w:t>
      </w:r>
      <w:r w:rsidR="00617000">
        <w:rPr>
          <w:rFonts w:ascii="Times New Roman" w:hAnsi="Times New Roman" w:cs="Times New Roman"/>
          <w:sz w:val="28"/>
          <w:szCs w:val="28"/>
        </w:rPr>
        <w:br/>
      </w:r>
      <w:r w:rsidR="00F86DE7">
        <w:rPr>
          <w:rFonts w:ascii="Times New Roman" w:hAnsi="Times New Roman" w:cs="Times New Roman"/>
          <w:sz w:val="28"/>
          <w:szCs w:val="28"/>
        </w:rPr>
        <w:t xml:space="preserve">от 12 тыс. рублей (кафе) до 22 – 27,5 тыс. рублей (магазины). </w:t>
      </w:r>
    </w:p>
    <w:p w:rsidR="008644D7" w:rsidRDefault="00E34D4C" w:rsidP="00920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обращения о росте расходов, связанных с оплатой услуг на вывоз ТКО</w:t>
      </w:r>
      <w:r w:rsidR="00135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поступили от организаций, представляющих интересы предпринимательского сообщества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Караидельского районов Республики Башкортостан.</w:t>
      </w:r>
    </w:p>
    <w:p w:rsidR="00E34D4C" w:rsidRDefault="00E34D4C" w:rsidP="00920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представителей данных организаций, сложившееся положение связано с тем, что при проведении расчетов для формирования нормативов накопления ТКО не учитывал</w:t>
      </w:r>
      <w:r w:rsidR="00100E0A">
        <w:rPr>
          <w:rFonts w:ascii="Times New Roman" w:hAnsi="Times New Roman" w:cs="Times New Roman"/>
          <w:sz w:val="28"/>
          <w:szCs w:val="28"/>
        </w:rPr>
        <w:t>ись особенности территориального расположения объектов (в зависимости от численности проживающего населения, административно-территориального деления – городской округ/сельское поселение), видов деятельности (</w:t>
      </w:r>
      <w:r w:rsidR="00D8562D">
        <w:rPr>
          <w:rFonts w:ascii="Times New Roman" w:hAnsi="Times New Roman" w:cs="Times New Roman"/>
          <w:sz w:val="28"/>
          <w:szCs w:val="28"/>
        </w:rPr>
        <w:t xml:space="preserve">магазин, торговый центр, супермаркет,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62D">
        <w:rPr>
          <w:rFonts w:ascii="Times New Roman" w:hAnsi="Times New Roman" w:cs="Times New Roman"/>
          <w:sz w:val="28"/>
          <w:szCs w:val="28"/>
        </w:rPr>
        <w:t>рынок строительный/продовольственный и т.д.).</w:t>
      </w:r>
    </w:p>
    <w:p w:rsidR="00D8562D" w:rsidRDefault="00D8562D" w:rsidP="00920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усредненных нормативов накопления ТКО (как для крупных объектов торговли с большими объемами продаж, значительным числом покупателей и обслуживающего персонала, так и для небольших объектов) ведет к необоснованному росту расходов по договорам в области обращения с ТКО, в первую очередь для субъектов малого </w:t>
      </w:r>
      <w:r w:rsidR="00FD1B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D8562D" w:rsidRDefault="00D8562D" w:rsidP="00920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D8562D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нормативов </w:t>
      </w:r>
      <w:proofErr w:type="gramStart"/>
      <w:r w:rsidRPr="00D8562D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Правительства Российской Федерации от </w:t>
      </w:r>
      <w:r w:rsidRPr="00D8562D">
        <w:rPr>
          <w:rFonts w:ascii="Times New Roman" w:hAnsi="Times New Roman" w:cs="Times New Roman"/>
          <w:sz w:val="28"/>
          <w:szCs w:val="28"/>
        </w:rPr>
        <w:t xml:space="preserve">4 апреля 2016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D8562D">
        <w:rPr>
          <w:rFonts w:ascii="Times New Roman" w:hAnsi="Times New Roman" w:cs="Times New Roman"/>
          <w:sz w:val="28"/>
          <w:szCs w:val="28"/>
        </w:rPr>
        <w:t xml:space="preserve"> 269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предусматривают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дифференцированного установления нормативов накопления </w:t>
      </w:r>
      <w:r w:rsidR="00364435">
        <w:rPr>
          <w:rFonts w:ascii="Times New Roman" w:hAnsi="Times New Roman" w:cs="Times New Roman"/>
          <w:sz w:val="28"/>
          <w:szCs w:val="28"/>
        </w:rPr>
        <w:t>ТКО в отношении:</w:t>
      </w:r>
    </w:p>
    <w:p w:rsidR="00364435" w:rsidRPr="00364435" w:rsidRDefault="00364435" w:rsidP="0036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4435">
        <w:rPr>
          <w:rFonts w:ascii="Times New Roman" w:hAnsi="Times New Roman" w:cs="Times New Roman"/>
          <w:sz w:val="28"/>
          <w:szCs w:val="28"/>
        </w:rPr>
        <w:t xml:space="preserve">а) территорий субъекта Российской Федерации - муниципальных образований (групп муниципальных образований) и зон деятельности региональных операторов по обращению с твердыми коммунальными </w:t>
      </w:r>
      <w:r w:rsidRPr="00364435">
        <w:rPr>
          <w:rFonts w:ascii="Times New Roman" w:hAnsi="Times New Roman" w:cs="Times New Roman"/>
          <w:sz w:val="28"/>
          <w:szCs w:val="28"/>
        </w:rPr>
        <w:lastRenderedPageBreak/>
        <w:t>отходами;</w:t>
      </w:r>
    </w:p>
    <w:p w:rsidR="00364435" w:rsidRPr="00364435" w:rsidRDefault="00364435" w:rsidP="0036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4435">
        <w:rPr>
          <w:rFonts w:ascii="Times New Roman" w:hAnsi="Times New Roman" w:cs="Times New Roman"/>
          <w:sz w:val="28"/>
          <w:szCs w:val="28"/>
        </w:rPr>
        <w:t>б) категорий потребителей услуги по обращению с отходами - физических и юридических лиц;</w:t>
      </w:r>
    </w:p>
    <w:p w:rsidR="00364435" w:rsidRPr="00364435" w:rsidRDefault="00364435" w:rsidP="0036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4435">
        <w:rPr>
          <w:rFonts w:ascii="Times New Roman" w:hAnsi="Times New Roman" w:cs="Times New Roman"/>
          <w:sz w:val="28"/>
          <w:szCs w:val="28"/>
        </w:rPr>
        <w:t>в) категорий объектов, на которых образуются отходы;</w:t>
      </w:r>
    </w:p>
    <w:p w:rsidR="00364435" w:rsidRDefault="00364435" w:rsidP="0036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4435">
        <w:rPr>
          <w:rFonts w:ascii="Times New Roman" w:hAnsi="Times New Roman" w:cs="Times New Roman"/>
          <w:sz w:val="28"/>
          <w:szCs w:val="28"/>
        </w:rPr>
        <w:t>г) видов и групп отходов, а также групп однородных отходов.</w:t>
      </w:r>
    </w:p>
    <w:p w:rsidR="00A75040" w:rsidRPr="00A75040" w:rsidRDefault="00364435" w:rsidP="00A75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Нормативны накопления ТКО, утвержденные Постановлением, предусматривают дифференциацию исключительно по категориям объектов, на которых образуются отходы</w:t>
      </w:r>
      <w:r w:rsidR="00A75040">
        <w:rPr>
          <w:rFonts w:ascii="Times New Roman" w:hAnsi="Times New Roman" w:cs="Times New Roman"/>
          <w:sz w:val="28"/>
          <w:szCs w:val="28"/>
        </w:rPr>
        <w:t>: домовладения; предприятия торговли; а</w:t>
      </w:r>
      <w:r w:rsidR="00A75040" w:rsidRPr="00A75040">
        <w:rPr>
          <w:rFonts w:ascii="Times New Roman" w:hAnsi="Times New Roman" w:cs="Times New Roman"/>
          <w:sz w:val="28"/>
          <w:szCs w:val="28"/>
        </w:rPr>
        <w:t>дминистративные здания, учреждения, конторы</w:t>
      </w:r>
      <w:r w:rsidR="00A75040">
        <w:rPr>
          <w:rFonts w:ascii="Times New Roman" w:hAnsi="Times New Roman" w:cs="Times New Roman"/>
          <w:sz w:val="28"/>
          <w:szCs w:val="28"/>
        </w:rPr>
        <w:t>; д</w:t>
      </w:r>
      <w:r w:rsidR="00A75040" w:rsidRPr="00A75040">
        <w:rPr>
          <w:rFonts w:ascii="Times New Roman" w:hAnsi="Times New Roman" w:cs="Times New Roman"/>
          <w:sz w:val="28"/>
          <w:szCs w:val="28"/>
        </w:rPr>
        <w:t>ошкольные и учебные заведения</w:t>
      </w:r>
      <w:r w:rsidR="00A75040">
        <w:rPr>
          <w:rFonts w:ascii="Times New Roman" w:hAnsi="Times New Roman" w:cs="Times New Roman"/>
          <w:sz w:val="28"/>
          <w:szCs w:val="28"/>
        </w:rPr>
        <w:t>; п</w:t>
      </w:r>
      <w:r w:rsidR="00A75040" w:rsidRPr="00A75040">
        <w:rPr>
          <w:rFonts w:ascii="Times New Roman" w:hAnsi="Times New Roman" w:cs="Times New Roman"/>
          <w:sz w:val="28"/>
          <w:szCs w:val="28"/>
        </w:rPr>
        <w:t>редприятия транспортной инфраструктуры</w:t>
      </w:r>
      <w:r w:rsidR="00A75040">
        <w:rPr>
          <w:rFonts w:ascii="Times New Roman" w:hAnsi="Times New Roman" w:cs="Times New Roman"/>
          <w:sz w:val="28"/>
          <w:szCs w:val="28"/>
        </w:rPr>
        <w:t>; к</w:t>
      </w:r>
      <w:r w:rsidR="00A75040" w:rsidRPr="00A75040">
        <w:rPr>
          <w:rFonts w:ascii="Times New Roman" w:hAnsi="Times New Roman" w:cs="Times New Roman"/>
          <w:sz w:val="28"/>
          <w:szCs w:val="28"/>
        </w:rPr>
        <w:t>ультурно-развлекательные, спортивные учреждения</w:t>
      </w:r>
      <w:r w:rsidR="00A75040">
        <w:rPr>
          <w:rFonts w:ascii="Times New Roman" w:hAnsi="Times New Roman" w:cs="Times New Roman"/>
          <w:sz w:val="28"/>
          <w:szCs w:val="28"/>
        </w:rPr>
        <w:t>; п</w:t>
      </w:r>
      <w:r w:rsidR="00A75040" w:rsidRPr="00A75040">
        <w:rPr>
          <w:rFonts w:ascii="Times New Roman" w:hAnsi="Times New Roman" w:cs="Times New Roman"/>
          <w:sz w:val="28"/>
          <w:szCs w:val="28"/>
        </w:rPr>
        <w:t>редприятия общественного питания</w:t>
      </w:r>
      <w:r w:rsidR="00A75040">
        <w:rPr>
          <w:rFonts w:ascii="Times New Roman" w:hAnsi="Times New Roman" w:cs="Times New Roman"/>
          <w:sz w:val="28"/>
          <w:szCs w:val="28"/>
        </w:rPr>
        <w:t>; п</w:t>
      </w:r>
      <w:r w:rsidR="00A75040" w:rsidRPr="00A75040">
        <w:rPr>
          <w:rFonts w:ascii="Times New Roman" w:hAnsi="Times New Roman" w:cs="Times New Roman"/>
          <w:sz w:val="28"/>
          <w:szCs w:val="28"/>
        </w:rPr>
        <w:t>редприятия службы быта</w:t>
      </w:r>
      <w:r w:rsidR="00A75040">
        <w:rPr>
          <w:rFonts w:ascii="Times New Roman" w:hAnsi="Times New Roman" w:cs="Times New Roman"/>
          <w:sz w:val="28"/>
          <w:szCs w:val="28"/>
        </w:rPr>
        <w:t xml:space="preserve">; </w:t>
      </w:r>
      <w:r w:rsidR="0073684A">
        <w:rPr>
          <w:rFonts w:ascii="Times New Roman" w:hAnsi="Times New Roman" w:cs="Times New Roman"/>
          <w:sz w:val="28"/>
          <w:szCs w:val="28"/>
        </w:rPr>
        <w:t>п</w:t>
      </w:r>
      <w:r w:rsidR="0073684A" w:rsidRPr="0073684A">
        <w:rPr>
          <w:rFonts w:ascii="Times New Roman" w:hAnsi="Times New Roman" w:cs="Times New Roman"/>
          <w:sz w:val="28"/>
          <w:szCs w:val="28"/>
        </w:rPr>
        <w:t>редприятия в сфере похоронных услуг</w:t>
      </w:r>
      <w:r w:rsidR="0073684A">
        <w:rPr>
          <w:rFonts w:ascii="Times New Roman" w:hAnsi="Times New Roman" w:cs="Times New Roman"/>
          <w:sz w:val="28"/>
          <w:szCs w:val="28"/>
        </w:rPr>
        <w:t xml:space="preserve">; </w:t>
      </w:r>
      <w:r w:rsidR="00107A09">
        <w:rPr>
          <w:rFonts w:ascii="Times New Roman" w:hAnsi="Times New Roman" w:cs="Times New Roman"/>
          <w:sz w:val="28"/>
          <w:szCs w:val="28"/>
        </w:rPr>
        <w:t>с</w:t>
      </w:r>
      <w:r w:rsidR="00107A09" w:rsidRPr="00107A09">
        <w:rPr>
          <w:rFonts w:ascii="Times New Roman" w:hAnsi="Times New Roman" w:cs="Times New Roman"/>
          <w:sz w:val="28"/>
          <w:szCs w:val="28"/>
        </w:rPr>
        <w:t>адоводческие кооперативы, садово-огородные товарищества</w:t>
      </w:r>
      <w:r w:rsidR="00107A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734F" w:rsidRDefault="00107A09" w:rsidP="00107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дифференциация объектов по видам деятельности является незначительной. Так</w:t>
      </w:r>
      <w:r w:rsidR="00135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категории «предприятия торговли» предусмотрены нормативы накопления ТКО, образуемых в процессе деятельности </w:t>
      </w:r>
      <w:r w:rsidRPr="00107A09">
        <w:rPr>
          <w:rFonts w:ascii="Times New Roman" w:hAnsi="Times New Roman" w:cs="Times New Roman"/>
          <w:sz w:val="28"/>
          <w:szCs w:val="28"/>
        </w:rPr>
        <w:t>продовольственны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7A09">
        <w:rPr>
          <w:rFonts w:ascii="Times New Roman" w:hAnsi="Times New Roman" w:cs="Times New Roman"/>
          <w:sz w:val="28"/>
          <w:szCs w:val="28"/>
        </w:rPr>
        <w:t xml:space="preserve"> магазин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107A09">
        <w:rPr>
          <w:rFonts w:ascii="Times New Roman" w:hAnsi="Times New Roman" w:cs="Times New Roman"/>
          <w:sz w:val="28"/>
          <w:szCs w:val="28"/>
        </w:rPr>
        <w:t>промтоварны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7A09">
        <w:rPr>
          <w:rFonts w:ascii="Times New Roman" w:hAnsi="Times New Roman" w:cs="Times New Roman"/>
          <w:sz w:val="28"/>
          <w:szCs w:val="28"/>
        </w:rPr>
        <w:t xml:space="preserve"> магазин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107A09">
        <w:rPr>
          <w:rFonts w:ascii="Times New Roman" w:hAnsi="Times New Roman" w:cs="Times New Roman"/>
          <w:sz w:val="28"/>
          <w:szCs w:val="28"/>
        </w:rPr>
        <w:t>рынк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07A09">
        <w:rPr>
          <w:rFonts w:ascii="Times New Roman" w:hAnsi="Times New Roman" w:cs="Times New Roman"/>
          <w:sz w:val="28"/>
          <w:szCs w:val="28"/>
        </w:rPr>
        <w:t xml:space="preserve"> промтоварны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7A09">
        <w:rPr>
          <w:rFonts w:ascii="Times New Roman" w:hAnsi="Times New Roman" w:cs="Times New Roman"/>
          <w:sz w:val="28"/>
          <w:szCs w:val="28"/>
        </w:rPr>
        <w:t xml:space="preserve"> и смешанны</w:t>
      </w:r>
      <w:r>
        <w:rPr>
          <w:rFonts w:ascii="Times New Roman" w:hAnsi="Times New Roman" w:cs="Times New Roman"/>
          <w:sz w:val="28"/>
          <w:szCs w:val="28"/>
        </w:rPr>
        <w:t xml:space="preserve">х, </w:t>
      </w:r>
      <w:r w:rsidRPr="00107A09">
        <w:rPr>
          <w:rFonts w:ascii="Times New Roman" w:hAnsi="Times New Roman" w:cs="Times New Roman"/>
          <w:sz w:val="28"/>
          <w:szCs w:val="28"/>
        </w:rPr>
        <w:t>павильон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35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4E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135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мнению участников обсуждения Постановления</w:t>
      </w:r>
      <w:r w:rsidR="00135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недостаточным, поскольку низкий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дифференциации видов деятельности предприятий торговли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B40">
        <w:rPr>
          <w:rFonts w:ascii="Times New Roman" w:hAnsi="Times New Roman" w:cs="Times New Roman"/>
          <w:sz w:val="28"/>
          <w:szCs w:val="28"/>
        </w:rPr>
        <w:br/>
      </w:r>
      <w:r w:rsidR="0096734F">
        <w:rPr>
          <w:rFonts w:ascii="Times New Roman" w:hAnsi="Times New Roman" w:cs="Times New Roman"/>
          <w:sz w:val="28"/>
          <w:szCs w:val="28"/>
        </w:rPr>
        <w:t>не позволяет объективно учитывать объемы фактически образуемых отходов.</w:t>
      </w:r>
    </w:p>
    <w:p w:rsidR="00A75040" w:rsidRDefault="0096734F" w:rsidP="00107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96734F">
        <w:rPr>
          <w:rFonts w:ascii="Times New Roman" w:hAnsi="Times New Roman" w:cs="Times New Roman"/>
          <w:sz w:val="28"/>
          <w:szCs w:val="28"/>
        </w:rPr>
        <w:t>Методические рекомендации по вопросам, связанным с определением нормативов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приказом Министерства жилищно-коммунального хозяйства Российской Федерации </w:t>
      </w:r>
      <w:r w:rsidRPr="0096734F">
        <w:rPr>
          <w:rFonts w:ascii="Times New Roman" w:hAnsi="Times New Roman" w:cs="Times New Roman"/>
          <w:sz w:val="28"/>
          <w:szCs w:val="28"/>
        </w:rPr>
        <w:t xml:space="preserve">от 28 июля 2016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967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734F">
        <w:rPr>
          <w:rFonts w:ascii="Times New Roman" w:hAnsi="Times New Roman" w:cs="Times New Roman"/>
          <w:sz w:val="28"/>
          <w:szCs w:val="28"/>
        </w:rPr>
        <w:t xml:space="preserve"> 524/</w:t>
      </w:r>
      <w:proofErr w:type="spellStart"/>
      <w:proofErr w:type="gramStart"/>
      <w:r w:rsidRPr="0096734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(далее – Методические рекомендации), предусматривают применение более детальной дифференциации объектов образования ТКО, чем предусмотрено Постановлением</w:t>
      </w:r>
      <w:r w:rsidR="00107A09">
        <w:rPr>
          <w:rFonts w:ascii="Times New Roman" w:hAnsi="Times New Roman" w:cs="Times New Roman"/>
          <w:sz w:val="28"/>
          <w:szCs w:val="28"/>
        </w:rPr>
        <w:t>.</w:t>
      </w:r>
    </w:p>
    <w:p w:rsidR="004818C0" w:rsidRDefault="0096734F" w:rsidP="00967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в соответствии с приложением № 1 к Методическим рекомендациям предприятия торговли подразделяются на: </w:t>
      </w:r>
      <w:r w:rsidRPr="0096734F">
        <w:rPr>
          <w:rFonts w:ascii="Times New Roman" w:hAnsi="Times New Roman" w:cs="Times New Roman"/>
          <w:sz w:val="28"/>
          <w:szCs w:val="28"/>
        </w:rPr>
        <w:t>продовольственный магазин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6734F">
        <w:rPr>
          <w:rFonts w:ascii="Times New Roman" w:hAnsi="Times New Roman" w:cs="Times New Roman"/>
          <w:sz w:val="28"/>
          <w:szCs w:val="28"/>
        </w:rPr>
        <w:t>промтоварный магазин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6734F">
        <w:rPr>
          <w:rFonts w:ascii="Times New Roman" w:hAnsi="Times New Roman" w:cs="Times New Roman"/>
          <w:sz w:val="28"/>
          <w:szCs w:val="28"/>
        </w:rPr>
        <w:t>павильон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6734F">
        <w:rPr>
          <w:rFonts w:ascii="Times New Roman" w:hAnsi="Times New Roman" w:cs="Times New Roman"/>
          <w:sz w:val="28"/>
          <w:szCs w:val="28"/>
        </w:rPr>
        <w:t>лоток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6734F">
        <w:rPr>
          <w:rFonts w:ascii="Times New Roman" w:hAnsi="Times New Roman" w:cs="Times New Roman"/>
          <w:sz w:val="28"/>
          <w:szCs w:val="28"/>
        </w:rPr>
        <w:t>палатка, киоск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6734F">
        <w:rPr>
          <w:rFonts w:ascii="Times New Roman" w:hAnsi="Times New Roman" w:cs="Times New Roman"/>
          <w:sz w:val="28"/>
          <w:szCs w:val="28"/>
        </w:rPr>
        <w:t>торговля с машин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6734F">
        <w:rPr>
          <w:rFonts w:ascii="Times New Roman" w:hAnsi="Times New Roman" w:cs="Times New Roman"/>
          <w:sz w:val="28"/>
          <w:szCs w:val="28"/>
        </w:rPr>
        <w:t>супермаркет (универмаг)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6734F">
        <w:rPr>
          <w:rFonts w:ascii="Times New Roman" w:hAnsi="Times New Roman" w:cs="Times New Roman"/>
          <w:sz w:val="28"/>
          <w:szCs w:val="28"/>
        </w:rPr>
        <w:t>рынки продовольственные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6734F">
        <w:rPr>
          <w:rFonts w:ascii="Times New Roman" w:hAnsi="Times New Roman" w:cs="Times New Roman"/>
          <w:sz w:val="28"/>
          <w:szCs w:val="28"/>
        </w:rPr>
        <w:t>рынки промтоварные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6734F" w:rsidRDefault="003C72BF" w:rsidP="00967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иных категорий объектов образования отходов </w:t>
      </w:r>
      <w:r>
        <w:rPr>
          <w:rFonts w:ascii="Times New Roman" w:hAnsi="Times New Roman" w:cs="Times New Roman"/>
          <w:sz w:val="28"/>
          <w:szCs w:val="28"/>
        </w:rPr>
        <w:br/>
        <w:t>в Методических рекомендациях также предусмотрено применение дифференциации по видам деятельности.</w:t>
      </w:r>
    </w:p>
    <w:p w:rsidR="000E4BC5" w:rsidRDefault="003C72BF" w:rsidP="00967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нормативных правовых актах ряда субъектов Российской Федерации (далее </w:t>
      </w:r>
      <w:r w:rsidR="0059696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6969">
        <w:rPr>
          <w:rFonts w:ascii="Times New Roman" w:hAnsi="Times New Roman" w:cs="Times New Roman"/>
          <w:sz w:val="28"/>
          <w:szCs w:val="28"/>
        </w:rPr>
        <w:t xml:space="preserve">НПА, </w:t>
      </w:r>
      <w:r>
        <w:rPr>
          <w:rFonts w:ascii="Times New Roman" w:hAnsi="Times New Roman" w:cs="Times New Roman"/>
          <w:sz w:val="28"/>
          <w:szCs w:val="28"/>
        </w:rPr>
        <w:t>Субъекты), регламентирующих нормативы накоплен</w:t>
      </w:r>
      <w:r w:rsidR="000E4BC5">
        <w:rPr>
          <w:rFonts w:ascii="Times New Roman" w:hAnsi="Times New Roman" w:cs="Times New Roman"/>
          <w:sz w:val="28"/>
          <w:szCs w:val="28"/>
        </w:rPr>
        <w:t>ия твердых коммунальных отходов</w:t>
      </w:r>
      <w:r w:rsidR="001354EB">
        <w:rPr>
          <w:rFonts w:ascii="Times New Roman" w:hAnsi="Times New Roman" w:cs="Times New Roman"/>
          <w:sz w:val="28"/>
          <w:szCs w:val="28"/>
        </w:rPr>
        <w:t>,</w:t>
      </w:r>
      <w:r w:rsidR="000E4BC5">
        <w:rPr>
          <w:rFonts w:ascii="Times New Roman" w:hAnsi="Times New Roman" w:cs="Times New Roman"/>
          <w:sz w:val="28"/>
          <w:szCs w:val="28"/>
        </w:rPr>
        <w:t xml:space="preserve"> также предусмотрена более детальная дифференциация категорий и видов объектов образования ТКО, чем это предусмотрено в Постановлении.</w:t>
      </w:r>
      <w:proofErr w:type="gramEnd"/>
    </w:p>
    <w:p w:rsidR="003C72BF" w:rsidRDefault="000E4BC5" w:rsidP="00596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596969">
        <w:rPr>
          <w:rFonts w:ascii="Times New Roman" w:hAnsi="Times New Roman" w:cs="Times New Roman"/>
          <w:sz w:val="28"/>
          <w:szCs w:val="28"/>
        </w:rPr>
        <w:t>н</w:t>
      </w:r>
      <w:r w:rsidRPr="000E4BC5">
        <w:rPr>
          <w:rFonts w:ascii="Times New Roman" w:hAnsi="Times New Roman" w:cs="Times New Roman"/>
          <w:sz w:val="28"/>
          <w:szCs w:val="28"/>
        </w:rPr>
        <w:t>ормативы накопления твердых коммунальных отходов, образующихся в жилищном фонде и на объектах общественного назначения, расположенных на территории Чувашской Республики</w:t>
      </w:r>
      <w:r w:rsidR="00596969">
        <w:rPr>
          <w:rFonts w:ascii="Times New Roman" w:hAnsi="Times New Roman" w:cs="Times New Roman"/>
          <w:sz w:val="28"/>
          <w:szCs w:val="28"/>
        </w:rPr>
        <w:t xml:space="preserve">, утвержденные приказом </w:t>
      </w:r>
      <w:r w:rsidR="00FD1B40">
        <w:rPr>
          <w:rFonts w:ascii="Times New Roman" w:hAnsi="Times New Roman" w:cs="Times New Roman"/>
          <w:sz w:val="28"/>
          <w:szCs w:val="28"/>
        </w:rPr>
        <w:t>М</w:t>
      </w:r>
      <w:r w:rsidR="00596969">
        <w:rPr>
          <w:rFonts w:ascii="Times New Roman" w:hAnsi="Times New Roman" w:cs="Times New Roman"/>
          <w:sz w:val="28"/>
          <w:szCs w:val="28"/>
        </w:rPr>
        <w:t xml:space="preserve">инистерства жилищно-коммунального хозяйства Чувашской </w:t>
      </w:r>
      <w:r w:rsidR="00596969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</w:t>
      </w:r>
      <w:r w:rsidR="00596969" w:rsidRPr="00596969">
        <w:rPr>
          <w:rFonts w:ascii="Times New Roman" w:hAnsi="Times New Roman" w:cs="Times New Roman"/>
          <w:sz w:val="28"/>
          <w:szCs w:val="28"/>
        </w:rPr>
        <w:t xml:space="preserve">от 14 ноября 2017 </w:t>
      </w:r>
      <w:r w:rsidR="00596969">
        <w:rPr>
          <w:rFonts w:ascii="Times New Roman" w:hAnsi="Times New Roman" w:cs="Times New Roman"/>
          <w:sz w:val="28"/>
          <w:szCs w:val="28"/>
        </w:rPr>
        <w:t>года</w:t>
      </w:r>
      <w:r w:rsidR="00596969" w:rsidRPr="00596969">
        <w:rPr>
          <w:rFonts w:ascii="Times New Roman" w:hAnsi="Times New Roman" w:cs="Times New Roman"/>
          <w:sz w:val="28"/>
          <w:szCs w:val="28"/>
        </w:rPr>
        <w:t xml:space="preserve"> </w:t>
      </w:r>
      <w:r w:rsidR="00596969">
        <w:rPr>
          <w:rFonts w:ascii="Times New Roman" w:hAnsi="Times New Roman" w:cs="Times New Roman"/>
          <w:sz w:val="28"/>
          <w:szCs w:val="28"/>
        </w:rPr>
        <w:t>№</w:t>
      </w:r>
      <w:r w:rsidR="00596969" w:rsidRPr="00596969">
        <w:rPr>
          <w:rFonts w:ascii="Times New Roman" w:hAnsi="Times New Roman" w:cs="Times New Roman"/>
          <w:sz w:val="28"/>
          <w:szCs w:val="28"/>
        </w:rPr>
        <w:t xml:space="preserve"> 03/1-03/1012</w:t>
      </w:r>
      <w:r w:rsidR="00596969">
        <w:rPr>
          <w:rFonts w:ascii="Times New Roman" w:hAnsi="Times New Roman" w:cs="Times New Roman"/>
          <w:sz w:val="28"/>
          <w:szCs w:val="28"/>
        </w:rPr>
        <w:t>, предусматривают дифференциацию предприятий торговли на 7 видов объектов (</w:t>
      </w:r>
      <w:r w:rsidR="00596969" w:rsidRPr="00596969">
        <w:rPr>
          <w:rFonts w:ascii="Times New Roman" w:hAnsi="Times New Roman" w:cs="Times New Roman"/>
          <w:sz w:val="28"/>
          <w:szCs w:val="28"/>
        </w:rPr>
        <w:t xml:space="preserve">магазин </w:t>
      </w:r>
      <w:r w:rsidR="00FD1B40">
        <w:rPr>
          <w:rFonts w:ascii="Times New Roman" w:hAnsi="Times New Roman" w:cs="Times New Roman"/>
          <w:sz w:val="28"/>
          <w:szCs w:val="28"/>
        </w:rPr>
        <w:br/>
      </w:r>
      <w:r w:rsidR="00596969" w:rsidRPr="00596969">
        <w:rPr>
          <w:rFonts w:ascii="Times New Roman" w:hAnsi="Times New Roman" w:cs="Times New Roman"/>
          <w:sz w:val="28"/>
          <w:szCs w:val="28"/>
        </w:rPr>
        <w:t xml:space="preserve">по продаже продовольственных товаров, гастроном, </w:t>
      </w:r>
      <w:proofErr w:type="spellStart"/>
      <w:r w:rsidR="00596969" w:rsidRPr="00596969">
        <w:rPr>
          <w:rFonts w:ascii="Times New Roman" w:hAnsi="Times New Roman" w:cs="Times New Roman"/>
          <w:sz w:val="28"/>
          <w:szCs w:val="28"/>
        </w:rPr>
        <w:t>минимаркет</w:t>
      </w:r>
      <w:proofErr w:type="spellEnd"/>
      <w:r w:rsidR="0059696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96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969" w:rsidRPr="00596969">
        <w:rPr>
          <w:rFonts w:ascii="Times New Roman" w:hAnsi="Times New Roman" w:cs="Times New Roman"/>
          <w:sz w:val="28"/>
          <w:szCs w:val="28"/>
        </w:rPr>
        <w:t>магазин по продаже непродовольственных товаров, комиссионный магазин</w:t>
      </w:r>
      <w:r w:rsidR="00596969">
        <w:rPr>
          <w:rFonts w:ascii="Times New Roman" w:hAnsi="Times New Roman" w:cs="Times New Roman"/>
          <w:sz w:val="28"/>
          <w:szCs w:val="28"/>
        </w:rPr>
        <w:t xml:space="preserve">; </w:t>
      </w:r>
      <w:r w:rsidR="00596969" w:rsidRPr="00596969">
        <w:rPr>
          <w:rFonts w:ascii="Times New Roman" w:hAnsi="Times New Roman" w:cs="Times New Roman"/>
          <w:sz w:val="28"/>
          <w:szCs w:val="28"/>
        </w:rPr>
        <w:t>универсальный магазин</w:t>
      </w:r>
      <w:r w:rsidR="00596969">
        <w:rPr>
          <w:rFonts w:ascii="Times New Roman" w:hAnsi="Times New Roman" w:cs="Times New Roman"/>
          <w:sz w:val="28"/>
          <w:szCs w:val="28"/>
        </w:rPr>
        <w:t xml:space="preserve">; </w:t>
      </w:r>
      <w:r w:rsidR="00596969" w:rsidRPr="00596969">
        <w:rPr>
          <w:rFonts w:ascii="Times New Roman" w:hAnsi="Times New Roman" w:cs="Times New Roman"/>
          <w:sz w:val="28"/>
          <w:szCs w:val="28"/>
        </w:rPr>
        <w:t>торговый павильон, киоск</w:t>
      </w:r>
      <w:r w:rsidR="00596969">
        <w:rPr>
          <w:rFonts w:ascii="Times New Roman" w:hAnsi="Times New Roman" w:cs="Times New Roman"/>
          <w:sz w:val="28"/>
          <w:szCs w:val="28"/>
        </w:rPr>
        <w:t xml:space="preserve">; </w:t>
      </w:r>
      <w:r w:rsidR="00596969" w:rsidRPr="00596969">
        <w:rPr>
          <w:rFonts w:ascii="Times New Roman" w:hAnsi="Times New Roman" w:cs="Times New Roman"/>
          <w:sz w:val="28"/>
          <w:szCs w:val="28"/>
        </w:rPr>
        <w:t>розничный рынок, ярмарка</w:t>
      </w:r>
      <w:r w:rsidR="00596969">
        <w:rPr>
          <w:rFonts w:ascii="Times New Roman" w:hAnsi="Times New Roman" w:cs="Times New Roman"/>
          <w:sz w:val="28"/>
          <w:szCs w:val="28"/>
        </w:rPr>
        <w:t xml:space="preserve">; </w:t>
      </w:r>
      <w:r w:rsidR="00596969" w:rsidRPr="00596969">
        <w:rPr>
          <w:rFonts w:ascii="Times New Roman" w:hAnsi="Times New Roman" w:cs="Times New Roman"/>
          <w:sz w:val="28"/>
          <w:szCs w:val="28"/>
        </w:rPr>
        <w:t>супермаркет, торговый центр, торговый комплекс, гипермаркет</w:t>
      </w:r>
      <w:r w:rsidR="00596969">
        <w:rPr>
          <w:rFonts w:ascii="Times New Roman" w:hAnsi="Times New Roman" w:cs="Times New Roman"/>
          <w:sz w:val="28"/>
          <w:szCs w:val="28"/>
        </w:rPr>
        <w:t xml:space="preserve">; </w:t>
      </w:r>
      <w:r w:rsidR="00596969" w:rsidRPr="00596969">
        <w:rPr>
          <w:rFonts w:ascii="Times New Roman" w:hAnsi="Times New Roman" w:cs="Times New Roman"/>
          <w:sz w:val="28"/>
          <w:szCs w:val="28"/>
        </w:rPr>
        <w:t>складские помещения и базы</w:t>
      </w:r>
      <w:r w:rsidRPr="000E4BC5">
        <w:rPr>
          <w:rFonts w:ascii="Times New Roman" w:hAnsi="Times New Roman" w:cs="Times New Roman"/>
          <w:sz w:val="28"/>
          <w:szCs w:val="28"/>
        </w:rPr>
        <w:t>.</w:t>
      </w:r>
      <w:r w:rsidR="003C7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C5DC4" w:rsidRDefault="002C5DC4" w:rsidP="002C5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Краснодарского края среди предприятий торговли отдельно устанавливаются нормативы накопления ТКО для п</w:t>
      </w:r>
      <w:r w:rsidRPr="002C5DC4">
        <w:rPr>
          <w:rFonts w:ascii="Times New Roman" w:hAnsi="Times New Roman" w:cs="Times New Roman"/>
          <w:sz w:val="28"/>
          <w:szCs w:val="28"/>
        </w:rPr>
        <w:t>родовольственны</w:t>
      </w:r>
      <w:r>
        <w:rPr>
          <w:rFonts w:ascii="Times New Roman" w:hAnsi="Times New Roman" w:cs="Times New Roman"/>
          <w:sz w:val="28"/>
          <w:szCs w:val="28"/>
        </w:rPr>
        <w:t>х, п</w:t>
      </w:r>
      <w:r w:rsidRPr="002C5DC4">
        <w:rPr>
          <w:rFonts w:ascii="Times New Roman" w:hAnsi="Times New Roman" w:cs="Times New Roman"/>
          <w:sz w:val="28"/>
          <w:szCs w:val="28"/>
        </w:rPr>
        <w:t>ромтоварны</w:t>
      </w:r>
      <w:r>
        <w:rPr>
          <w:rFonts w:ascii="Times New Roman" w:hAnsi="Times New Roman" w:cs="Times New Roman"/>
          <w:sz w:val="28"/>
          <w:szCs w:val="28"/>
        </w:rPr>
        <w:t>х, хозяйственных, мебельных, ювелирных</w:t>
      </w:r>
      <w:r w:rsidRPr="002C5DC4">
        <w:rPr>
          <w:rFonts w:ascii="Times New Roman" w:hAnsi="Times New Roman" w:cs="Times New Roman"/>
          <w:sz w:val="28"/>
          <w:szCs w:val="28"/>
        </w:rPr>
        <w:t xml:space="preserve"> магазин</w:t>
      </w:r>
      <w:r>
        <w:rPr>
          <w:rFonts w:ascii="Times New Roman" w:hAnsi="Times New Roman" w:cs="Times New Roman"/>
          <w:sz w:val="28"/>
          <w:szCs w:val="28"/>
        </w:rPr>
        <w:t>ов, супермаркетов, магазинов мелкооптовой торговли (всего 16 видов предприятий торговли), существенно отличающиеся друг от друга.</w:t>
      </w:r>
    </w:p>
    <w:p w:rsidR="00107A09" w:rsidRDefault="00596969" w:rsidP="00107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более подробная дифференциация объектов образования отходов в зависимости от их категории и вида деятельности отмечается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НПА, устанавливающих нормативы накопления отходов на территории Республики Татарстан, </w:t>
      </w:r>
      <w:r w:rsidR="001147DE">
        <w:rPr>
          <w:rFonts w:ascii="Times New Roman" w:hAnsi="Times New Roman" w:cs="Times New Roman"/>
          <w:sz w:val="28"/>
          <w:szCs w:val="28"/>
        </w:rPr>
        <w:t>Нижегородской, Оренбургской, Свердловской, Тульской, Ульяновской</w:t>
      </w:r>
      <w:r w:rsidR="00103625">
        <w:rPr>
          <w:rFonts w:ascii="Times New Roman" w:hAnsi="Times New Roman" w:cs="Times New Roman"/>
          <w:sz w:val="28"/>
          <w:szCs w:val="28"/>
        </w:rPr>
        <w:t xml:space="preserve"> областях, Ставропольского края</w:t>
      </w:r>
      <w:r w:rsidR="00895DEB">
        <w:rPr>
          <w:rFonts w:ascii="Times New Roman" w:hAnsi="Times New Roman" w:cs="Times New Roman"/>
          <w:sz w:val="28"/>
          <w:szCs w:val="28"/>
        </w:rPr>
        <w:t xml:space="preserve"> и ряда других регионов.</w:t>
      </w:r>
    </w:p>
    <w:p w:rsidR="00895DEB" w:rsidRDefault="00895DEB" w:rsidP="00107A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предусмотрена дифференциация нормативов накопления ТКО с учетом муниципальных образований, на территории которых расположены объекты образования отходов.</w:t>
      </w:r>
    </w:p>
    <w:p w:rsidR="00895DEB" w:rsidRDefault="00895DEB" w:rsidP="00895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Pr="00895DEB">
        <w:rPr>
          <w:rFonts w:ascii="Times New Roman" w:hAnsi="Times New Roman" w:cs="Times New Roman"/>
          <w:sz w:val="28"/>
          <w:szCs w:val="28"/>
        </w:rPr>
        <w:t>остановление</w:t>
      </w:r>
      <w:r w:rsidR="00326B34">
        <w:rPr>
          <w:rFonts w:ascii="Times New Roman" w:hAnsi="Times New Roman" w:cs="Times New Roman"/>
          <w:sz w:val="28"/>
          <w:szCs w:val="28"/>
        </w:rPr>
        <w:t>м</w:t>
      </w:r>
      <w:r w:rsidRPr="00895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Pr="00895DEB">
        <w:rPr>
          <w:rFonts w:ascii="Times New Roman" w:hAnsi="Times New Roman" w:cs="Times New Roman"/>
          <w:sz w:val="28"/>
          <w:szCs w:val="28"/>
        </w:rPr>
        <w:t xml:space="preserve"> Свердловской области от 30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895DEB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895DEB">
        <w:rPr>
          <w:rFonts w:ascii="Times New Roman" w:hAnsi="Times New Roman" w:cs="Times New Roman"/>
          <w:sz w:val="28"/>
          <w:szCs w:val="28"/>
        </w:rPr>
        <w:t xml:space="preserve"> 77-ПК </w:t>
      </w:r>
      <w:r>
        <w:rPr>
          <w:rFonts w:ascii="Times New Roman" w:hAnsi="Times New Roman" w:cs="Times New Roman"/>
          <w:sz w:val="28"/>
          <w:szCs w:val="28"/>
        </w:rPr>
        <w:t xml:space="preserve">утверждены нормативы </w:t>
      </w:r>
      <w:r w:rsidRPr="00895DEB">
        <w:rPr>
          <w:rFonts w:ascii="Times New Roman" w:hAnsi="Times New Roman" w:cs="Times New Roman"/>
          <w:sz w:val="28"/>
          <w:szCs w:val="28"/>
        </w:rPr>
        <w:t xml:space="preserve">накопления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895DEB">
        <w:rPr>
          <w:rFonts w:ascii="Times New Roman" w:hAnsi="Times New Roman" w:cs="Times New Roman"/>
          <w:sz w:val="28"/>
          <w:szCs w:val="28"/>
        </w:rPr>
        <w:t xml:space="preserve"> на территории Свердловской области </w:t>
      </w:r>
      <w:r w:rsidR="001354EB">
        <w:rPr>
          <w:rFonts w:ascii="Times New Roman" w:hAnsi="Times New Roman" w:cs="Times New Roman"/>
          <w:sz w:val="28"/>
          <w:szCs w:val="28"/>
        </w:rPr>
        <w:br/>
      </w:r>
      <w:r w:rsidRPr="00895DEB">
        <w:rPr>
          <w:rFonts w:ascii="Times New Roman" w:hAnsi="Times New Roman" w:cs="Times New Roman"/>
          <w:sz w:val="28"/>
          <w:szCs w:val="28"/>
        </w:rPr>
        <w:t xml:space="preserve">(за исключением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5DEB">
        <w:rPr>
          <w:rFonts w:ascii="Times New Roman" w:hAnsi="Times New Roman" w:cs="Times New Roman"/>
          <w:sz w:val="28"/>
          <w:szCs w:val="28"/>
        </w:rPr>
        <w:t>город Екатеринбург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D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6B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ормативы накопления ТКО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Екатеринбург </w:t>
      </w:r>
      <w:r w:rsidR="00326B34">
        <w:rPr>
          <w:rFonts w:ascii="Times New Roman" w:hAnsi="Times New Roman" w:cs="Times New Roman"/>
          <w:sz w:val="28"/>
          <w:szCs w:val="28"/>
        </w:rPr>
        <w:t xml:space="preserve">отдельно </w:t>
      </w:r>
      <w:r>
        <w:rPr>
          <w:rFonts w:ascii="Times New Roman" w:hAnsi="Times New Roman" w:cs="Times New Roman"/>
          <w:sz w:val="28"/>
          <w:szCs w:val="28"/>
        </w:rPr>
        <w:t xml:space="preserve">утверждены постановлением </w:t>
      </w:r>
      <w:r w:rsidRPr="00895DEB">
        <w:rPr>
          <w:rFonts w:ascii="Times New Roman" w:hAnsi="Times New Roman" w:cs="Times New Roman"/>
          <w:sz w:val="28"/>
          <w:szCs w:val="28"/>
        </w:rPr>
        <w:t>Региональной энергетической комиссии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EB">
        <w:rPr>
          <w:rFonts w:ascii="Times New Roman" w:hAnsi="Times New Roman" w:cs="Times New Roman"/>
          <w:sz w:val="28"/>
          <w:szCs w:val="28"/>
        </w:rPr>
        <w:t xml:space="preserve">от 30 августа 2017 года </w:t>
      </w:r>
      <w:r w:rsidR="00326B34">
        <w:rPr>
          <w:rFonts w:ascii="Times New Roman" w:hAnsi="Times New Roman" w:cs="Times New Roman"/>
          <w:sz w:val="28"/>
          <w:szCs w:val="28"/>
        </w:rPr>
        <w:br/>
      </w:r>
      <w:r w:rsidRPr="00895DEB">
        <w:rPr>
          <w:rFonts w:ascii="Times New Roman" w:hAnsi="Times New Roman" w:cs="Times New Roman"/>
          <w:sz w:val="28"/>
          <w:szCs w:val="28"/>
        </w:rPr>
        <w:t>№ 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5DEB">
        <w:rPr>
          <w:rFonts w:ascii="Times New Roman" w:hAnsi="Times New Roman" w:cs="Times New Roman"/>
          <w:sz w:val="28"/>
          <w:szCs w:val="28"/>
        </w:rPr>
        <w:t>-ПК</w:t>
      </w:r>
      <w:r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326B34">
        <w:rPr>
          <w:rFonts w:ascii="Times New Roman" w:hAnsi="Times New Roman" w:cs="Times New Roman"/>
          <w:sz w:val="28"/>
          <w:szCs w:val="28"/>
        </w:rPr>
        <w:t>последние</w:t>
      </w:r>
      <w:r>
        <w:rPr>
          <w:rFonts w:ascii="Times New Roman" w:hAnsi="Times New Roman" w:cs="Times New Roman"/>
          <w:sz w:val="28"/>
          <w:szCs w:val="28"/>
        </w:rPr>
        <w:t xml:space="preserve"> превышают аналогичные показатели, применяемые на территории остальных муниципальных образований Свердловской области.</w:t>
      </w:r>
    </w:p>
    <w:p w:rsidR="00895DEB" w:rsidRPr="00A75040" w:rsidRDefault="00B5364D" w:rsidP="00B53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64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B5364D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Калининградской области от 14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B5364D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B5364D">
        <w:rPr>
          <w:rFonts w:ascii="Times New Roman" w:hAnsi="Times New Roman" w:cs="Times New Roman"/>
          <w:sz w:val="28"/>
          <w:szCs w:val="28"/>
        </w:rPr>
        <w:t xml:space="preserve"> 218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364D">
        <w:rPr>
          <w:rFonts w:ascii="Times New Roman" w:hAnsi="Times New Roman" w:cs="Times New Roman"/>
          <w:sz w:val="28"/>
          <w:szCs w:val="28"/>
        </w:rPr>
        <w:t xml:space="preserve">Об установлении нормативов накопления твердых коммунальных отходов на территории Калининградской области и признании утратившим силу Приказа Министерства природных ресурсов и экологии Калининградской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5364D">
        <w:rPr>
          <w:rFonts w:ascii="Times New Roman" w:hAnsi="Times New Roman" w:cs="Times New Roman"/>
          <w:sz w:val="28"/>
          <w:szCs w:val="28"/>
        </w:rPr>
        <w:t>от 4 мая 2018 года N 203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7584">
        <w:rPr>
          <w:rFonts w:ascii="Times New Roman" w:hAnsi="Times New Roman" w:cs="Times New Roman"/>
          <w:sz w:val="28"/>
          <w:szCs w:val="28"/>
        </w:rPr>
        <w:t xml:space="preserve"> предусмотрено применение раздельных нормативов накопления ТКО на территории городов и сельских населенных пунктов.</w:t>
      </w:r>
      <w:proofErr w:type="gramEnd"/>
    </w:p>
    <w:p w:rsidR="006D05C2" w:rsidRDefault="002C5DC4" w:rsidP="00F319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изложенным, учитывая значительное число обращений от организаций, представляющих интересы предпринимательского </w:t>
      </w:r>
      <w:r w:rsidR="00F31945">
        <w:rPr>
          <w:sz w:val="28"/>
          <w:szCs w:val="28"/>
        </w:rPr>
        <w:t xml:space="preserve">сообщества Республики Башкортостан, полагаем, что в Постановлении содержатся положения, </w:t>
      </w:r>
      <w:r w:rsidR="00A30D15">
        <w:rPr>
          <w:sz w:val="28"/>
          <w:szCs w:val="28"/>
        </w:rPr>
        <w:t>необоснованно затрудняющие осуществление предпринимательской</w:t>
      </w:r>
      <w:r w:rsidR="00140F43" w:rsidRPr="00140F43">
        <w:rPr>
          <w:sz w:val="28"/>
          <w:szCs w:val="28"/>
        </w:rPr>
        <w:t xml:space="preserve"> деятельности. </w:t>
      </w:r>
    </w:p>
    <w:p w:rsidR="00F31945" w:rsidRDefault="00F31945" w:rsidP="00F319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Считаем целесообразным внести в Постановление изменения в части уточнения нормативов накопления ТКО на территории республики. При этом при расчете нормативов накопления ТКО </w:t>
      </w:r>
      <w:r w:rsidR="00326B34">
        <w:rPr>
          <w:sz w:val="28"/>
          <w:szCs w:val="28"/>
        </w:rPr>
        <w:t xml:space="preserve">предлагаем </w:t>
      </w:r>
      <w:r>
        <w:rPr>
          <w:sz w:val="28"/>
          <w:szCs w:val="28"/>
        </w:rPr>
        <w:t>использовать дифференцированный подход в части учета административно-территориального расположения объектов образования отходов, а также определения категорий объектов образования отходов в зависимости от вида осуществляемой деятельности.</w:t>
      </w:r>
    </w:p>
    <w:p w:rsidR="001A07BB" w:rsidRDefault="001A07BB" w:rsidP="006D05C2">
      <w:pPr>
        <w:rPr>
          <w:sz w:val="28"/>
          <w:szCs w:val="28"/>
        </w:rPr>
      </w:pPr>
    </w:p>
    <w:p w:rsidR="00326B34" w:rsidRDefault="00326B34" w:rsidP="006D05C2">
      <w:pPr>
        <w:rPr>
          <w:sz w:val="28"/>
          <w:szCs w:val="28"/>
        </w:rPr>
      </w:pPr>
    </w:p>
    <w:sectPr w:rsidR="00326B34" w:rsidSect="00053201">
      <w:headerReference w:type="default" r:id="rId9"/>
      <w:pgSz w:w="11906" w:h="16838" w:code="9"/>
      <w:pgMar w:top="1134" w:right="850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9F" w:rsidRDefault="00D8279F" w:rsidP="00007262">
      <w:r>
        <w:separator/>
      </w:r>
    </w:p>
  </w:endnote>
  <w:endnote w:type="continuationSeparator" w:id="0">
    <w:p w:rsidR="00D8279F" w:rsidRDefault="00D8279F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9F" w:rsidRDefault="00D8279F" w:rsidP="00007262">
      <w:r>
        <w:separator/>
      </w:r>
    </w:p>
  </w:footnote>
  <w:footnote w:type="continuationSeparator" w:id="0">
    <w:p w:rsidR="00D8279F" w:rsidRDefault="00D8279F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3" w:rsidRDefault="00944C83">
    <w:pPr>
      <w:pStyle w:val="a4"/>
      <w:jc w:val="center"/>
    </w:pPr>
  </w:p>
  <w:p w:rsidR="00007262" w:rsidRDefault="000072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52DD1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0E65AF"/>
    <w:multiLevelType w:val="hybridMultilevel"/>
    <w:tmpl w:val="7BC0EC16"/>
    <w:lvl w:ilvl="0" w:tplc="10CA5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01F39"/>
    <w:multiLevelType w:val="hybridMultilevel"/>
    <w:tmpl w:val="AEB850E6"/>
    <w:lvl w:ilvl="0" w:tplc="BA2A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4597"/>
    <w:rsid w:val="00007262"/>
    <w:rsid w:val="00007417"/>
    <w:rsid w:val="00007607"/>
    <w:rsid w:val="00012558"/>
    <w:rsid w:val="00015001"/>
    <w:rsid w:val="00016A5B"/>
    <w:rsid w:val="00023E8B"/>
    <w:rsid w:val="0002580C"/>
    <w:rsid w:val="000275B2"/>
    <w:rsid w:val="000276FB"/>
    <w:rsid w:val="00032BE0"/>
    <w:rsid w:val="00040F15"/>
    <w:rsid w:val="00045AA4"/>
    <w:rsid w:val="00050CAD"/>
    <w:rsid w:val="0005164F"/>
    <w:rsid w:val="00053163"/>
    <w:rsid w:val="00053201"/>
    <w:rsid w:val="00055CAB"/>
    <w:rsid w:val="000561FE"/>
    <w:rsid w:val="0005714A"/>
    <w:rsid w:val="000636D9"/>
    <w:rsid w:val="00065B5C"/>
    <w:rsid w:val="00072FFD"/>
    <w:rsid w:val="00080169"/>
    <w:rsid w:val="000942BF"/>
    <w:rsid w:val="000957A9"/>
    <w:rsid w:val="000972F9"/>
    <w:rsid w:val="000A0827"/>
    <w:rsid w:val="000A0A1D"/>
    <w:rsid w:val="000A40EB"/>
    <w:rsid w:val="000A7AF1"/>
    <w:rsid w:val="000B01FE"/>
    <w:rsid w:val="000B1631"/>
    <w:rsid w:val="000B31A6"/>
    <w:rsid w:val="000B3C9A"/>
    <w:rsid w:val="000B5D6E"/>
    <w:rsid w:val="000B6D42"/>
    <w:rsid w:val="000B6ECD"/>
    <w:rsid w:val="000B6EDA"/>
    <w:rsid w:val="000B7C7D"/>
    <w:rsid w:val="000C09B7"/>
    <w:rsid w:val="000C2264"/>
    <w:rsid w:val="000C7401"/>
    <w:rsid w:val="000D028A"/>
    <w:rsid w:val="000D0592"/>
    <w:rsid w:val="000D2C18"/>
    <w:rsid w:val="000D3B2C"/>
    <w:rsid w:val="000D44B9"/>
    <w:rsid w:val="000D5487"/>
    <w:rsid w:val="000D571B"/>
    <w:rsid w:val="000D7B9D"/>
    <w:rsid w:val="000E1B92"/>
    <w:rsid w:val="000E2B3D"/>
    <w:rsid w:val="000E2EDD"/>
    <w:rsid w:val="000E4BC5"/>
    <w:rsid w:val="000E5626"/>
    <w:rsid w:val="000F0C47"/>
    <w:rsid w:val="000F1EBF"/>
    <w:rsid w:val="00100A31"/>
    <w:rsid w:val="00100E0A"/>
    <w:rsid w:val="00101C5E"/>
    <w:rsid w:val="00102763"/>
    <w:rsid w:val="00103625"/>
    <w:rsid w:val="00103CDC"/>
    <w:rsid w:val="00107A09"/>
    <w:rsid w:val="001114E9"/>
    <w:rsid w:val="00111CB4"/>
    <w:rsid w:val="001147DE"/>
    <w:rsid w:val="00117F0D"/>
    <w:rsid w:val="00121D57"/>
    <w:rsid w:val="00123C2F"/>
    <w:rsid w:val="001305EC"/>
    <w:rsid w:val="0013490D"/>
    <w:rsid w:val="001350EE"/>
    <w:rsid w:val="001354EB"/>
    <w:rsid w:val="00140F43"/>
    <w:rsid w:val="00146BC7"/>
    <w:rsid w:val="0014796E"/>
    <w:rsid w:val="00147F58"/>
    <w:rsid w:val="00150512"/>
    <w:rsid w:val="00151C71"/>
    <w:rsid w:val="00152347"/>
    <w:rsid w:val="001524C7"/>
    <w:rsid w:val="00154F1A"/>
    <w:rsid w:val="00156C68"/>
    <w:rsid w:val="00160433"/>
    <w:rsid w:val="001612E2"/>
    <w:rsid w:val="00161393"/>
    <w:rsid w:val="00164797"/>
    <w:rsid w:val="00165388"/>
    <w:rsid w:val="001666BA"/>
    <w:rsid w:val="0017473C"/>
    <w:rsid w:val="0017666A"/>
    <w:rsid w:val="001776B8"/>
    <w:rsid w:val="00182201"/>
    <w:rsid w:val="001838FB"/>
    <w:rsid w:val="00183C64"/>
    <w:rsid w:val="00185F60"/>
    <w:rsid w:val="00186378"/>
    <w:rsid w:val="00186EC9"/>
    <w:rsid w:val="00187C0A"/>
    <w:rsid w:val="0019025A"/>
    <w:rsid w:val="00192365"/>
    <w:rsid w:val="00195A7E"/>
    <w:rsid w:val="001A07BB"/>
    <w:rsid w:val="001A2E24"/>
    <w:rsid w:val="001B083A"/>
    <w:rsid w:val="001B1954"/>
    <w:rsid w:val="001B26A3"/>
    <w:rsid w:val="001B2ABE"/>
    <w:rsid w:val="001B3B8C"/>
    <w:rsid w:val="001B4319"/>
    <w:rsid w:val="001B435E"/>
    <w:rsid w:val="001B6F1E"/>
    <w:rsid w:val="001B73B8"/>
    <w:rsid w:val="001C15CD"/>
    <w:rsid w:val="001C497A"/>
    <w:rsid w:val="001D1877"/>
    <w:rsid w:val="001D27ED"/>
    <w:rsid w:val="001D5CEB"/>
    <w:rsid w:val="001D6642"/>
    <w:rsid w:val="001D694A"/>
    <w:rsid w:val="001E0156"/>
    <w:rsid w:val="001E14BF"/>
    <w:rsid w:val="001E19DE"/>
    <w:rsid w:val="001E3049"/>
    <w:rsid w:val="001E4235"/>
    <w:rsid w:val="001E49E1"/>
    <w:rsid w:val="001E61E5"/>
    <w:rsid w:val="001E6B7A"/>
    <w:rsid w:val="001F57D7"/>
    <w:rsid w:val="002009DC"/>
    <w:rsid w:val="00203F22"/>
    <w:rsid w:val="00207367"/>
    <w:rsid w:val="00210966"/>
    <w:rsid w:val="00216879"/>
    <w:rsid w:val="002257F1"/>
    <w:rsid w:val="00233544"/>
    <w:rsid w:val="002338B0"/>
    <w:rsid w:val="00237288"/>
    <w:rsid w:val="00241D52"/>
    <w:rsid w:val="00247D7C"/>
    <w:rsid w:val="00253D90"/>
    <w:rsid w:val="002542EF"/>
    <w:rsid w:val="00255661"/>
    <w:rsid w:val="002601C7"/>
    <w:rsid w:val="00260325"/>
    <w:rsid w:val="00260812"/>
    <w:rsid w:val="002700A4"/>
    <w:rsid w:val="00271119"/>
    <w:rsid w:val="00273B7C"/>
    <w:rsid w:val="00276D14"/>
    <w:rsid w:val="00280356"/>
    <w:rsid w:val="00282530"/>
    <w:rsid w:val="0029137D"/>
    <w:rsid w:val="00295D87"/>
    <w:rsid w:val="002A113F"/>
    <w:rsid w:val="002A65DD"/>
    <w:rsid w:val="002A7E00"/>
    <w:rsid w:val="002B1197"/>
    <w:rsid w:val="002B1248"/>
    <w:rsid w:val="002B5234"/>
    <w:rsid w:val="002C07DC"/>
    <w:rsid w:val="002C211F"/>
    <w:rsid w:val="002C26A7"/>
    <w:rsid w:val="002C5DC4"/>
    <w:rsid w:val="002C6606"/>
    <w:rsid w:val="002C716C"/>
    <w:rsid w:val="002D0E20"/>
    <w:rsid w:val="002D15BB"/>
    <w:rsid w:val="002E5296"/>
    <w:rsid w:val="002E5EA0"/>
    <w:rsid w:val="002F3E62"/>
    <w:rsid w:val="00301A96"/>
    <w:rsid w:val="0030677A"/>
    <w:rsid w:val="00306A5A"/>
    <w:rsid w:val="0030765B"/>
    <w:rsid w:val="0031146A"/>
    <w:rsid w:val="00312CA2"/>
    <w:rsid w:val="003135B3"/>
    <w:rsid w:val="00315519"/>
    <w:rsid w:val="00315C87"/>
    <w:rsid w:val="00323099"/>
    <w:rsid w:val="0032411C"/>
    <w:rsid w:val="003244D6"/>
    <w:rsid w:val="00326367"/>
    <w:rsid w:val="003263A9"/>
    <w:rsid w:val="00326B34"/>
    <w:rsid w:val="00327082"/>
    <w:rsid w:val="00327360"/>
    <w:rsid w:val="003307EF"/>
    <w:rsid w:val="0033400C"/>
    <w:rsid w:val="00336549"/>
    <w:rsid w:val="00341725"/>
    <w:rsid w:val="003425B4"/>
    <w:rsid w:val="003468A5"/>
    <w:rsid w:val="00347B77"/>
    <w:rsid w:val="0035286A"/>
    <w:rsid w:val="003553AB"/>
    <w:rsid w:val="00356B51"/>
    <w:rsid w:val="003570B1"/>
    <w:rsid w:val="003606C7"/>
    <w:rsid w:val="00361A03"/>
    <w:rsid w:val="00362397"/>
    <w:rsid w:val="00364435"/>
    <w:rsid w:val="0036531E"/>
    <w:rsid w:val="0036661C"/>
    <w:rsid w:val="00372D41"/>
    <w:rsid w:val="003743D9"/>
    <w:rsid w:val="00375751"/>
    <w:rsid w:val="00375E82"/>
    <w:rsid w:val="0037675D"/>
    <w:rsid w:val="00380ECB"/>
    <w:rsid w:val="003820E2"/>
    <w:rsid w:val="003839D5"/>
    <w:rsid w:val="00390EE5"/>
    <w:rsid w:val="003912F2"/>
    <w:rsid w:val="003A20A6"/>
    <w:rsid w:val="003A4859"/>
    <w:rsid w:val="003B0A0A"/>
    <w:rsid w:val="003B32DB"/>
    <w:rsid w:val="003B6D60"/>
    <w:rsid w:val="003B6E3D"/>
    <w:rsid w:val="003C0611"/>
    <w:rsid w:val="003C112A"/>
    <w:rsid w:val="003C140B"/>
    <w:rsid w:val="003C1E8F"/>
    <w:rsid w:val="003C5D33"/>
    <w:rsid w:val="003C6635"/>
    <w:rsid w:val="003C72BF"/>
    <w:rsid w:val="003D3CA5"/>
    <w:rsid w:val="003D518B"/>
    <w:rsid w:val="003E0C6A"/>
    <w:rsid w:val="003E1DD1"/>
    <w:rsid w:val="003E26E7"/>
    <w:rsid w:val="003E27DF"/>
    <w:rsid w:val="003E337D"/>
    <w:rsid w:val="003E36BF"/>
    <w:rsid w:val="003E429B"/>
    <w:rsid w:val="003E4CF9"/>
    <w:rsid w:val="003E6276"/>
    <w:rsid w:val="003F0336"/>
    <w:rsid w:val="003F054D"/>
    <w:rsid w:val="003F2278"/>
    <w:rsid w:val="003F43BC"/>
    <w:rsid w:val="003F65F4"/>
    <w:rsid w:val="0040081B"/>
    <w:rsid w:val="004009AE"/>
    <w:rsid w:val="00401788"/>
    <w:rsid w:val="00405D15"/>
    <w:rsid w:val="00410067"/>
    <w:rsid w:val="00410594"/>
    <w:rsid w:val="00412167"/>
    <w:rsid w:val="00420003"/>
    <w:rsid w:val="00421146"/>
    <w:rsid w:val="00421B3F"/>
    <w:rsid w:val="00423AA5"/>
    <w:rsid w:val="004244A0"/>
    <w:rsid w:val="00426084"/>
    <w:rsid w:val="00426955"/>
    <w:rsid w:val="00432429"/>
    <w:rsid w:val="00433136"/>
    <w:rsid w:val="00435E3C"/>
    <w:rsid w:val="004418D4"/>
    <w:rsid w:val="0044304F"/>
    <w:rsid w:val="00443A52"/>
    <w:rsid w:val="00444BAF"/>
    <w:rsid w:val="00444F32"/>
    <w:rsid w:val="004527C5"/>
    <w:rsid w:val="004558B0"/>
    <w:rsid w:val="00456CE1"/>
    <w:rsid w:val="00460B93"/>
    <w:rsid w:val="00463D73"/>
    <w:rsid w:val="00473359"/>
    <w:rsid w:val="004738D8"/>
    <w:rsid w:val="0047750A"/>
    <w:rsid w:val="00477D04"/>
    <w:rsid w:val="004811B7"/>
    <w:rsid w:val="00481790"/>
    <w:rsid w:val="004818C0"/>
    <w:rsid w:val="00487584"/>
    <w:rsid w:val="00490E28"/>
    <w:rsid w:val="00491024"/>
    <w:rsid w:val="0049172B"/>
    <w:rsid w:val="00491C3E"/>
    <w:rsid w:val="00492FD3"/>
    <w:rsid w:val="0049609C"/>
    <w:rsid w:val="00496547"/>
    <w:rsid w:val="004A2B5E"/>
    <w:rsid w:val="004A44A0"/>
    <w:rsid w:val="004A4C9A"/>
    <w:rsid w:val="004B0AAD"/>
    <w:rsid w:val="004B4FED"/>
    <w:rsid w:val="004B64D6"/>
    <w:rsid w:val="004B78F7"/>
    <w:rsid w:val="004B7919"/>
    <w:rsid w:val="004C12D9"/>
    <w:rsid w:val="004C160E"/>
    <w:rsid w:val="004C28E4"/>
    <w:rsid w:val="004C2A5E"/>
    <w:rsid w:val="004C52B4"/>
    <w:rsid w:val="004C6C44"/>
    <w:rsid w:val="004C7D97"/>
    <w:rsid w:val="004D0FE6"/>
    <w:rsid w:val="004D7D68"/>
    <w:rsid w:val="004E223E"/>
    <w:rsid w:val="004E5D61"/>
    <w:rsid w:val="004E6885"/>
    <w:rsid w:val="004E7E2E"/>
    <w:rsid w:val="004F0F47"/>
    <w:rsid w:val="00502C4F"/>
    <w:rsid w:val="00517561"/>
    <w:rsid w:val="005209B0"/>
    <w:rsid w:val="00522715"/>
    <w:rsid w:val="0052325B"/>
    <w:rsid w:val="00527319"/>
    <w:rsid w:val="00531DD5"/>
    <w:rsid w:val="0053213D"/>
    <w:rsid w:val="00533D8C"/>
    <w:rsid w:val="00536BD1"/>
    <w:rsid w:val="005379DC"/>
    <w:rsid w:val="00541D5A"/>
    <w:rsid w:val="00541FF9"/>
    <w:rsid w:val="00545200"/>
    <w:rsid w:val="00556D1B"/>
    <w:rsid w:val="00557946"/>
    <w:rsid w:val="00557947"/>
    <w:rsid w:val="00561FDD"/>
    <w:rsid w:val="00563B35"/>
    <w:rsid w:val="0057013C"/>
    <w:rsid w:val="005743F6"/>
    <w:rsid w:val="00577B9A"/>
    <w:rsid w:val="00582B5D"/>
    <w:rsid w:val="005844B0"/>
    <w:rsid w:val="005867D1"/>
    <w:rsid w:val="005915A8"/>
    <w:rsid w:val="00594899"/>
    <w:rsid w:val="00596969"/>
    <w:rsid w:val="005A121D"/>
    <w:rsid w:val="005A7843"/>
    <w:rsid w:val="005B01B6"/>
    <w:rsid w:val="005B59D8"/>
    <w:rsid w:val="005C1FBA"/>
    <w:rsid w:val="005C23D8"/>
    <w:rsid w:val="005C27FA"/>
    <w:rsid w:val="005C2ABE"/>
    <w:rsid w:val="005C3141"/>
    <w:rsid w:val="005C5941"/>
    <w:rsid w:val="005C5B00"/>
    <w:rsid w:val="005C7136"/>
    <w:rsid w:val="005D2E7E"/>
    <w:rsid w:val="005E04B1"/>
    <w:rsid w:val="005E0B6D"/>
    <w:rsid w:val="005E2A70"/>
    <w:rsid w:val="005E4F5A"/>
    <w:rsid w:val="005E7A92"/>
    <w:rsid w:val="005F0195"/>
    <w:rsid w:val="005F16F3"/>
    <w:rsid w:val="005F326F"/>
    <w:rsid w:val="005F59B0"/>
    <w:rsid w:val="00610177"/>
    <w:rsid w:val="00617000"/>
    <w:rsid w:val="00620E65"/>
    <w:rsid w:val="006215DF"/>
    <w:rsid w:val="00621B62"/>
    <w:rsid w:val="0062388C"/>
    <w:rsid w:val="00623D26"/>
    <w:rsid w:val="00625657"/>
    <w:rsid w:val="00630DA2"/>
    <w:rsid w:val="0063681C"/>
    <w:rsid w:val="0064051C"/>
    <w:rsid w:val="00640FB8"/>
    <w:rsid w:val="00647043"/>
    <w:rsid w:val="00647AC5"/>
    <w:rsid w:val="006514E9"/>
    <w:rsid w:val="00655097"/>
    <w:rsid w:val="00666866"/>
    <w:rsid w:val="0067333C"/>
    <w:rsid w:val="00674050"/>
    <w:rsid w:val="006745EB"/>
    <w:rsid w:val="006761B0"/>
    <w:rsid w:val="00676951"/>
    <w:rsid w:val="0068045A"/>
    <w:rsid w:val="00683E32"/>
    <w:rsid w:val="00685362"/>
    <w:rsid w:val="006860F9"/>
    <w:rsid w:val="006860FA"/>
    <w:rsid w:val="00686DDF"/>
    <w:rsid w:val="006879C2"/>
    <w:rsid w:val="00691D7A"/>
    <w:rsid w:val="006954FC"/>
    <w:rsid w:val="00697808"/>
    <w:rsid w:val="006A140F"/>
    <w:rsid w:val="006A354B"/>
    <w:rsid w:val="006A70D8"/>
    <w:rsid w:val="006B107F"/>
    <w:rsid w:val="006B1672"/>
    <w:rsid w:val="006B3943"/>
    <w:rsid w:val="006B39A3"/>
    <w:rsid w:val="006B6050"/>
    <w:rsid w:val="006B61C9"/>
    <w:rsid w:val="006B62FE"/>
    <w:rsid w:val="006B6363"/>
    <w:rsid w:val="006C2731"/>
    <w:rsid w:val="006C28DD"/>
    <w:rsid w:val="006C3194"/>
    <w:rsid w:val="006C4B40"/>
    <w:rsid w:val="006C5792"/>
    <w:rsid w:val="006D05C2"/>
    <w:rsid w:val="006D1B74"/>
    <w:rsid w:val="006D3069"/>
    <w:rsid w:val="006E2A7E"/>
    <w:rsid w:val="006E6403"/>
    <w:rsid w:val="006E721C"/>
    <w:rsid w:val="006F47D2"/>
    <w:rsid w:val="006F590E"/>
    <w:rsid w:val="006F6770"/>
    <w:rsid w:val="006F7ECD"/>
    <w:rsid w:val="00704525"/>
    <w:rsid w:val="007118B5"/>
    <w:rsid w:val="00712545"/>
    <w:rsid w:val="00715260"/>
    <w:rsid w:val="00717DD3"/>
    <w:rsid w:val="00717E9E"/>
    <w:rsid w:val="0072040E"/>
    <w:rsid w:val="00734CCB"/>
    <w:rsid w:val="007353D4"/>
    <w:rsid w:val="00735875"/>
    <w:rsid w:val="0073684A"/>
    <w:rsid w:val="00737390"/>
    <w:rsid w:val="00744CA4"/>
    <w:rsid w:val="00747223"/>
    <w:rsid w:val="0075230F"/>
    <w:rsid w:val="00756B61"/>
    <w:rsid w:val="007608C0"/>
    <w:rsid w:val="00763923"/>
    <w:rsid w:val="00764E7C"/>
    <w:rsid w:val="007657A8"/>
    <w:rsid w:val="0076722E"/>
    <w:rsid w:val="00767E6F"/>
    <w:rsid w:val="00773438"/>
    <w:rsid w:val="007876EF"/>
    <w:rsid w:val="00790BD9"/>
    <w:rsid w:val="00791412"/>
    <w:rsid w:val="00792432"/>
    <w:rsid w:val="00793B03"/>
    <w:rsid w:val="00795260"/>
    <w:rsid w:val="007A4578"/>
    <w:rsid w:val="007A45BF"/>
    <w:rsid w:val="007A720E"/>
    <w:rsid w:val="007A7814"/>
    <w:rsid w:val="007B13D9"/>
    <w:rsid w:val="007B22F1"/>
    <w:rsid w:val="007B6250"/>
    <w:rsid w:val="007B6710"/>
    <w:rsid w:val="007B7965"/>
    <w:rsid w:val="007C0AA8"/>
    <w:rsid w:val="007C0C39"/>
    <w:rsid w:val="007C3118"/>
    <w:rsid w:val="007C72EC"/>
    <w:rsid w:val="007C77C2"/>
    <w:rsid w:val="007D1011"/>
    <w:rsid w:val="007D1C97"/>
    <w:rsid w:val="007D2FCB"/>
    <w:rsid w:val="007D307A"/>
    <w:rsid w:val="007D4214"/>
    <w:rsid w:val="007D5EC1"/>
    <w:rsid w:val="007E0E78"/>
    <w:rsid w:val="007F0523"/>
    <w:rsid w:val="007F0C5D"/>
    <w:rsid w:val="007F1133"/>
    <w:rsid w:val="007F58BF"/>
    <w:rsid w:val="007F5EF7"/>
    <w:rsid w:val="007F650A"/>
    <w:rsid w:val="007F74C5"/>
    <w:rsid w:val="00801C34"/>
    <w:rsid w:val="00802007"/>
    <w:rsid w:val="008027A1"/>
    <w:rsid w:val="008046F1"/>
    <w:rsid w:val="00806057"/>
    <w:rsid w:val="00810B1C"/>
    <w:rsid w:val="00811B0E"/>
    <w:rsid w:val="008125DF"/>
    <w:rsid w:val="00820B3D"/>
    <w:rsid w:val="008227C8"/>
    <w:rsid w:val="0082767E"/>
    <w:rsid w:val="00830392"/>
    <w:rsid w:val="00831322"/>
    <w:rsid w:val="008376DB"/>
    <w:rsid w:val="0084065F"/>
    <w:rsid w:val="00840E7C"/>
    <w:rsid w:val="008473DA"/>
    <w:rsid w:val="0084757A"/>
    <w:rsid w:val="00853227"/>
    <w:rsid w:val="00853248"/>
    <w:rsid w:val="008548EF"/>
    <w:rsid w:val="008554BA"/>
    <w:rsid w:val="008610CA"/>
    <w:rsid w:val="0086131F"/>
    <w:rsid w:val="00863FF2"/>
    <w:rsid w:val="008644D7"/>
    <w:rsid w:val="00865AAB"/>
    <w:rsid w:val="00866BD1"/>
    <w:rsid w:val="0087153D"/>
    <w:rsid w:val="00874F63"/>
    <w:rsid w:val="0087572A"/>
    <w:rsid w:val="008765DB"/>
    <w:rsid w:val="00881F84"/>
    <w:rsid w:val="00883CDA"/>
    <w:rsid w:val="0088553F"/>
    <w:rsid w:val="00886C6F"/>
    <w:rsid w:val="008873CF"/>
    <w:rsid w:val="008907D8"/>
    <w:rsid w:val="00890B0D"/>
    <w:rsid w:val="0089177E"/>
    <w:rsid w:val="00892B0F"/>
    <w:rsid w:val="008955E6"/>
    <w:rsid w:val="00895DEB"/>
    <w:rsid w:val="00897821"/>
    <w:rsid w:val="008A0A0D"/>
    <w:rsid w:val="008A3C90"/>
    <w:rsid w:val="008A43FB"/>
    <w:rsid w:val="008A7133"/>
    <w:rsid w:val="008A7AA5"/>
    <w:rsid w:val="008B0048"/>
    <w:rsid w:val="008B25EF"/>
    <w:rsid w:val="008B4269"/>
    <w:rsid w:val="008B452C"/>
    <w:rsid w:val="008B4CD9"/>
    <w:rsid w:val="008B6BAC"/>
    <w:rsid w:val="008B716E"/>
    <w:rsid w:val="008C1297"/>
    <w:rsid w:val="008C61E4"/>
    <w:rsid w:val="008C6F23"/>
    <w:rsid w:val="008D1ECC"/>
    <w:rsid w:val="008D3A61"/>
    <w:rsid w:val="008D4E3D"/>
    <w:rsid w:val="008E50B1"/>
    <w:rsid w:val="008E5873"/>
    <w:rsid w:val="008E6CC9"/>
    <w:rsid w:val="008E70BD"/>
    <w:rsid w:val="008E7AEB"/>
    <w:rsid w:val="008F0DCB"/>
    <w:rsid w:val="008F282C"/>
    <w:rsid w:val="008F39AB"/>
    <w:rsid w:val="008F3F1D"/>
    <w:rsid w:val="008F5998"/>
    <w:rsid w:val="008F6B78"/>
    <w:rsid w:val="009000FA"/>
    <w:rsid w:val="00900A59"/>
    <w:rsid w:val="00903222"/>
    <w:rsid w:val="009035B9"/>
    <w:rsid w:val="00903D11"/>
    <w:rsid w:val="009041B1"/>
    <w:rsid w:val="00905AD7"/>
    <w:rsid w:val="00905D32"/>
    <w:rsid w:val="009066D7"/>
    <w:rsid w:val="00910B61"/>
    <w:rsid w:val="00913C20"/>
    <w:rsid w:val="009154FA"/>
    <w:rsid w:val="00920A06"/>
    <w:rsid w:val="0092424A"/>
    <w:rsid w:val="00924361"/>
    <w:rsid w:val="0092679C"/>
    <w:rsid w:val="009304D3"/>
    <w:rsid w:val="009324F6"/>
    <w:rsid w:val="00943E7C"/>
    <w:rsid w:val="00944C83"/>
    <w:rsid w:val="00950B42"/>
    <w:rsid w:val="00951632"/>
    <w:rsid w:val="00951758"/>
    <w:rsid w:val="00953D99"/>
    <w:rsid w:val="00954361"/>
    <w:rsid w:val="0095444A"/>
    <w:rsid w:val="009645D3"/>
    <w:rsid w:val="00965273"/>
    <w:rsid w:val="00966F9F"/>
    <w:rsid w:val="0096734F"/>
    <w:rsid w:val="00967898"/>
    <w:rsid w:val="0097019A"/>
    <w:rsid w:val="00972E84"/>
    <w:rsid w:val="00974408"/>
    <w:rsid w:val="00981BAC"/>
    <w:rsid w:val="00982242"/>
    <w:rsid w:val="0098321F"/>
    <w:rsid w:val="00984DB4"/>
    <w:rsid w:val="00987AB3"/>
    <w:rsid w:val="00990B42"/>
    <w:rsid w:val="009914A3"/>
    <w:rsid w:val="009930D0"/>
    <w:rsid w:val="00993CA3"/>
    <w:rsid w:val="00997950"/>
    <w:rsid w:val="009A1393"/>
    <w:rsid w:val="009A47A2"/>
    <w:rsid w:val="009A4E1D"/>
    <w:rsid w:val="009A5B22"/>
    <w:rsid w:val="009A608C"/>
    <w:rsid w:val="009B114C"/>
    <w:rsid w:val="009B4493"/>
    <w:rsid w:val="009B5CEF"/>
    <w:rsid w:val="009B666A"/>
    <w:rsid w:val="009C1248"/>
    <w:rsid w:val="009C26CB"/>
    <w:rsid w:val="009C3493"/>
    <w:rsid w:val="009C47F0"/>
    <w:rsid w:val="009C7496"/>
    <w:rsid w:val="009C766D"/>
    <w:rsid w:val="009E365F"/>
    <w:rsid w:val="009E4E51"/>
    <w:rsid w:val="009E6039"/>
    <w:rsid w:val="009E78D0"/>
    <w:rsid w:val="009F1902"/>
    <w:rsid w:val="009F1E68"/>
    <w:rsid w:val="009F356B"/>
    <w:rsid w:val="00A0563C"/>
    <w:rsid w:val="00A073E6"/>
    <w:rsid w:val="00A11A2E"/>
    <w:rsid w:val="00A167C5"/>
    <w:rsid w:val="00A20B17"/>
    <w:rsid w:val="00A22456"/>
    <w:rsid w:val="00A24CA6"/>
    <w:rsid w:val="00A25170"/>
    <w:rsid w:val="00A256A6"/>
    <w:rsid w:val="00A26EBE"/>
    <w:rsid w:val="00A27A1A"/>
    <w:rsid w:val="00A30D15"/>
    <w:rsid w:val="00A32F74"/>
    <w:rsid w:val="00A432E7"/>
    <w:rsid w:val="00A445C4"/>
    <w:rsid w:val="00A47909"/>
    <w:rsid w:val="00A502C5"/>
    <w:rsid w:val="00A5288A"/>
    <w:rsid w:val="00A5352F"/>
    <w:rsid w:val="00A54995"/>
    <w:rsid w:val="00A54CB8"/>
    <w:rsid w:val="00A55027"/>
    <w:rsid w:val="00A56BC7"/>
    <w:rsid w:val="00A60F65"/>
    <w:rsid w:val="00A63C89"/>
    <w:rsid w:val="00A66E90"/>
    <w:rsid w:val="00A72B08"/>
    <w:rsid w:val="00A73A60"/>
    <w:rsid w:val="00A75040"/>
    <w:rsid w:val="00A80171"/>
    <w:rsid w:val="00A85BE8"/>
    <w:rsid w:val="00A94FE1"/>
    <w:rsid w:val="00A96095"/>
    <w:rsid w:val="00A965EA"/>
    <w:rsid w:val="00A96D0D"/>
    <w:rsid w:val="00AA2786"/>
    <w:rsid w:val="00AA27B4"/>
    <w:rsid w:val="00AA7F75"/>
    <w:rsid w:val="00AB1591"/>
    <w:rsid w:val="00AB1CF3"/>
    <w:rsid w:val="00AB42ED"/>
    <w:rsid w:val="00AB45E3"/>
    <w:rsid w:val="00AB7CA8"/>
    <w:rsid w:val="00AB7F9F"/>
    <w:rsid w:val="00AC43BC"/>
    <w:rsid w:val="00AC58A7"/>
    <w:rsid w:val="00AD3D0D"/>
    <w:rsid w:val="00AD402F"/>
    <w:rsid w:val="00AD4721"/>
    <w:rsid w:val="00AE1AF7"/>
    <w:rsid w:val="00AE6263"/>
    <w:rsid w:val="00AE6AA5"/>
    <w:rsid w:val="00AF1549"/>
    <w:rsid w:val="00AF2A92"/>
    <w:rsid w:val="00B01186"/>
    <w:rsid w:val="00B034C3"/>
    <w:rsid w:val="00B0364C"/>
    <w:rsid w:val="00B052FA"/>
    <w:rsid w:val="00B07B5B"/>
    <w:rsid w:val="00B1240B"/>
    <w:rsid w:val="00B12C6A"/>
    <w:rsid w:val="00B14670"/>
    <w:rsid w:val="00B17049"/>
    <w:rsid w:val="00B229F9"/>
    <w:rsid w:val="00B32075"/>
    <w:rsid w:val="00B344F1"/>
    <w:rsid w:val="00B41EAC"/>
    <w:rsid w:val="00B458D1"/>
    <w:rsid w:val="00B500EC"/>
    <w:rsid w:val="00B515B8"/>
    <w:rsid w:val="00B5364D"/>
    <w:rsid w:val="00B5618E"/>
    <w:rsid w:val="00B57D6B"/>
    <w:rsid w:val="00B64FA2"/>
    <w:rsid w:val="00B65A90"/>
    <w:rsid w:val="00B67A5D"/>
    <w:rsid w:val="00B70FE0"/>
    <w:rsid w:val="00B71860"/>
    <w:rsid w:val="00B7486B"/>
    <w:rsid w:val="00B77831"/>
    <w:rsid w:val="00B81887"/>
    <w:rsid w:val="00B82AA0"/>
    <w:rsid w:val="00B87342"/>
    <w:rsid w:val="00B94082"/>
    <w:rsid w:val="00B94435"/>
    <w:rsid w:val="00B9638A"/>
    <w:rsid w:val="00BA3B44"/>
    <w:rsid w:val="00BA3ECC"/>
    <w:rsid w:val="00BA5A09"/>
    <w:rsid w:val="00BB1F2A"/>
    <w:rsid w:val="00BB396C"/>
    <w:rsid w:val="00BB730B"/>
    <w:rsid w:val="00BB751A"/>
    <w:rsid w:val="00BC0444"/>
    <w:rsid w:val="00BC2519"/>
    <w:rsid w:val="00BC363A"/>
    <w:rsid w:val="00BC693B"/>
    <w:rsid w:val="00BC7699"/>
    <w:rsid w:val="00BC7E70"/>
    <w:rsid w:val="00BD4DF8"/>
    <w:rsid w:val="00BD69E9"/>
    <w:rsid w:val="00BE5FCF"/>
    <w:rsid w:val="00BF05C4"/>
    <w:rsid w:val="00BF5BF0"/>
    <w:rsid w:val="00BF6AC0"/>
    <w:rsid w:val="00C0365E"/>
    <w:rsid w:val="00C0652F"/>
    <w:rsid w:val="00C14020"/>
    <w:rsid w:val="00C156A0"/>
    <w:rsid w:val="00C16FE2"/>
    <w:rsid w:val="00C22908"/>
    <w:rsid w:val="00C27E8D"/>
    <w:rsid w:val="00C308D1"/>
    <w:rsid w:val="00C3337D"/>
    <w:rsid w:val="00C33878"/>
    <w:rsid w:val="00C34134"/>
    <w:rsid w:val="00C40B06"/>
    <w:rsid w:val="00C46F9E"/>
    <w:rsid w:val="00C504A1"/>
    <w:rsid w:val="00C50576"/>
    <w:rsid w:val="00C51382"/>
    <w:rsid w:val="00C51BA7"/>
    <w:rsid w:val="00C5542D"/>
    <w:rsid w:val="00C556A2"/>
    <w:rsid w:val="00C560F5"/>
    <w:rsid w:val="00C56E4F"/>
    <w:rsid w:val="00C579AB"/>
    <w:rsid w:val="00C6195C"/>
    <w:rsid w:val="00C62F96"/>
    <w:rsid w:val="00C63CF4"/>
    <w:rsid w:val="00C645E5"/>
    <w:rsid w:val="00C65C93"/>
    <w:rsid w:val="00C73C33"/>
    <w:rsid w:val="00C80663"/>
    <w:rsid w:val="00C845E4"/>
    <w:rsid w:val="00C848E8"/>
    <w:rsid w:val="00C84F29"/>
    <w:rsid w:val="00C8551A"/>
    <w:rsid w:val="00C86DEE"/>
    <w:rsid w:val="00C9450F"/>
    <w:rsid w:val="00C94D90"/>
    <w:rsid w:val="00CA4C37"/>
    <w:rsid w:val="00CB4742"/>
    <w:rsid w:val="00CC085A"/>
    <w:rsid w:val="00CC0CEA"/>
    <w:rsid w:val="00CC42E1"/>
    <w:rsid w:val="00CC6443"/>
    <w:rsid w:val="00CD4B34"/>
    <w:rsid w:val="00CD6019"/>
    <w:rsid w:val="00CE205A"/>
    <w:rsid w:val="00CE76E8"/>
    <w:rsid w:val="00CF16BC"/>
    <w:rsid w:val="00CF1B8E"/>
    <w:rsid w:val="00CF42CD"/>
    <w:rsid w:val="00CF4D2A"/>
    <w:rsid w:val="00D05EBE"/>
    <w:rsid w:val="00D063DF"/>
    <w:rsid w:val="00D07466"/>
    <w:rsid w:val="00D12BA6"/>
    <w:rsid w:val="00D14124"/>
    <w:rsid w:val="00D162CF"/>
    <w:rsid w:val="00D20B8C"/>
    <w:rsid w:val="00D24995"/>
    <w:rsid w:val="00D24FCD"/>
    <w:rsid w:val="00D35A11"/>
    <w:rsid w:val="00D3658F"/>
    <w:rsid w:val="00D4022B"/>
    <w:rsid w:val="00D44F8D"/>
    <w:rsid w:val="00D468AA"/>
    <w:rsid w:val="00D47809"/>
    <w:rsid w:val="00D52DD1"/>
    <w:rsid w:val="00D604B4"/>
    <w:rsid w:val="00D63E57"/>
    <w:rsid w:val="00D63F81"/>
    <w:rsid w:val="00D71C16"/>
    <w:rsid w:val="00D74AAB"/>
    <w:rsid w:val="00D8279F"/>
    <w:rsid w:val="00D8562D"/>
    <w:rsid w:val="00D974C5"/>
    <w:rsid w:val="00DA2013"/>
    <w:rsid w:val="00DA395E"/>
    <w:rsid w:val="00DA3BFA"/>
    <w:rsid w:val="00DA4598"/>
    <w:rsid w:val="00DA7B8D"/>
    <w:rsid w:val="00DB0801"/>
    <w:rsid w:val="00DB0BBA"/>
    <w:rsid w:val="00DB1046"/>
    <w:rsid w:val="00DB150A"/>
    <w:rsid w:val="00DB32B0"/>
    <w:rsid w:val="00DB5A46"/>
    <w:rsid w:val="00DB7336"/>
    <w:rsid w:val="00DB749A"/>
    <w:rsid w:val="00DC0D97"/>
    <w:rsid w:val="00DC1758"/>
    <w:rsid w:val="00DC20A9"/>
    <w:rsid w:val="00DC344B"/>
    <w:rsid w:val="00DC60EF"/>
    <w:rsid w:val="00DC7952"/>
    <w:rsid w:val="00DD1F32"/>
    <w:rsid w:val="00DD35AB"/>
    <w:rsid w:val="00DD4C3D"/>
    <w:rsid w:val="00DE0718"/>
    <w:rsid w:val="00DE1FE2"/>
    <w:rsid w:val="00DE4C96"/>
    <w:rsid w:val="00DE5606"/>
    <w:rsid w:val="00DE79C8"/>
    <w:rsid w:val="00DE79D3"/>
    <w:rsid w:val="00DF56E8"/>
    <w:rsid w:val="00E00FD8"/>
    <w:rsid w:val="00E03050"/>
    <w:rsid w:val="00E03FFF"/>
    <w:rsid w:val="00E04A98"/>
    <w:rsid w:val="00E057D1"/>
    <w:rsid w:val="00E06757"/>
    <w:rsid w:val="00E06E39"/>
    <w:rsid w:val="00E14648"/>
    <w:rsid w:val="00E15271"/>
    <w:rsid w:val="00E168FA"/>
    <w:rsid w:val="00E1762D"/>
    <w:rsid w:val="00E23599"/>
    <w:rsid w:val="00E27A4A"/>
    <w:rsid w:val="00E314FB"/>
    <w:rsid w:val="00E3198B"/>
    <w:rsid w:val="00E34306"/>
    <w:rsid w:val="00E34D4C"/>
    <w:rsid w:val="00E35F89"/>
    <w:rsid w:val="00E4233A"/>
    <w:rsid w:val="00E46584"/>
    <w:rsid w:val="00E51F3A"/>
    <w:rsid w:val="00E52812"/>
    <w:rsid w:val="00E545D4"/>
    <w:rsid w:val="00E54799"/>
    <w:rsid w:val="00E55DCB"/>
    <w:rsid w:val="00E61432"/>
    <w:rsid w:val="00E61A0E"/>
    <w:rsid w:val="00E62D20"/>
    <w:rsid w:val="00E6347E"/>
    <w:rsid w:val="00E659B5"/>
    <w:rsid w:val="00E65EF6"/>
    <w:rsid w:val="00E70240"/>
    <w:rsid w:val="00E720F4"/>
    <w:rsid w:val="00E72F05"/>
    <w:rsid w:val="00E75920"/>
    <w:rsid w:val="00E83D33"/>
    <w:rsid w:val="00E8440D"/>
    <w:rsid w:val="00E859F5"/>
    <w:rsid w:val="00E87099"/>
    <w:rsid w:val="00E93F4F"/>
    <w:rsid w:val="00EA35BF"/>
    <w:rsid w:val="00EA6C8A"/>
    <w:rsid w:val="00EA7AD2"/>
    <w:rsid w:val="00EA7F5E"/>
    <w:rsid w:val="00EB22EC"/>
    <w:rsid w:val="00EB5820"/>
    <w:rsid w:val="00EB6A4E"/>
    <w:rsid w:val="00EB7B1A"/>
    <w:rsid w:val="00EC13E9"/>
    <w:rsid w:val="00EC1811"/>
    <w:rsid w:val="00EC1D79"/>
    <w:rsid w:val="00EC30E6"/>
    <w:rsid w:val="00EC5647"/>
    <w:rsid w:val="00EC59A1"/>
    <w:rsid w:val="00EC6C16"/>
    <w:rsid w:val="00ED3DDF"/>
    <w:rsid w:val="00EE141E"/>
    <w:rsid w:val="00EE18DD"/>
    <w:rsid w:val="00EE2630"/>
    <w:rsid w:val="00EE3D42"/>
    <w:rsid w:val="00EE3DF2"/>
    <w:rsid w:val="00EE7937"/>
    <w:rsid w:val="00EF3170"/>
    <w:rsid w:val="00EF3D40"/>
    <w:rsid w:val="00EF4DB7"/>
    <w:rsid w:val="00EF6129"/>
    <w:rsid w:val="00F02A5D"/>
    <w:rsid w:val="00F03530"/>
    <w:rsid w:val="00F035F1"/>
    <w:rsid w:val="00F0489A"/>
    <w:rsid w:val="00F059A9"/>
    <w:rsid w:val="00F07679"/>
    <w:rsid w:val="00F1214C"/>
    <w:rsid w:val="00F1238A"/>
    <w:rsid w:val="00F1305D"/>
    <w:rsid w:val="00F14B7E"/>
    <w:rsid w:val="00F15A3A"/>
    <w:rsid w:val="00F21F7A"/>
    <w:rsid w:val="00F26CFB"/>
    <w:rsid w:val="00F302F5"/>
    <w:rsid w:val="00F31945"/>
    <w:rsid w:val="00F334B2"/>
    <w:rsid w:val="00F40280"/>
    <w:rsid w:val="00F4465B"/>
    <w:rsid w:val="00F4563C"/>
    <w:rsid w:val="00F55757"/>
    <w:rsid w:val="00F563AD"/>
    <w:rsid w:val="00F60384"/>
    <w:rsid w:val="00F823E6"/>
    <w:rsid w:val="00F82E1C"/>
    <w:rsid w:val="00F86DE7"/>
    <w:rsid w:val="00F86F4F"/>
    <w:rsid w:val="00F90952"/>
    <w:rsid w:val="00F97025"/>
    <w:rsid w:val="00F9740C"/>
    <w:rsid w:val="00F9743E"/>
    <w:rsid w:val="00FA0B88"/>
    <w:rsid w:val="00FA37AF"/>
    <w:rsid w:val="00FA45CD"/>
    <w:rsid w:val="00FB1E76"/>
    <w:rsid w:val="00FB45A2"/>
    <w:rsid w:val="00FB51A1"/>
    <w:rsid w:val="00FB6587"/>
    <w:rsid w:val="00FC454C"/>
    <w:rsid w:val="00FC53AF"/>
    <w:rsid w:val="00FC545C"/>
    <w:rsid w:val="00FC5781"/>
    <w:rsid w:val="00FD1B40"/>
    <w:rsid w:val="00FD2DE2"/>
    <w:rsid w:val="00FD3EF0"/>
    <w:rsid w:val="00FD657E"/>
    <w:rsid w:val="00FE0060"/>
    <w:rsid w:val="00FE2B95"/>
    <w:rsid w:val="00FE5958"/>
    <w:rsid w:val="00FE7232"/>
    <w:rsid w:val="00FF0B83"/>
    <w:rsid w:val="00FF3C5B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  <w:style w:type="table" w:styleId="ac">
    <w:name w:val="Table Grid"/>
    <w:basedOn w:val="a1"/>
    <w:rsid w:val="00A2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  <w:style w:type="table" w:styleId="ac">
    <w:name w:val="Table Grid"/>
    <w:basedOn w:val="a1"/>
    <w:rsid w:val="00A2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85C2-413D-4F14-B7C9-15754955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6</Pages>
  <Words>1578</Words>
  <Characters>12097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sysadminus</dc:creator>
  <cp:lastModifiedBy>Юрченко Константин Борисович</cp:lastModifiedBy>
  <cp:revision>20</cp:revision>
  <cp:lastPrinted>2019-04-30T10:29:00Z</cp:lastPrinted>
  <dcterms:created xsi:type="dcterms:W3CDTF">2019-04-25T12:05:00Z</dcterms:created>
  <dcterms:modified xsi:type="dcterms:W3CDTF">2019-05-16T10:10:00Z</dcterms:modified>
</cp:coreProperties>
</file>