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7B0" w:rsidRDefault="00AC531B" w:rsidP="00232482">
      <w:pPr>
        <w:rPr>
          <w:sz w:val="26"/>
          <w:szCs w:val="26"/>
        </w:rPr>
      </w:pPr>
      <w:bookmarkStart w:id="0" w:name="_Toc139092812"/>
      <w:bookmarkStart w:id="1" w:name="_Toc139274017"/>
      <w:bookmarkStart w:id="2" w:name="_Toc139274114"/>
      <w:bookmarkStart w:id="3" w:name="_Toc139274752"/>
      <w:bookmarkStart w:id="4" w:name="_Toc139274962"/>
      <w:bookmarkStart w:id="5" w:name="_Toc139275515"/>
      <w:r w:rsidRPr="00AC531B">
        <w:rPr>
          <w:sz w:val="26"/>
          <w:szCs w:val="26"/>
        </w:rPr>
        <w:t>№ 25016-АТ/Д26и от 31.07.2019</w:t>
      </w:r>
    </w:p>
    <w:p w:rsidR="00AC531B" w:rsidRPr="00BD304C" w:rsidRDefault="00AC531B" w:rsidP="00232482">
      <w:pPr>
        <w:rPr>
          <w:sz w:val="26"/>
          <w:szCs w:val="26"/>
        </w:rPr>
      </w:pPr>
    </w:p>
    <w:bookmarkEnd w:id="0"/>
    <w:bookmarkEnd w:id="1"/>
    <w:bookmarkEnd w:id="2"/>
    <w:bookmarkEnd w:id="3"/>
    <w:bookmarkEnd w:id="4"/>
    <w:bookmarkEnd w:id="5"/>
    <w:p w:rsidR="00E4003F" w:rsidRPr="0003285E" w:rsidRDefault="00E4003F" w:rsidP="0003285E">
      <w:pPr>
        <w:jc w:val="center"/>
        <w:rPr>
          <w:sz w:val="26"/>
          <w:szCs w:val="26"/>
        </w:rPr>
      </w:pPr>
      <w:r w:rsidRPr="0003285E">
        <w:rPr>
          <w:sz w:val="26"/>
          <w:szCs w:val="26"/>
        </w:rPr>
        <w:t xml:space="preserve">ЗАКЛЮЧЕНИЕ </w:t>
      </w:r>
    </w:p>
    <w:p w:rsidR="00E4003F" w:rsidRPr="0003285E" w:rsidRDefault="00E4003F" w:rsidP="0003285E">
      <w:pPr>
        <w:autoSpaceDE w:val="0"/>
        <w:autoSpaceDN w:val="0"/>
        <w:adjustRightInd w:val="0"/>
        <w:jc w:val="center"/>
        <w:rPr>
          <w:sz w:val="26"/>
          <w:szCs w:val="26"/>
        </w:rPr>
      </w:pPr>
      <w:r w:rsidRPr="0003285E">
        <w:rPr>
          <w:sz w:val="26"/>
          <w:szCs w:val="26"/>
        </w:rPr>
        <w:t xml:space="preserve">об оценке регулирующего воздействия на проект </w:t>
      </w:r>
      <w:r w:rsidR="00832F5C" w:rsidRPr="0003285E">
        <w:rPr>
          <w:sz w:val="26"/>
          <w:szCs w:val="26"/>
        </w:rPr>
        <w:t xml:space="preserve">приказа Минэнерго России </w:t>
      </w:r>
      <w:r w:rsidR="00B470A8" w:rsidRPr="0003285E">
        <w:rPr>
          <w:sz w:val="26"/>
          <w:szCs w:val="26"/>
        </w:rPr>
        <w:br/>
      </w:r>
      <w:r w:rsidR="00832F5C" w:rsidRPr="0003285E">
        <w:rPr>
          <w:sz w:val="26"/>
          <w:szCs w:val="26"/>
        </w:rPr>
        <w:t>«Об утверждении Методических указаний по технологическому проектированию подстанций переменного тока с высшим напряжением 35-750 кВ»</w:t>
      </w:r>
    </w:p>
    <w:p w:rsidR="00832F5C" w:rsidRPr="0003285E" w:rsidRDefault="00832F5C" w:rsidP="0003285E">
      <w:pPr>
        <w:autoSpaceDE w:val="0"/>
        <w:autoSpaceDN w:val="0"/>
        <w:adjustRightInd w:val="0"/>
        <w:spacing w:line="360" w:lineRule="auto"/>
        <w:jc w:val="center"/>
        <w:rPr>
          <w:sz w:val="26"/>
          <w:szCs w:val="26"/>
        </w:rPr>
      </w:pPr>
    </w:p>
    <w:p w:rsidR="00E4003F" w:rsidRPr="0003285E" w:rsidRDefault="002C605E" w:rsidP="0003285E">
      <w:pPr>
        <w:spacing w:line="360" w:lineRule="auto"/>
        <w:ind w:firstLine="709"/>
        <w:jc w:val="both"/>
        <w:rPr>
          <w:sz w:val="26"/>
          <w:szCs w:val="26"/>
        </w:rPr>
      </w:pPr>
      <w:r w:rsidRPr="0003285E">
        <w:rPr>
          <w:sz w:val="26"/>
          <w:szCs w:val="26"/>
        </w:rPr>
        <w:t xml:space="preserve">Минэкономразвития России </w:t>
      </w:r>
      <w:r w:rsidR="00E4003F" w:rsidRPr="0003285E">
        <w:rPr>
          <w:sz w:val="26"/>
          <w:szCs w:val="26"/>
        </w:rPr>
        <w:t xml:space="preserve">в соответствии с пунктом </w:t>
      </w:r>
      <w:r w:rsidR="001F623E" w:rsidRPr="0003285E">
        <w:rPr>
          <w:sz w:val="26"/>
          <w:szCs w:val="26"/>
        </w:rPr>
        <w:t xml:space="preserve">26 </w:t>
      </w:r>
      <w:r w:rsidR="00E4003F" w:rsidRPr="0003285E">
        <w:rPr>
          <w:sz w:val="26"/>
          <w:szCs w:val="26"/>
        </w:rPr>
        <w:t xml:space="preserve">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w:t>
      </w:r>
      <w:r w:rsidR="00832F5C" w:rsidRPr="0003285E">
        <w:rPr>
          <w:sz w:val="26"/>
          <w:szCs w:val="26"/>
        </w:rPr>
        <w:br/>
      </w:r>
      <w:r w:rsidR="00E4003F" w:rsidRPr="0003285E">
        <w:rPr>
          <w:sz w:val="26"/>
          <w:szCs w:val="26"/>
        </w:rPr>
        <w:t xml:space="preserve">от 17 декабря 2012 г. № 1318 (далее – Правила), рассмотрело проект </w:t>
      </w:r>
      <w:r w:rsidR="00832F5C" w:rsidRPr="0003285E">
        <w:rPr>
          <w:sz w:val="26"/>
          <w:szCs w:val="26"/>
        </w:rPr>
        <w:t xml:space="preserve">приказа Минэнерго России «Об утверждении Методических указаний по технологическому проектированию подстанций переменного тока с высшим напряжением 35-750 кВ» </w:t>
      </w:r>
      <w:r w:rsidR="00E4003F" w:rsidRPr="0003285E">
        <w:rPr>
          <w:sz w:val="26"/>
          <w:szCs w:val="26"/>
        </w:rPr>
        <w:t xml:space="preserve">(далее – проект </w:t>
      </w:r>
      <w:r w:rsidR="00832F5C" w:rsidRPr="0003285E">
        <w:rPr>
          <w:sz w:val="26"/>
          <w:szCs w:val="26"/>
        </w:rPr>
        <w:t>акта</w:t>
      </w:r>
      <w:r w:rsidR="00E4003F" w:rsidRPr="0003285E">
        <w:rPr>
          <w:sz w:val="26"/>
          <w:szCs w:val="26"/>
        </w:rPr>
        <w:t xml:space="preserve">), разработанный и направленный для подготовки настоящего заключения </w:t>
      </w:r>
      <w:r w:rsidR="00832F5C" w:rsidRPr="0003285E">
        <w:rPr>
          <w:sz w:val="26"/>
          <w:szCs w:val="26"/>
        </w:rPr>
        <w:t xml:space="preserve">Минэнерго России </w:t>
      </w:r>
      <w:r w:rsidR="00E4003F" w:rsidRPr="0003285E">
        <w:rPr>
          <w:sz w:val="26"/>
          <w:szCs w:val="26"/>
        </w:rPr>
        <w:t>(далее – разработчик),</w:t>
      </w:r>
      <w:r w:rsidR="00E23CB7" w:rsidRPr="0003285E">
        <w:rPr>
          <w:sz w:val="26"/>
          <w:szCs w:val="26"/>
        </w:rPr>
        <w:t xml:space="preserve"> </w:t>
      </w:r>
      <w:r w:rsidR="00E4003F" w:rsidRPr="0003285E">
        <w:rPr>
          <w:sz w:val="26"/>
          <w:szCs w:val="26"/>
        </w:rPr>
        <w:t>и сообщает следующее.</w:t>
      </w:r>
    </w:p>
    <w:p w:rsidR="00236911" w:rsidRPr="0003285E" w:rsidRDefault="00236911" w:rsidP="0003285E">
      <w:pPr>
        <w:spacing w:line="360" w:lineRule="auto"/>
        <w:ind w:firstLine="709"/>
        <w:jc w:val="both"/>
        <w:rPr>
          <w:sz w:val="26"/>
          <w:szCs w:val="26"/>
        </w:rPr>
      </w:pPr>
      <w:r w:rsidRPr="0003285E">
        <w:rPr>
          <w:sz w:val="26"/>
          <w:szCs w:val="26"/>
        </w:rPr>
        <w:t xml:space="preserve">В соответствии с пунктом 1.5 сводного отчета о проведении оценки регулирующего воздействия проекта </w:t>
      </w:r>
      <w:r w:rsidR="00832F5C" w:rsidRPr="0003285E">
        <w:rPr>
          <w:sz w:val="26"/>
          <w:szCs w:val="26"/>
        </w:rPr>
        <w:t>акта</w:t>
      </w:r>
      <w:r w:rsidRPr="0003285E">
        <w:rPr>
          <w:sz w:val="26"/>
          <w:szCs w:val="26"/>
        </w:rPr>
        <w:t xml:space="preserve"> (далее – сводный отчет) </w:t>
      </w:r>
      <w:r w:rsidR="006D6010" w:rsidRPr="0003285E">
        <w:rPr>
          <w:sz w:val="26"/>
          <w:szCs w:val="26"/>
        </w:rPr>
        <w:t xml:space="preserve">проект </w:t>
      </w:r>
      <w:r w:rsidR="00832F5C" w:rsidRPr="0003285E">
        <w:rPr>
          <w:sz w:val="26"/>
          <w:szCs w:val="26"/>
        </w:rPr>
        <w:t xml:space="preserve">акта </w:t>
      </w:r>
      <w:r w:rsidRPr="0003285E">
        <w:rPr>
          <w:sz w:val="26"/>
          <w:szCs w:val="26"/>
        </w:rPr>
        <w:t xml:space="preserve">разработан </w:t>
      </w:r>
      <w:r w:rsidR="00893E63" w:rsidRPr="0003285E">
        <w:rPr>
          <w:sz w:val="26"/>
          <w:szCs w:val="26"/>
        </w:rPr>
        <w:t xml:space="preserve">на основании </w:t>
      </w:r>
      <w:r w:rsidR="00832F5C" w:rsidRPr="0003285E">
        <w:rPr>
          <w:sz w:val="26"/>
          <w:szCs w:val="26"/>
        </w:rPr>
        <w:t xml:space="preserve">постановления Правительства Российской Федерации от 13 августа 2018 г. № 937 </w:t>
      </w:r>
      <w:r w:rsidR="00832F5C" w:rsidRPr="0003285E">
        <w:rPr>
          <w:sz w:val="26"/>
          <w:szCs w:val="26"/>
        </w:rPr>
        <w:br/>
        <w: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r w:rsidR="00A96C5C" w:rsidRPr="0003285E">
        <w:rPr>
          <w:sz w:val="26"/>
          <w:szCs w:val="26"/>
        </w:rPr>
        <w:t>.</w:t>
      </w:r>
    </w:p>
    <w:p w:rsidR="00630DBC" w:rsidRPr="0003285E" w:rsidRDefault="007878C4" w:rsidP="0003285E">
      <w:pPr>
        <w:spacing w:line="360" w:lineRule="auto"/>
        <w:ind w:firstLine="709"/>
        <w:jc w:val="both"/>
        <w:rPr>
          <w:bCs/>
          <w:sz w:val="26"/>
          <w:szCs w:val="26"/>
        </w:rPr>
      </w:pPr>
      <w:r w:rsidRPr="0003285E">
        <w:rPr>
          <w:sz w:val="26"/>
          <w:szCs w:val="26"/>
        </w:rPr>
        <w:t xml:space="preserve">На основании пункта 1.6 сводного отчета целью проекта </w:t>
      </w:r>
      <w:r w:rsidR="00832F5C" w:rsidRPr="0003285E">
        <w:rPr>
          <w:sz w:val="26"/>
          <w:szCs w:val="26"/>
        </w:rPr>
        <w:t xml:space="preserve">акта </w:t>
      </w:r>
      <w:r w:rsidRPr="0003285E">
        <w:rPr>
          <w:sz w:val="26"/>
          <w:szCs w:val="26"/>
        </w:rPr>
        <w:t xml:space="preserve">является </w:t>
      </w:r>
      <w:r w:rsidR="00832F5C" w:rsidRPr="0003285E">
        <w:rPr>
          <w:sz w:val="26"/>
          <w:szCs w:val="26"/>
        </w:rPr>
        <w:t>установление требований для технологического проектирования строительства новых подстанций, цифровых подстанций переменного тока с высшим напряжением 35-750</w:t>
      </w:r>
      <w:r w:rsidR="0003285E" w:rsidRPr="0003285E">
        <w:rPr>
          <w:sz w:val="26"/>
          <w:szCs w:val="26"/>
        </w:rPr>
        <w:t> </w:t>
      </w:r>
      <w:r w:rsidR="00832F5C" w:rsidRPr="0003285E">
        <w:rPr>
          <w:sz w:val="26"/>
          <w:szCs w:val="26"/>
        </w:rPr>
        <w:t>кВ, переключательных пунктов линий электропередачи, а также для технологического проектирования их технического перевооружения и реконструкции</w:t>
      </w:r>
      <w:r w:rsidR="008A40F5" w:rsidRPr="0003285E">
        <w:rPr>
          <w:bCs/>
          <w:sz w:val="26"/>
          <w:szCs w:val="26"/>
        </w:rPr>
        <w:t>.</w:t>
      </w:r>
    </w:p>
    <w:p w:rsidR="00A96C5C" w:rsidRPr="0003285E" w:rsidRDefault="00A96C5C" w:rsidP="0003285E">
      <w:pPr>
        <w:spacing w:line="360" w:lineRule="auto"/>
        <w:ind w:firstLine="709"/>
        <w:jc w:val="both"/>
        <w:rPr>
          <w:sz w:val="26"/>
          <w:szCs w:val="26"/>
        </w:rPr>
      </w:pPr>
      <w:r w:rsidRPr="0003285E">
        <w:rPr>
          <w:sz w:val="26"/>
          <w:szCs w:val="26"/>
        </w:rPr>
        <w:t xml:space="preserve">В соответствии с пунктом 7.1 сводного отчета предлагаемым проектом </w:t>
      </w:r>
      <w:r w:rsidR="00832F5C" w:rsidRPr="0003285E">
        <w:rPr>
          <w:sz w:val="26"/>
          <w:szCs w:val="26"/>
        </w:rPr>
        <w:t xml:space="preserve">акта </w:t>
      </w:r>
      <w:r w:rsidRPr="0003285E">
        <w:rPr>
          <w:sz w:val="26"/>
          <w:szCs w:val="26"/>
        </w:rPr>
        <w:t xml:space="preserve">могут быть затронуты интересы </w:t>
      </w:r>
      <w:r w:rsidR="001B1C42" w:rsidRPr="0003285E">
        <w:rPr>
          <w:sz w:val="26"/>
          <w:szCs w:val="26"/>
        </w:rPr>
        <w:t xml:space="preserve">организаций, осуществляющих проектирование объектов электроэнергетики, а также </w:t>
      </w:r>
      <w:r w:rsidR="00C34995" w:rsidRPr="0003285E">
        <w:rPr>
          <w:sz w:val="26"/>
          <w:szCs w:val="26"/>
        </w:rPr>
        <w:t xml:space="preserve">владельцев </w:t>
      </w:r>
      <w:r w:rsidR="001B1C42" w:rsidRPr="0003285E">
        <w:rPr>
          <w:sz w:val="26"/>
          <w:szCs w:val="26"/>
        </w:rPr>
        <w:t>объектов электроэнергетики</w:t>
      </w:r>
      <w:r w:rsidR="00C34995" w:rsidRPr="0003285E">
        <w:rPr>
          <w:sz w:val="26"/>
          <w:szCs w:val="26"/>
        </w:rPr>
        <w:t xml:space="preserve"> (без приведения количественной оценки)</w:t>
      </w:r>
      <w:r w:rsidRPr="0003285E">
        <w:rPr>
          <w:sz w:val="26"/>
          <w:szCs w:val="26"/>
        </w:rPr>
        <w:t>.</w:t>
      </w:r>
    </w:p>
    <w:p w:rsidR="00E4003F" w:rsidRPr="0003285E" w:rsidRDefault="00E4003F" w:rsidP="0003285E">
      <w:pPr>
        <w:spacing w:line="360" w:lineRule="auto"/>
        <w:ind w:firstLine="709"/>
        <w:jc w:val="both"/>
        <w:rPr>
          <w:sz w:val="26"/>
          <w:szCs w:val="26"/>
        </w:rPr>
      </w:pPr>
      <w:r w:rsidRPr="0003285E">
        <w:rPr>
          <w:sz w:val="26"/>
          <w:szCs w:val="26"/>
        </w:rPr>
        <w:t xml:space="preserve">Разработчиком проведены публичные обсуждения проекта </w:t>
      </w:r>
      <w:r w:rsidR="00832F5C" w:rsidRPr="0003285E">
        <w:rPr>
          <w:sz w:val="26"/>
          <w:szCs w:val="26"/>
        </w:rPr>
        <w:t xml:space="preserve">акта </w:t>
      </w:r>
      <w:r w:rsidRPr="0003285E">
        <w:rPr>
          <w:sz w:val="26"/>
          <w:szCs w:val="26"/>
        </w:rPr>
        <w:t>и сводного отчета</w:t>
      </w:r>
      <w:r w:rsidR="00964692" w:rsidRPr="0003285E">
        <w:rPr>
          <w:sz w:val="26"/>
          <w:szCs w:val="26"/>
        </w:rPr>
        <w:t xml:space="preserve"> </w:t>
      </w:r>
      <w:r w:rsidR="00332088" w:rsidRPr="0003285E">
        <w:rPr>
          <w:sz w:val="26"/>
          <w:szCs w:val="26"/>
        </w:rPr>
        <w:br/>
      </w:r>
      <w:r w:rsidRPr="0003285E">
        <w:rPr>
          <w:sz w:val="26"/>
          <w:szCs w:val="26"/>
        </w:rPr>
        <w:t xml:space="preserve">в срок с </w:t>
      </w:r>
      <w:r w:rsidR="00832F5C" w:rsidRPr="0003285E">
        <w:rPr>
          <w:sz w:val="26"/>
          <w:szCs w:val="26"/>
        </w:rPr>
        <w:t>11 апреля</w:t>
      </w:r>
      <w:r w:rsidR="009C4D03" w:rsidRPr="0003285E">
        <w:rPr>
          <w:sz w:val="26"/>
          <w:szCs w:val="26"/>
        </w:rPr>
        <w:t xml:space="preserve"> </w:t>
      </w:r>
      <w:r w:rsidR="00F35A9A" w:rsidRPr="0003285E">
        <w:rPr>
          <w:sz w:val="26"/>
          <w:szCs w:val="26"/>
        </w:rPr>
        <w:t xml:space="preserve">по </w:t>
      </w:r>
      <w:r w:rsidR="00832F5C" w:rsidRPr="0003285E">
        <w:rPr>
          <w:sz w:val="26"/>
          <w:szCs w:val="26"/>
        </w:rPr>
        <w:t>6 мая</w:t>
      </w:r>
      <w:r w:rsidR="00110983" w:rsidRPr="0003285E">
        <w:rPr>
          <w:sz w:val="26"/>
          <w:szCs w:val="26"/>
        </w:rPr>
        <w:t xml:space="preserve"> 201</w:t>
      </w:r>
      <w:r w:rsidR="00832F5C" w:rsidRPr="0003285E">
        <w:rPr>
          <w:sz w:val="26"/>
          <w:szCs w:val="26"/>
        </w:rPr>
        <w:t>9</w:t>
      </w:r>
      <w:r w:rsidRPr="0003285E">
        <w:rPr>
          <w:sz w:val="26"/>
          <w:szCs w:val="26"/>
        </w:rPr>
        <w:t xml:space="preserve"> года</w:t>
      </w:r>
      <w:r w:rsidR="00B54445" w:rsidRPr="0003285E">
        <w:rPr>
          <w:sz w:val="26"/>
          <w:szCs w:val="26"/>
        </w:rPr>
        <w:t xml:space="preserve"> посредством размещения указанных документов </w:t>
      </w:r>
      <w:r w:rsidR="00332088" w:rsidRPr="0003285E">
        <w:rPr>
          <w:sz w:val="26"/>
          <w:szCs w:val="26"/>
        </w:rPr>
        <w:br/>
      </w:r>
      <w:r w:rsidR="00B54445" w:rsidRPr="0003285E">
        <w:rPr>
          <w:sz w:val="26"/>
          <w:szCs w:val="26"/>
        </w:rPr>
        <w:t>‎на официальном сайте в информационно-коммуникационной сети «Интернет» по адресу: regulation.gov.ru</w:t>
      </w:r>
      <w:r w:rsidR="00893E63" w:rsidRPr="0003285E">
        <w:rPr>
          <w:sz w:val="26"/>
          <w:szCs w:val="26"/>
        </w:rPr>
        <w:t xml:space="preserve"> </w:t>
      </w:r>
      <w:r w:rsidRPr="0003285E">
        <w:rPr>
          <w:sz w:val="26"/>
          <w:szCs w:val="26"/>
        </w:rPr>
        <w:t>(ID проекта:</w:t>
      </w:r>
      <w:r w:rsidR="008A40F5" w:rsidRPr="0003285E">
        <w:rPr>
          <w:sz w:val="26"/>
          <w:szCs w:val="26"/>
        </w:rPr>
        <w:t xml:space="preserve"> </w:t>
      </w:r>
      <w:r w:rsidR="00832F5C" w:rsidRPr="0003285E">
        <w:rPr>
          <w:sz w:val="26"/>
          <w:szCs w:val="26"/>
        </w:rPr>
        <w:t>02/08/04-19/00090489</w:t>
      </w:r>
      <w:r w:rsidRPr="0003285E">
        <w:rPr>
          <w:sz w:val="26"/>
          <w:szCs w:val="26"/>
        </w:rPr>
        <w:t>).</w:t>
      </w:r>
    </w:p>
    <w:p w:rsidR="00D01290" w:rsidRPr="0003285E" w:rsidRDefault="00C34995" w:rsidP="0003285E">
      <w:pPr>
        <w:spacing w:line="360" w:lineRule="auto"/>
        <w:ind w:firstLine="709"/>
        <w:jc w:val="both"/>
        <w:rPr>
          <w:sz w:val="26"/>
          <w:szCs w:val="26"/>
        </w:rPr>
      </w:pPr>
      <w:r w:rsidRPr="0003285E">
        <w:rPr>
          <w:sz w:val="26"/>
          <w:szCs w:val="26"/>
        </w:rPr>
        <w:t>В соответствии с пунктом 28</w:t>
      </w:r>
      <w:r w:rsidR="00D01290" w:rsidRPr="0003285E">
        <w:rPr>
          <w:sz w:val="26"/>
          <w:szCs w:val="26"/>
        </w:rPr>
        <w:t xml:space="preserve"> Правил Минэкономразвития России в период </w:t>
      </w:r>
      <w:r w:rsidR="00332088" w:rsidRPr="0003285E">
        <w:rPr>
          <w:sz w:val="26"/>
          <w:szCs w:val="26"/>
        </w:rPr>
        <w:br/>
      </w:r>
      <w:r w:rsidR="00D01290" w:rsidRPr="0003285E">
        <w:rPr>
          <w:sz w:val="26"/>
          <w:szCs w:val="26"/>
        </w:rPr>
        <w:t xml:space="preserve">с </w:t>
      </w:r>
      <w:r w:rsidRPr="0003285E">
        <w:rPr>
          <w:sz w:val="26"/>
          <w:szCs w:val="26"/>
        </w:rPr>
        <w:t>10</w:t>
      </w:r>
      <w:r w:rsidR="00D01290" w:rsidRPr="0003285E">
        <w:rPr>
          <w:sz w:val="26"/>
          <w:szCs w:val="26"/>
        </w:rPr>
        <w:t xml:space="preserve"> по </w:t>
      </w:r>
      <w:r w:rsidRPr="0003285E">
        <w:rPr>
          <w:sz w:val="26"/>
          <w:szCs w:val="26"/>
        </w:rPr>
        <w:t>16 июля</w:t>
      </w:r>
      <w:r w:rsidR="00D01290" w:rsidRPr="0003285E">
        <w:rPr>
          <w:sz w:val="26"/>
          <w:szCs w:val="26"/>
        </w:rPr>
        <w:t xml:space="preserve"> 201</w:t>
      </w:r>
      <w:r w:rsidRPr="0003285E">
        <w:rPr>
          <w:sz w:val="26"/>
          <w:szCs w:val="26"/>
        </w:rPr>
        <w:t>9</w:t>
      </w:r>
      <w:r w:rsidR="00D01290" w:rsidRPr="0003285E">
        <w:rPr>
          <w:sz w:val="26"/>
          <w:szCs w:val="26"/>
        </w:rPr>
        <w:t xml:space="preserve"> года проведены публичные консультации</w:t>
      </w:r>
      <w:r w:rsidR="00B470A8" w:rsidRPr="0003285E">
        <w:rPr>
          <w:sz w:val="26"/>
          <w:szCs w:val="26"/>
        </w:rPr>
        <w:t xml:space="preserve"> по проекту акта</w:t>
      </w:r>
      <w:r w:rsidR="00D01290" w:rsidRPr="0003285E">
        <w:rPr>
          <w:sz w:val="26"/>
          <w:szCs w:val="26"/>
        </w:rPr>
        <w:t xml:space="preserve">, по итогам которых в Минэкономразвития России поступили позиции </w:t>
      </w:r>
      <w:r w:rsidR="00795672" w:rsidRPr="0003285E">
        <w:rPr>
          <w:sz w:val="26"/>
          <w:szCs w:val="26"/>
        </w:rPr>
        <w:t>АО «НЭСК-электросети»,</w:t>
      </w:r>
      <w:r w:rsidR="00D62F32">
        <w:rPr>
          <w:sz w:val="26"/>
          <w:szCs w:val="26"/>
        </w:rPr>
        <w:br/>
      </w:r>
      <w:r w:rsidR="00284641" w:rsidRPr="0003285E">
        <w:rPr>
          <w:sz w:val="26"/>
          <w:szCs w:val="26"/>
        </w:rPr>
        <w:t>ПАО «МОЭК»</w:t>
      </w:r>
      <w:r w:rsidR="00795672" w:rsidRPr="0003285E">
        <w:rPr>
          <w:sz w:val="26"/>
          <w:szCs w:val="26"/>
        </w:rPr>
        <w:t xml:space="preserve">, </w:t>
      </w:r>
      <w:r w:rsidR="00284641" w:rsidRPr="0003285E">
        <w:rPr>
          <w:sz w:val="26"/>
          <w:szCs w:val="26"/>
        </w:rPr>
        <w:t>АО «Оборонэнерго»</w:t>
      </w:r>
      <w:r w:rsidR="003D0DC3" w:rsidRPr="0003285E">
        <w:rPr>
          <w:sz w:val="26"/>
          <w:szCs w:val="26"/>
        </w:rPr>
        <w:t>, АО «ОЭК»</w:t>
      </w:r>
      <w:r w:rsidR="00284641" w:rsidRPr="0003285E">
        <w:rPr>
          <w:sz w:val="26"/>
          <w:szCs w:val="26"/>
        </w:rPr>
        <w:t xml:space="preserve">, </w:t>
      </w:r>
      <w:r w:rsidR="003D0DC3" w:rsidRPr="0003285E">
        <w:rPr>
          <w:sz w:val="26"/>
          <w:szCs w:val="26"/>
        </w:rPr>
        <w:t xml:space="preserve">АО «Мособлэнерго», </w:t>
      </w:r>
      <w:r w:rsidRPr="0003285E">
        <w:rPr>
          <w:sz w:val="26"/>
          <w:szCs w:val="26"/>
        </w:rPr>
        <w:t>не содержащие замечаний и предложений в отношении проекта акта, а также позици</w:t>
      </w:r>
      <w:r w:rsidR="00332088" w:rsidRPr="0003285E">
        <w:rPr>
          <w:sz w:val="26"/>
          <w:szCs w:val="26"/>
        </w:rPr>
        <w:t>и</w:t>
      </w:r>
      <w:r w:rsidRPr="0003285E">
        <w:rPr>
          <w:sz w:val="26"/>
          <w:szCs w:val="26"/>
        </w:rPr>
        <w:t xml:space="preserve"> </w:t>
      </w:r>
      <w:r w:rsidR="00332088" w:rsidRPr="0003285E">
        <w:rPr>
          <w:sz w:val="26"/>
          <w:szCs w:val="26"/>
        </w:rPr>
        <w:br/>
        <w:t xml:space="preserve">АО «ЛОЭСК», ПАО «РусГидро», </w:t>
      </w:r>
      <w:r w:rsidR="00A80E47" w:rsidRPr="0003285E">
        <w:rPr>
          <w:sz w:val="26"/>
          <w:szCs w:val="26"/>
        </w:rPr>
        <w:t>ПАО «Фортум»</w:t>
      </w:r>
      <w:r w:rsidR="00332088" w:rsidRPr="0003285E">
        <w:rPr>
          <w:sz w:val="26"/>
          <w:szCs w:val="26"/>
        </w:rPr>
        <w:t>,</w:t>
      </w:r>
      <w:r w:rsidR="00D60409" w:rsidRPr="0003285E">
        <w:rPr>
          <w:sz w:val="26"/>
          <w:szCs w:val="26"/>
        </w:rPr>
        <w:t xml:space="preserve"> Общероссийской общественной организации малого и среднего предпринимательства «ОПОРА РОССИИ»,</w:t>
      </w:r>
      <w:r w:rsidRPr="0003285E">
        <w:rPr>
          <w:sz w:val="26"/>
          <w:szCs w:val="26"/>
        </w:rPr>
        <w:t xml:space="preserve"> </w:t>
      </w:r>
      <w:r w:rsidR="00D01290" w:rsidRPr="0003285E">
        <w:rPr>
          <w:sz w:val="26"/>
          <w:szCs w:val="26"/>
        </w:rPr>
        <w:t xml:space="preserve">которые частично учтены в настоящем заключении. Также поступили отдельные предложения </w:t>
      </w:r>
      <w:r w:rsidR="00D60409" w:rsidRPr="0003285E">
        <w:rPr>
          <w:sz w:val="26"/>
          <w:szCs w:val="26"/>
        </w:rPr>
        <w:br/>
      </w:r>
      <w:r w:rsidR="00D01290" w:rsidRPr="0003285E">
        <w:rPr>
          <w:sz w:val="26"/>
          <w:szCs w:val="26"/>
        </w:rPr>
        <w:t xml:space="preserve">и замечания, рекомендуемые для рассмотрения разработчику в целях их учета при доработке проекта </w:t>
      </w:r>
      <w:r w:rsidR="00832F5C" w:rsidRPr="0003285E">
        <w:rPr>
          <w:sz w:val="26"/>
          <w:szCs w:val="26"/>
        </w:rPr>
        <w:t>акта</w:t>
      </w:r>
      <w:r w:rsidR="00D01290" w:rsidRPr="0003285E">
        <w:rPr>
          <w:sz w:val="26"/>
          <w:szCs w:val="26"/>
        </w:rPr>
        <w:t xml:space="preserve"> (прилагаются).</w:t>
      </w:r>
    </w:p>
    <w:p w:rsidR="00F62F45" w:rsidRPr="0003285E" w:rsidRDefault="00F62F45" w:rsidP="0003285E">
      <w:pPr>
        <w:spacing w:line="360" w:lineRule="auto"/>
        <w:ind w:firstLine="709"/>
        <w:jc w:val="both"/>
        <w:rPr>
          <w:sz w:val="26"/>
          <w:szCs w:val="26"/>
        </w:rPr>
      </w:pPr>
      <w:r w:rsidRPr="0003285E">
        <w:rPr>
          <w:sz w:val="26"/>
          <w:szCs w:val="26"/>
        </w:rPr>
        <w:t xml:space="preserve">Проект </w:t>
      </w:r>
      <w:r w:rsidR="00832F5C" w:rsidRPr="0003285E">
        <w:rPr>
          <w:sz w:val="26"/>
          <w:szCs w:val="26"/>
        </w:rPr>
        <w:t xml:space="preserve">акта </w:t>
      </w:r>
      <w:r w:rsidRPr="0003285E">
        <w:rPr>
          <w:sz w:val="26"/>
          <w:szCs w:val="26"/>
        </w:rPr>
        <w:t xml:space="preserve">направлен разработчиком для подготовки настоящего заключения </w:t>
      </w:r>
      <w:r w:rsidR="00832F5C" w:rsidRPr="0003285E">
        <w:rPr>
          <w:sz w:val="26"/>
          <w:szCs w:val="26"/>
        </w:rPr>
        <w:t>впервые</w:t>
      </w:r>
      <w:r w:rsidRPr="0003285E">
        <w:rPr>
          <w:sz w:val="26"/>
          <w:szCs w:val="26"/>
        </w:rPr>
        <w:t>.</w:t>
      </w:r>
    </w:p>
    <w:p w:rsidR="006D6010" w:rsidRPr="0003285E" w:rsidRDefault="00B86C3E" w:rsidP="0003285E">
      <w:pPr>
        <w:spacing w:line="360" w:lineRule="auto"/>
        <w:ind w:firstLine="709"/>
        <w:jc w:val="both"/>
        <w:rPr>
          <w:sz w:val="26"/>
          <w:szCs w:val="26"/>
        </w:rPr>
      </w:pPr>
      <w:r w:rsidRPr="0003285E">
        <w:rPr>
          <w:sz w:val="26"/>
          <w:szCs w:val="26"/>
        </w:rPr>
        <w:t xml:space="preserve">Минэкономразвития России по результатам рассмотрения проекта </w:t>
      </w:r>
      <w:r w:rsidR="00832F5C" w:rsidRPr="0003285E">
        <w:rPr>
          <w:sz w:val="26"/>
          <w:szCs w:val="26"/>
        </w:rPr>
        <w:t xml:space="preserve">акта </w:t>
      </w:r>
      <w:r w:rsidRPr="0003285E">
        <w:rPr>
          <w:sz w:val="26"/>
          <w:szCs w:val="26"/>
        </w:rPr>
        <w:t xml:space="preserve">обращает внимание на наличие следующих </w:t>
      </w:r>
      <w:r w:rsidR="008328C4" w:rsidRPr="0003285E">
        <w:rPr>
          <w:sz w:val="26"/>
          <w:szCs w:val="26"/>
        </w:rPr>
        <w:t xml:space="preserve">замечаний и возможных рисков </w:t>
      </w:r>
      <w:r w:rsidRPr="0003285E">
        <w:rPr>
          <w:sz w:val="26"/>
          <w:szCs w:val="26"/>
        </w:rPr>
        <w:t xml:space="preserve">его принятия </w:t>
      </w:r>
      <w:r w:rsidR="00D60409" w:rsidRPr="0003285E">
        <w:rPr>
          <w:sz w:val="26"/>
          <w:szCs w:val="26"/>
        </w:rPr>
        <w:br/>
      </w:r>
      <w:r w:rsidRPr="0003285E">
        <w:rPr>
          <w:sz w:val="26"/>
          <w:szCs w:val="26"/>
        </w:rPr>
        <w:t>в представленной редакции.</w:t>
      </w:r>
    </w:p>
    <w:p w:rsidR="006B2F82" w:rsidRPr="0003285E" w:rsidRDefault="00164D91" w:rsidP="0003285E">
      <w:pPr>
        <w:numPr>
          <w:ilvl w:val="0"/>
          <w:numId w:val="41"/>
        </w:numPr>
        <w:autoSpaceDE w:val="0"/>
        <w:autoSpaceDN w:val="0"/>
        <w:adjustRightInd w:val="0"/>
        <w:spacing w:line="360" w:lineRule="auto"/>
        <w:ind w:left="0" w:firstLine="709"/>
        <w:jc w:val="both"/>
        <w:rPr>
          <w:sz w:val="26"/>
          <w:szCs w:val="26"/>
        </w:rPr>
      </w:pPr>
      <w:r w:rsidRPr="0003285E">
        <w:rPr>
          <w:sz w:val="26"/>
          <w:szCs w:val="26"/>
        </w:rPr>
        <w:t xml:space="preserve">Проектом акта проектируются Методические </w:t>
      </w:r>
      <w:r w:rsidR="004F7239" w:rsidRPr="0003285E">
        <w:rPr>
          <w:sz w:val="26"/>
          <w:szCs w:val="26"/>
        </w:rPr>
        <w:t>указания по технологическому проектированию подстанций переменного тока с высшим напряжением 35-750 кВ</w:t>
      </w:r>
      <w:r w:rsidR="00D62F32">
        <w:rPr>
          <w:sz w:val="26"/>
          <w:szCs w:val="26"/>
        </w:rPr>
        <w:br/>
      </w:r>
      <w:r w:rsidRPr="0003285E">
        <w:rPr>
          <w:sz w:val="26"/>
          <w:szCs w:val="26"/>
        </w:rPr>
        <w:t>(далее – Методика)</w:t>
      </w:r>
      <w:r w:rsidR="006B2F82" w:rsidRPr="0003285E">
        <w:rPr>
          <w:sz w:val="26"/>
          <w:szCs w:val="26"/>
        </w:rPr>
        <w:t>.</w:t>
      </w:r>
      <w:r w:rsidRPr="0003285E">
        <w:rPr>
          <w:sz w:val="26"/>
          <w:szCs w:val="26"/>
        </w:rPr>
        <w:t xml:space="preserve"> </w:t>
      </w:r>
      <w:r w:rsidR="006B2F82" w:rsidRPr="0003285E">
        <w:rPr>
          <w:sz w:val="26"/>
          <w:szCs w:val="26"/>
        </w:rPr>
        <w:t>Однако положениями проекта акта и действующими нормативными правовыми актами понятие «технологическое проектирование» не определено, что может привести к отдельным рискам в правоприменительной практике. Вместе с тем определение указанного понятия, а также ссылки на требования к проектированию предусмотрены нормами ГОСТ Р 56639-2015 «Технологическое проектирование промышленных предприятий». В соответствии с законодательством о стандартизации Российской Федерации стандарт – документ, в котором для добровольного и многократного применения устанавливаются общие характеристики объекта стандартизации.</w:t>
      </w:r>
    </w:p>
    <w:p w:rsidR="006B2F82" w:rsidRPr="0003285E" w:rsidRDefault="006B2F82" w:rsidP="0003285E">
      <w:pPr>
        <w:spacing w:line="360" w:lineRule="auto"/>
        <w:ind w:firstLine="709"/>
        <w:jc w:val="both"/>
        <w:rPr>
          <w:sz w:val="26"/>
          <w:szCs w:val="26"/>
        </w:rPr>
      </w:pPr>
      <w:r w:rsidRPr="0003285E">
        <w:rPr>
          <w:sz w:val="26"/>
          <w:szCs w:val="26"/>
        </w:rPr>
        <w:t xml:space="preserve">Следует обратить внимание, что требования Методики предполагается применять </w:t>
      </w:r>
      <w:r w:rsidRPr="0003285E">
        <w:rPr>
          <w:sz w:val="26"/>
          <w:szCs w:val="26"/>
        </w:rPr>
        <w:br/>
        <w:t>к технологическому проектированию строительства, реконструкции, технического перевооружения, модернизации подстанций (далее - ПС) переменного тока с высшим классом напряжения 35 - 750 кВ</w:t>
      </w:r>
      <w:r w:rsidR="005A4628" w:rsidRPr="0003285E">
        <w:rPr>
          <w:sz w:val="26"/>
          <w:szCs w:val="26"/>
        </w:rPr>
        <w:t>, являющимися объектами капитального строительства</w:t>
      </w:r>
      <w:r w:rsidRPr="0003285E">
        <w:rPr>
          <w:sz w:val="26"/>
          <w:szCs w:val="26"/>
        </w:rPr>
        <w:t>.</w:t>
      </w:r>
    </w:p>
    <w:p w:rsidR="006B2F82" w:rsidRPr="0003285E" w:rsidRDefault="005A4628" w:rsidP="0003285E">
      <w:pPr>
        <w:spacing w:line="360" w:lineRule="auto"/>
        <w:ind w:firstLine="709"/>
        <w:jc w:val="both"/>
        <w:rPr>
          <w:sz w:val="26"/>
          <w:szCs w:val="26"/>
        </w:rPr>
      </w:pPr>
      <w:r w:rsidRPr="0003285E">
        <w:rPr>
          <w:sz w:val="26"/>
          <w:szCs w:val="26"/>
        </w:rPr>
        <w:t>Учитывая изложенное</w:t>
      </w:r>
      <w:r w:rsidR="00A80DC1" w:rsidRPr="0003285E">
        <w:rPr>
          <w:sz w:val="26"/>
          <w:szCs w:val="26"/>
        </w:rPr>
        <w:t>, п</w:t>
      </w:r>
      <w:r w:rsidR="006B2F82" w:rsidRPr="0003285E">
        <w:rPr>
          <w:sz w:val="26"/>
          <w:szCs w:val="26"/>
        </w:rPr>
        <w:t xml:space="preserve">редставляется неясным соотношение требований Методики </w:t>
      </w:r>
      <w:r w:rsidR="00A80DC1" w:rsidRPr="0003285E">
        <w:rPr>
          <w:sz w:val="26"/>
          <w:szCs w:val="26"/>
        </w:rPr>
        <w:br/>
      </w:r>
      <w:r w:rsidR="006B2F82" w:rsidRPr="0003285E">
        <w:rPr>
          <w:sz w:val="26"/>
          <w:szCs w:val="26"/>
        </w:rPr>
        <w:t xml:space="preserve">по вопросам технологического проектирования и требований градостроительного законодательства Российской Федерации к разработке проектной документации, </w:t>
      </w:r>
      <w:r w:rsidR="0003285E" w:rsidRPr="0003285E">
        <w:rPr>
          <w:sz w:val="26"/>
          <w:szCs w:val="26"/>
        </w:rPr>
        <w:br/>
      </w:r>
      <w:r w:rsidR="006B2F82" w:rsidRPr="0003285E">
        <w:rPr>
          <w:sz w:val="26"/>
          <w:szCs w:val="26"/>
        </w:rPr>
        <w:t xml:space="preserve">что приводит к неясности возможности проектировщика обосновать содержащиеся </w:t>
      </w:r>
      <w:r w:rsidR="0003285E" w:rsidRPr="0003285E">
        <w:rPr>
          <w:sz w:val="26"/>
          <w:szCs w:val="26"/>
        </w:rPr>
        <w:br/>
      </w:r>
      <w:r w:rsidR="006B2F82" w:rsidRPr="0003285E">
        <w:rPr>
          <w:sz w:val="26"/>
          <w:szCs w:val="26"/>
        </w:rPr>
        <w:t xml:space="preserve">в Методике требования в рамках подготовки проектной документации. Учитывая изложенное, следует определить соответствующий понятийный аппарат в отношении технологического проектирования в целях установления однозначности применения проекта акта. </w:t>
      </w:r>
    </w:p>
    <w:p w:rsidR="00BD2815" w:rsidRPr="0003285E" w:rsidRDefault="00BD2815" w:rsidP="0003285E">
      <w:pPr>
        <w:numPr>
          <w:ilvl w:val="0"/>
          <w:numId w:val="41"/>
        </w:numPr>
        <w:autoSpaceDE w:val="0"/>
        <w:autoSpaceDN w:val="0"/>
        <w:adjustRightInd w:val="0"/>
        <w:spacing w:line="360" w:lineRule="auto"/>
        <w:ind w:left="0" w:firstLine="709"/>
        <w:jc w:val="both"/>
        <w:rPr>
          <w:sz w:val="26"/>
          <w:szCs w:val="26"/>
        </w:rPr>
      </w:pPr>
      <w:r w:rsidRPr="0003285E">
        <w:rPr>
          <w:sz w:val="26"/>
          <w:szCs w:val="26"/>
        </w:rPr>
        <w:t>Пунктом 2 проекта акта проектируется положение, в соответствии с которым проект акта вступает в силу по истечении трех месяцев со дня его официального опубликования.</w:t>
      </w:r>
    </w:p>
    <w:p w:rsidR="00BD2815" w:rsidRPr="0003285E" w:rsidRDefault="00BD2815" w:rsidP="0003285E">
      <w:pPr>
        <w:spacing w:line="360" w:lineRule="auto"/>
        <w:ind w:firstLine="709"/>
        <w:jc w:val="both"/>
        <w:rPr>
          <w:sz w:val="26"/>
          <w:szCs w:val="26"/>
        </w:rPr>
      </w:pPr>
      <w:r w:rsidRPr="0003285E">
        <w:rPr>
          <w:sz w:val="26"/>
          <w:szCs w:val="26"/>
        </w:rPr>
        <w:t xml:space="preserve">В соответствии с частями 4 и 4.3 статьи 49 Градостроительного кодекса Российской Федерации (далее – Кодекс) экспертиза проектной документации и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w:t>
      </w:r>
      <w:r w:rsidRPr="0003285E">
        <w:rPr>
          <w:sz w:val="26"/>
          <w:szCs w:val="26"/>
        </w:rPr>
        <w:br/>
        <w:t xml:space="preserve">на проведение государственной экспертизы проектной документации, </w:t>
      </w:r>
      <w:r w:rsidR="0003285E" w:rsidRPr="0003285E">
        <w:rPr>
          <w:sz w:val="26"/>
          <w:szCs w:val="26"/>
        </w:rPr>
        <w:br/>
      </w:r>
      <w:r w:rsidRPr="0003285E">
        <w:rPr>
          <w:sz w:val="26"/>
          <w:szCs w:val="26"/>
        </w:rPr>
        <w:t xml:space="preserve">или подведомственными указанным органам государственными (бюджетными </w:t>
      </w:r>
      <w:r w:rsidRPr="0003285E">
        <w:rPr>
          <w:sz w:val="26"/>
          <w:szCs w:val="26"/>
        </w:rPr>
        <w:br/>
        <w:t>или автономными) учреждениями, Государственной корпорацией по атомной энергии «Росатом», а также юридическими лицами, соответствующими требованиям, установленным статьей 50 Кодекса.</w:t>
      </w:r>
    </w:p>
    <w:p w:rsidR="00BD2815" w:rsidRPr="0003285E" w:rsidRDefault="00BD2815" w:rsidP="0003285E">
      <w:pPr>
        <w:spacing w:line="360" w:lineRule="auto"/>
        <w:ind w:firstLine="709"/>
        <w:jc w:val="both"/>
        <w:rPr>
          <w:sz w:val="26"/>
          <w:szCs w:val="26"/>
        </w:rPr>
      </w:pPr>
      <w:r w:rsidRPr="0003285E">
        <w:rPr>
          <w:sz w:val="26"/>
          <w:szCs w:val="26"/>
        </w:rPr>
        <w:t xml:space="preserve">При этом частью 7 указанной статьи Кодекса установлено, что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w:t>
      </w:r>
      <w:r w:rsidRPr="0003285E">
        <w:rPr>
          <w:sz w:val="26"/>
          <w:szCs w:val="26"/>
        </w:rPr>
        <w:br/>
        <w:t>на 20 рабочих дней. Таким образом, проектная документация, направленная на экспертизу до вступления в силу вновь проектируемых положений Методики, может потребовать существенных затрат на приведение ее в соответствие с указанными требованиями.</w:t>
      </w:r>
    </w:p>
    <w:p w:rsidR="00BD2815" w:rsidRPr="0003285E" w:rsidRDefault="00BD2815" w:rsidP="0003285E">
      <w:pPr>
        <w:spacing w:line="360" w:lineRule="auto"/>
        <w:ind w:firstLine="709"/>
        <w:jc w:val="both"/>
        <w:rPr>
          <w:sz w:val="26"/>
          <w:szCs w:val="26"/>
        </w:rPr>
      </w:pPr>
      <w:r w:rsidRPr="0003285E">
        <w:rPr>
          <w:sz w:val="26"/>
          <w:szCs w:val="26"/>
        </w:rPr>
        <w:t xml:space="preserve">Учитывая изложенное, представляется целесообразным рассмотреть вопрос </w:t>
      </w:r>
      <w:r w:rsidRPr="0003285E">
        <w:rPr>
          <w:sz w:val="26"/>
          <w:szCs w:val="26"/>
        </w:rPr>
        <w:br/>
        <w:t xml:space="preserve">о продлении переходного периода на срок, достаточный для внесения изменений </w:t>
      </w:r>
      <w:r w:rsidRPr="0003285E">
        <w:rPr>
          <w:sz w:val="26"/>
          <w:szCs w:val="26"/>
        </w:rPr>
        <w:br/>
        <w:t>в проектную документацию, в отношении котор</w:t>
      </w:r>
      <w:r w:rsidR="00A80DC1" w:rsidRPr="0003285E">
        <w:rPr>
          <w:sz w:val="26"/>
          <w:szCs w:val="26"/>
        </w:rPr>
        <w:t>ой</w:t>
      </w:r>
      <w:r w:rsidRPr="0003285E">
        <w:rPr>
          <w:sz w:val="26"/>
          <w:szCs w:val="26"/>
        </w:rPr>
        <w:t xml:space="preserve"> в настоящее время проводится экспертиза, либо установить, что требования Методики не распространяются </w:t>
      </w:r>
      <w:r w:rsidRPr="0003285E">
        <w:rPr>
          <w:sz w:val="26"/>
          <w:szCs w:val="26"/>
        </w:rPr>
        <w:br/>
        <w:t xml:space="preserve">на соответствующую проектную документацию, в отношении которой проведение экспертизы проектной документации началось до вступления в силу проекта акта, поскольку существуют риски распространения устанавливаемых проектом акта требований на проектную документацию, которая была разработана до вступления </w:t>
      </w:r>
      <w:r w:rsidRPr="0003285E">
        <w:rPr>
          <w:sz w:val="26"/>
          <w:szCs w:val="26"/>
        </w:rPr>
        <w:br/>
        <w:t>в силу проектируемого регулирования.</w:t>
      </w:r>
    </w:p>
    <w:p w:rsidR="00775E63" w:rsidRPr="0003285E" w:rsidRDefault="00775E63" w:rsidP="0003285E">
      <w:pPr>
        <w:numPr>
          <w:ilvl w:val="0"/>
          <w:numId w:val="41"/>
        </w:numPr>
        <w:spacing w:line="360" w:lineRule="auto"/>
        <w:ind w:left="0" w:firstLine="709"/>
        <w:jc w:val="both"/>
        <w:rPr>
          <w:sz w:val="26"/>
          <w:szCs w:val="26"/>
        </w:rPr>
      </w:pPr>
      <w:r w:rsidRPr="0003285E">
        <w:rPr>
          <w:sz w:val="26"/>
          <w:szCs w:val="26"/>
        </w:rPr>
        <w:t>Исходя из редакции пункта 5 Методики предполагается использование терминов и определений в значениях, установленных законодательством Российской Федерации и документами стандартизации.</w:t>
      </w:r>
    </w:p>
    <w:p w:rsidR="00B762E9" w:rsidRPr="0003285E" w:rsidRDefault="00775E63" w:rsidP="0003285E">
      <w:pPr>
        <w:spacing w:line="360" w:lineRule="auto"/>
        <w:ind w:firstLine="709"/>
        <w:jc w:val="both"/>
        <w:rPr>
          <w:sz w:val="26"/>
          <w:szCs w:val="26"/>
        </w:rPr>
      </w:pPr>
      <w:r w:rsidRPr="0003285E">
        <w:rPr>
          <w:sz w:val="26"/>
          <w:szCs w:val="26"/>
        </w:rPr>
        <w:t xml:space="preserve">Согласно частям 3 и 4 статьи 27 Федерального закона от 29 июня 2015 г. </w:t>
      </w:r>
      <w:r w:rsidRPr="0003285E">
        <w:rPr>
          <w:sz w:val="26"/>
          <w:szCs w:val="26"/>
        </w:rPr>
        <w:br/>
        <w:t xml:space="preserve">№ 162-ФЗ «О стандартизации в Российской Федерации» (далее – Закон № 162-ФЗ), ссылки на национальные стандарты и (или) информационно-технические справочники </w:t>
      </w:r>
      <w:r w:rsidRPr="0003285E">
        <w:rPr>
          <w:sz w:val="26"/>
          <w:szCs w:val="26"/>
        </w:rPr>
        <w:br/>
        <w:t xml:space="preserve">в нормативных правовых актах применяются путем приведения в них наименования </w:t>
      </w:r>
      <w:r w:rsidRPr="0003285E">
        <w:rPr>
          <w:sz w:val="26"/>
          <w:szCs w:val="26"/>
        </w:rPr>
        <w:br/>
        <w:t xml:space="preserve">и обозначения указанных документов по стандартизации с указанием даты утверждения </w:t>
      </w:r>
      <w:r w:rsidRPr="0003285E">
        <w:rPr>
          <w:sz w:val="26"/>
          <w:szCs w:val="26"/>
        </w:rPr>
        <w:br/>
        <w:t>и даты регистрации, пунктов, разделов</w:t>
      </w:r>
      <w:r w:rsidR="00A80DC1" w:rsidRPr="0003285E">
        <w:rPr>
          <w:sz w:val="26"/>
          <w:szCs w:val="26"/>
        </w:rPr>
        <w:t xml:space="preserve"> национальные стандарты и (или)</w:t>
      </w:r>
      <w:r w:rsidRPr="0003285E">
        <w:rPr>
          <w:sz w:val="26"/>
          <w:szCs w:val="26"/>
        </w:rPr>
        <w:t xml:space="preserve"> информационно-технических справочников, при этом тексты национальные стандарты и (или) информационно-технические справочники, на которые даны ссылки, прилагаются </w:t>
      </w:r>
      <w:r w:rsidR="00A80DC1" w:rsidRPr="0003285E">
        <w:rPr>
          <w:sz w:val="26"/>
          <w:szCs w:val="26"/>
        </w:rPr>
        <w:br/>
      </w:r>
      <w:r w:rsidRPr="0003285E">
        <w:rPr>
          <w:sz w:val="26"/>
          <w:szCs w:val="26"/>
        </w:rPr>
        <w:t xml:space="preserve">к соответствующим проектам нормативных правовых актов при прохождении </w:t>
      </w:r>
      <w:r w:rsidR="00A80DC1" w:rsidRPr="0003285E">
        <w:rPr>
          <w:sz w:val="26"/>
          <w:szCs w:val="26"/>
        </w:rPr>
        <w:br/>
      </w:r>
      <w:r w:rsidRPr="0003285E">
        <w:rPr>
          <w:sz w:val="26"/>
          <w:szCs w:val="26"/>
        </w:rPr>
        <w:t xml:space="preserve">ими установленных процедур разработки и утверждения. </w:t>
      </w:r>
    </w:p>
    <w:p w:rsidR="00775E63" w:rsidRPr="0003285E" w:rsidRDefault="00775E63" w:rsidP="0003285E">
      <w:pPr>
        <w:spacing w:line="360" w:lineRule="auto"/>
        <w:ind w:firstLine="709"/>
        <w:jc w:val="both"/>
        <w:rPr>
          <w:sz w:val="26"/>
          <w:szCs w:val="26"/>
        </w:rPr>
      </w:pPr>
      <w:r w:rsidRPr="0003285E">
        <w:rPr>
          <w:sz w:val="26"/>
          <w:szCs w:val="26"/>
        </w:rPr>
        <w:t>Аналогичн</w:t>
      </w:r>
      <w:r w:rsidR="00B762E9" w:rsidRPr="0003285E">
        <w:rPr>
          <w:sz w:val="26"/>
          <w:szCs w:val="26"/>
        </w:rPr>
        <w:t>ые пункту 5 Методики положения в части отсылочных норм на требования неопределенных документов по стандартизации</w:t>
      </w:r>
      <w:r w:rsidRPr="0003285E">
        <w:rPr>
          <w:sz w:val="26"/>
          <w:szCs w:val="26"/>
        </w:rPr>
        <w:t xml:space="preserve"> устанавлива</w:t>
      </w:r>
      <w:r w:rsidR="00B762E9" w:rsidRPr="0003285E">
        <w:rPr>
          <w:sz w:val="26"/>
          <w:szCs w:val="26"/>
        </w:rPr>
        <w:t>ю</w:t>
      </w:r>
      <w:r w:rsidRPr="0003285E">
        <w:rPr>
          <w:sz w:val="26"/>
          <w:szCs w:val="26"/>
        </w:rPr>
        <w:t>тся пунктами 98, 101, 163, 191, 194, 232, 234 Методики.</w:t>
      </w:r>
    </w:p>
    <w:p w:rsidR="00775E63" w:rsidRPr="0003285E" w:rsidRDefault="00775E63" w:rsidP="0003285E">
      <w:pPr>
        <w:spacing w:line="360" w:lineRule="auto"/>
        <w:ind w:firstLine="709"/>
        <w:jc w:val="both"/>
        <w:rPr>
          <w:sz w:val="26"/>
          <w:szCs w:val="26"/>
        </w:rPr>
      </w:pPr>
      <w:r w:rsidRPr="0003285E">
        <w:rPr>
          <w:sz w:val="26"/>
          <w:szCs w:val="26"/>
        </w:rPr>
        <w:t>Таким образом, представляется целесообразным исключить из редакции Методики положени</w:t>
      </w:r>
      <w:r w:rsidR="00B762E9" w:rsidRPr="0003285E">
        <w:rPr>
          <w:sz w:val="26"/>
          <w:szCs w:val="26"/>
        </w:rPr>
        <w:t>я</w:t>
      </w:r>
      <w:r w:rsidRPr="0003285E">
        <w:rPr>
          <w:sz w:val="26"/>
          <w:szCs w:val="26"/>
        </w:rPr>
        <w:t>, содержащ</w:t>
      </w:r>
      <w:r w:rsidR="00B762E9" w:rsidRPr="0003285E">
        <w:rPr>
          <w:sz w:val="26"/>
          <w:szCs w:val="26"/>
        </w:rPr>
        <w:t>ие</w:t>
      </w:r>
      <w:r w:rsidRPr="0003285E">
        <w:rPr>
          <w:sz w:val="26"/>
          <w:szCs w:val="26"/>
        </w:rPr>
        <w:t xml:space="preserve"> ссылк</w:t>
      </w:r>
      <w:r w:rsidR="00B762E9" w:rsidRPr="0003285E">
        <w:rPr>
          <w:sz w:val="26"/>
          <w:szCs w:val="26"/>
        </w:rPr>
        <w:t>и</w:t>
      </w:r>
      <w:r w:rsidRPr="0003285E">
        <w:rPr>
          <w:sz w:val="26"/>
          <w:szCs w:val="26"/>
        </w:rPr>
        <w:t xml:space="preserve"> на документы по стандартизации, либо прямо установить в редакции Методики соответствующие требования</w:t>
      </w:r>
      <w:r w:rsidR="00B762E9" w:rsidRPr="0003285E">
        <w:rPr>
          <w:sz w:val="26"/>
          <w:szCs w:val="26"/>
        </w:rPr>
        <w:t>, либо в соответствующих пунктах Методики прямо указать документы по стандартизации с одновременным выполнением требований законодательства по стандартизации в части использования в нормативных правовых актах ссылок на такие документы</w:t>
      </w:r>
      <w:r w:rsidRPr="0003285E">
        <w:rPr>
          <w:sz w:val="26"/>
          <w:szCs w:val="26"/>
        </w:rPr>
        <w:t>.</w:t>
      </w:r>
    </w:p>
    <w:p w:rsidR="00BD2815" w:rsidRPr="0003285E" w:rsidRDefault="00BD2815" w:rsidP="0003285E">
      <w:pPr>
        <w:numPr>
          <w:ilvl w:val="0"/>
          <w:numId w:val="41"/>
        </w:numPr>
        <w:spacing w:line="360" w:lineRule="auto"/>
        <w:ind w:left="0" w:firstLine="709"/>
        <w:jc w:val="both"/>
        <w:rPr>
          <w:sz w:val="26"/>
          <w:szCs w:val="26"/>
        </w:rPr>
      </w:pPr>
      <w:r w:rsidRPr="0003285E">
        <w:rPr>
          <w:sz w:val="26"/>
          <w:szCs w:val="26"/>
        </w:rPr>
        <w:t>Отдельные пункты Методики содержат ряд неопределенных положений, влекущих возникновение рисков правоприменительной практики.</w:t>
      </w:r>
    </w:p>
    <w:p w:rsidR="00BD2815" w:rsidRPr="0003285E" w:rsidRDefault="00BD2815" w:rsidP="0003285E">
      <w:pPr>
        <w:numPr>
          <w:ilvl w:val="1"/>
          <w:numId w:val="41"/>
        </w:numPr>
        <w:spacing w:line="360" w:lineRule="auto"/>
        <w:ind w:left="0" w:firstLine="709"/>
        <w:jc w:val="both"/>
        <w:rPr>
          <w:sz w:val="26"/>
          <w:szCs w:val="26"/>
        </w:rPr>
      </w:pPr>
      <w:r w:rsidRPr="0003285E">
        <w:rPr>
          <w:sz w:val="26"/>
          <w:szCs w:val="26"/>
        </w:rPr>
        <w:t>В соответствии с пунктом 13 Методики предполагается, что расчеты электроэнергетических режимов должны выполняться в зависимости от характерных режимов работы энергосистем, особенностей проведения ремонтной кампании</w:t>
      </w:r>
      <w:r w:rsidR="00A80DC1" w:rsidRPr="0003285E">
        <w:rPr>
          <w:sz w:val="26"/>
          <w:szCs w:val="26"/>
        </w:rPr>
        <w:t xml:space="preserve"> линий электропередачи</w:t>
      </w:r>
      <w:r w:rsidRPr="0003285E">
        <w:rPr>
          <w:sz w:val="26"/>
          <w:szCs w:val="26"/>
        </w:rPr>
        <w:t xml:space="preserve">, электросетевого или генерирующего оборудования, при этом Методикой не проектируются критерии выбора условий, влияющих на расчет, а также порядок их применения, что может повлечь установление избыточных обязанностей и ограничений </w:t>
      </w:r>
      <w:r w:rsidR="00B762E9" w:rsidRPr="0003285E">
        <w:rPr>
          <w:sz w:val="26"/>
          <w:szCs w:val="26"/>
        </w:rPr>
        <w:br/>
      </w:r>
      <w:r w:rsidRPr="0003285E">
        <w:rPr>
          <w:sz w:val="26"/>
          <w:szCs w:val="26"/>
        </w:rPr>
        <w:t>в отношении субъектов предпринимательской деятельности. Также остается неясным порядок выбора одного или нескольких режимно-балансовых условий, а также критерии, позволяющие выбирать иные режимно-балансовые условия. Учитывая изложенное, представляется целесообразным установить советующее критерии выбора условий либо определить, что порядок выбора соответствующих критериев определяется проектировщиком</w:t>
      </w:r>
      <w:r w:rsidR="004F739D" w:rsidRPr="0003285E">
        <w:rPr>
          <w:sz w:val="26"/>
          <w:szCs w:val="26"/>
        </w:rPr>
        <w:t>.</w:t>
      </w:r>
    </w:p>
    <w:p w:rsidR="00C10140" w:rsidRPr="0003285E" w:rsidRDefault="00C10140" w:rsidP="0003285E">
      <w:pPr>
        <w:numPr>
          <w:ilvl w:val="1"/>
          <w:numId w:val="41"/>
        </w:numPr>
        <w:spacing w:line="360" w:lineRule="auto"/>
        <w:ind w:left="0" w:firstLine="709"/>
        <w:jc w:val="both"/>
        <w:rPr>
          <w:sz w:val="26"/>
          <w:szCs w:val="26"/>
        </w:rPr>
      </w:pPr>
      <w:r w:rsidRPr="0003285E">
        <w:rPr>
          <w:sz w:val="26"/>
          <w:szCs w:val="26"/>
        </w:rPr>
        <w:t>Пунктом 23 Методики проектируется недостаточно определенное положение, в соответствии с которым при техническ</w:t>
      </w:r>
      <w:r w:rsidR="00A80DC1" w:rsidRPr="0003285E">
        <w:rPr>
          <w:sz w:val="26"/>
          <w:szCs w:val="26"/>
        </w:rPr>
        <w:t>ом</w:t>
      </w:r>
      <w:r w:rsidRPr="0003285E">
        <w:rPr>
          <w:sz w:val="26"/>
          <w:szCs w:val="26"/>
        </w:rPr>
        <w:t xml:space="preserve"> перевооружени</w:t>
      </w:r>
      <w:r w:rsidR="00A80DC1" w:rsidRPr="0003285E">
        <w:rPr>
          <w:sz w:val="26"/>
          <w:szCs w:val="26"/>
        </w:rPr>
        <w:t>и</w:t>
      </w:r>
      <w:r w:rsidRPr="0003285E">
        <w:rPr>
          <w:sz w:val="26"/>
          <w:szCs w:val="26"/>
        </w:rPr>
        <w:t xml:space="preserve"> и реконструкции </w:t>
      </w:r>
      <w:r w:rsidR="006B2F82" w:rsidRPr="0003285E">
        <w:rPr>
          <w:sz w:val="26"/>
          <w:szCs w:val="26"/>
        </w:rPr>
        <w:t xml:space="preserve">ПС </w:t>
      </w:r>
      <w:r w:rsidR="005E502F" w:rsidRPr="0003285E">
        <w:rPr>
          <w:sz w:val="26"/>
          <w:szCs w:val="26"/>
        </w:rPr>
        <w:t xml:space="preserve">должны быть </w:t>
      </w:r>
      <w:r w:rsidR="006B2F82" w:rsidRPr="0003285E">
        <w:rPr>
          <w:sz w:val="26"/>
          <w:szCs w:val="26"/>
        </w:rPr>
        <w:t>изменены технические решения, которые не соответствуют действующим нормативным требованиям</w:t>
      </w:r>
      <w:r w:rsidRPr="0003285E">
        <w:rPr>
          <w:sz w:val="26"/>
          <w:szCs w:val="26"/>
        </w:rPr>
        <w:t xml:space="preserve">, при этом остается не ясным, какие нормы имеются ввиду. Таким образом, представляется необходимым исключить указание на нормы из редакции Методики </w:t>
      </w:r>
      <w:r w:rsidR="005E502F" w:rsidRPr="0003285E">
        <w:rPr>
          <w:sz w:val="26"/>
          <w:szCs w:val="26"/>
        </w:rPr>
        <w:t xml:space="preserve">в </w:t>
      </w:r>
      <w:r w:rsidRPr="0003285E">
        <w:rPr>
          <w:sz w:val="26"/>
          <w:szCs w:val="26"/>
        </w:rPr>
        <w:t xml:space="preserve">целях нивелирования рисков правоприменительной практики. </w:t>
      </w:r>
    </w:p>
    <w:p w:rsidR="008A4BBF" w:rsidRPr="0003285E" w:rsidRDefault="001A1A84" w:rsidP="0003285E">
      <w:pPr>
        <w:numPr>
          <w:ilvl w:val="1"/>
          <w:numId w:val="41"/>
        </w:numPr>
        <w:spacing w:line="360" w:lineRule="auto"/>
        <w:ind w:left="0" w:firstLine="709"/>
        <w:jc w:val="both"/>
        <w:rPr>
          <w:sz w:val="26"/>
          <w:szCs w:val="26"/>
        </w:rPr>
      </w:pPr>
      <w:r w:rsidRPr="0003285E">
        <w:rPr>
          <w:sz w:val="26"/>
          <w:szCs w:val="26"/>
        </w:rPr>
        <w:t xml:space="preserve">В соответствии с пунктом 26 Методики предполагается, что проектирование ПС закрытого типа классом напряжения 110 кВ и выше предусматривается в случаях </w:t>
      </w:r>
      <w:r w:rsidR="008A4BBF" w:rsidRPr="0003285E">
        <w:rPr>
          <w:sz w:val="26"/>
          <w:szCs w:val="26"/>
        </w:rPr>
        <w:t>необходимости снижения уровня шума</w:t>
      </w:r>
      <w:r w:rsidRPr="0003285E">
        <w:rPr>
          <w:sz w:val="26"/>
          <w:szCs w:val="26"/>
        </w:rPr>
        <w:t>.</w:t>
      </w:r>
    </w:p>
    <w:p w:rsidR="00E25F82" w:rsidRPr="0003285E" w:rsidRDefault="000852EC" w:rsidP="0003285E">
      <w:pPr>
        <w:spacing w:line="360" w:lineRule="auto"/>
        <w:ind w:firstLine="709"/>
        <w:jc w:val="both"/>
        <w:rPr>
          <w:sz w:val="26"/>
          <w:szCs w:val="26"/>
        </w:rPr>
      </w:pPr>
      <w:r w:rsidRPr="0003285E">
        <w:rPr>
          <w:sz w:val="26"/>
          <w:szCs w:val="26"/>
        </w:rPr>
        <w:t>Следует обратить внимание, что из текста Методики остаются неясными способы определения необходимости снижения уровня шума. Таким образом, положениями Методики проектируется неопределенное регулирование, которое может способствовать установлению избыточных требований и ограничений в отношении субъектов предпринимательской деятельности, поскольку требование по снижени</w:t>
      </w:r>
      <w:r w:rsidR="00D62F32">
        <w:rPr>
          <w:sz w:val="26"/>
          <w:szCs w:val="26"/>
        </w:rPr>
        <w:t>ю</w:t>
      </w:r>
      <w:r w:rsidRPr="0003285E">
        <w:rPr>
          <w:sz w:val="26"/>
          <w:szCs w:val="26"/>
        </w:rPr>
        <w:t xml:space="preserve"> уровня шума </w:t>
      </w:r>
      <w:r w:rsidRPr="0003285E">
        <w:rPr>
          <w:sz w:val="26"/>
          <w:szCs w:val="26"/>
        </w:rPr>
        <w:br/>
        <w:t>в зависимости от необходимости не предусматривает наличия исчерпывающего перечня критериев определения соответствующей необходимости и не содержит поряд</w:t>
      </w:r>
      <w:r w:rsidR="00D62F32">
        <w:rPr>
          <w:sz w:val="26"/>
          <w:szCs w:val="26"/>
        </w:rPr>
        <w:t>ка</w:t>
      </w:r>
      <w:r w:rsidRPr="0003285E">
        <w:rPr>
          <w:sz w:val="26"/>
          <w:szCs w:val="26"/>
        </w:rPr>
        <w:t xml:space="preserve"> </w:t>
      </w:r>
      <w:r w:rsidRPr="0003285E">
        <w:rPr>
          <w:sz w:val="26"/>
          <w:szCs w:val="26"/>
        </w:rPr>
        <w:br/>
        <w:t xml:space="preserve">ее определения. </w:t>
      </w:r>
    </w:p>
    <w:p w:rsidR="00E25F82" w:rsidRPr="0003285E" w:rsidRDefault="00E25F82" w:rsidP="0003285E">
      <w:pPr>
        <w:spacing w:line="360" w:lineRule="auto"/>
        <w:ind w:firstLine="709"/>
        <w:jc w:val="both"/>
        <w:rPr>
          <w:sz w:val="26"/>
          <w:szCs w:val="26"/>
        </w:rPr>
      </w:pPr>
      <w:r w:rsidRPr="0003285E">
        <w:rPr>
          <w:sz w:val="26"/>
          <w:szCs w:val="26"/>
        </w:rPr>
        <w:t xml:space="preserve">Аналогичные недостаточно определенные </w:t>
      </w:r>
      <w:r w:rsidR="003300FA" w:rsidRPr="0003285E">
        <w:rPr>
          <w:sz w:val="26"/>
          <w:szCs w:val="26"/>
        </w:rPr>
        <w:t xml:space="preserve">положения </w:t>
      </w:r>
      <w:r w:rsidRPr="0003285E">
        <w:rPr>
          <w:sz w:val="26"/>
          <w:szCs w:val="26"/>
        </w:rPr>
        <w:t xml:space="preserve">также предусматриваются </w:t>
      </w:r>
      <w:r w:rsidR="003300FA" w:rsidRPr="0003285E">
        <w:rPr>
          <w:sz w:val="26"/>
          <w:szCs w:val="26"/>
        </w:rPr>
        <w:t>пунктами 50, 70 Методики</w:t>
      </w:r>
      <w:r w:rsidRPr="0003285E">
        <w:rPr>
          <w:sz w:val="26"/>
          <w:szCs w:val="26"/>
        </w:rPr>
        <w:t xml:space="preserve"> в части определения необходимого для доливки объема </w:t>
      </w:r>
      <w:r w:rsidR="0003285E">
        <w:rPr>
          <w:sz w:val="26"/>
          <w:szCs w:val="26"/>
        </w:rPr>
        <w:br/>
      </w:r>
      <w:r w:rsidRPr="0003285E">
        <w:rPr>
          <w:sz w:val="26"/>
          <w:szCs w:val="26"/>
        </w:rPr>
        <w:t>и необходимости компенсации емкостных токов в сетях 6-35 кВ соответственно</w:t>
      </w:r>
      <w:r w:rsidR="003300FA" w:rsidRPr="0003285E">
        <w:rPr>
          <w:sz w:val="26"/>
          <w:szCs w:val="26"/>
        </w:rPr>
        <w:t xml:space="preserve">. </w:t>
      </w:r>
    </w:p>
    <w:p w:rsidR="000852EC" w:rsidRPr="0003285E" w:rsidRDefault="000852EC" w:rsidP="0003285E">
      <w:pPr>
        <w:spacing w:line="360" w:lineRule="auto"/>
        <w:ind w:firstLine="709"/>
        <w:jc w:val="both"/>
        <w:rPr>
          <w:sz w:val="26"/>
          <w:szCs w:val="26"/>
        </w:rPr>
      </w:pPr>
      <w:r w:rsidRPr="0003285E">
        <w:rPr>
          <w:sz w:val="26"/>
          <w:szCs w:val="26"/>
        </w:rPr>
        <w:t>Принимая во внимание изложенное, следует проработать вопрос об установлении соответствующ</w:t>
      </w:r>
      <w:r w:rsidR="00E25F82" w:rsidRPr="0003285E">
        <w:rPr>
          <w:sz w:val="26"/>
          <w:szCs w:val="26"/>
        </w:rPr>
        <w:t>их</w:t>
      </w:r>
      <w:r w:rsidRPr="0003285E">
        <w:rPr>
          <w:sz w:val="26"/>
          <w:szCs w:val="26"/>
        </w:rPr>
        <w:t xml:space="preserve"> порядк</w:t>
      </w:r>
      <w:r w:rsidR="00E25F82" w:rsidRPr="0003285E">
        <w:rPr>
          <w:sz w:val="26"/>
          <w:szCs w:val="26"/>
        </w:rPr>
        <w:t>ов</w:t>
      </w:r>
      <w:r w:rsidRPr="0003285E">
        <w:rPr>
          <w:sz w:val="26"/>
          <w:szCs w:val="26"/>
        </w:rPr>
        <w:t xml:space="preserve"> либо </w:t>
      </w:r>
      <w:r w:rsidR="00E25F82" w:rsidRPr="0003285E">
        <w:rPr>
          <w:sz w:val="26"/>
          <w:szCs w:val="26"/>
        </w:rPr>
        <w:t>критериев определения</w:t>
      </w:r>
      <w:r w:rsidRPr="0003285E">
        <w:rPr>
          <w:sz w:val="26"/>
          <w:szCs w:val="26"/>
        </w:rPr>
        <w:t xml:space="preserve"> указанн</w:t>
      </w:r>
      <w:r w:rsidR="00E25F82" w:rsidRPr="0003285E">
        <w:rPr>
          <w:sz w:val="26"/>
          <w:szCs w:val="26"/>
        </w:rPr>
        <w:t>ых необходимостей</w:t>
      </w:r>
      <w:r w:rsidRPr="0003285E">
        <w:rPr>
          <w:sz w:val="26"/>
          <w:szCs w:val="26"/>
        </w:rPr>
        <w:t>.</w:t>
      </w:r>
    </w:p>
    <w:p w:rsidR="00B634AD" w:rsidRPr="0003285E" w:rsidRDefault="00E25F82" w:rsidP="0003285E">
      <w:pPr>
        <w:numPr>
          <w:ilvl w:val="1"/>
          <w:numId w:val="41"/>
        </w:numPr>
        <w:spacing w:line="360" w:lineRule="auto"/>
        <w:ind w:left="0" w:firstLine="709"/>
        <w:jc w:val="both"/>
        <w:rPr>
          <w:sz w:val="26"/>
          <w:szCs w:val="26"/>
        </w:rPr>
      </w:pPr>
      <w:r w:rsidRPr="0003285E">
        <w:rPr>
          <w:sz w:val="26"/>
          <w:szCs w:val="26"/>
        </w:rPr>
        <w:t>Редакцией п</w:t>
      </w:r>
      <w:r w:rsidR="00332088" w:rsidRPr="0003285E">
        <w:rPr>
          <w:sz w:val="26"/>
          <w:szCs w:val="26"/>
        </w:rPr>
        <w:t>ункт</w:t>
      </w:r>
      <w:r w:rsidRPr="0003285E">
        <w:rPr>
          <w:sz w:val="26"/>
          <w:szCs w:val="26"/>
        </w:rPr>
        <w:t>а</w:t>
      </w:r>
      <w:r w:rsidR="00332088" w:rsidRPr="0003285E">
        <w:rPr>
          <w:sz w:val="26"/>
          <w:szCs w:val="26"/>
        </w:rPr>
        <w:t xml:space="preserve"> 98 </w:t>
      </w:r>
      <w:r w:rsidRPr="0003285E">
        <w:rPr>
          <w:sz w:val="26"/>
          <w:szCs w:val="26"/>
        </w:rPr>
        <w:t>М</w:t>
      </w:r>
      <w:r w:rsidR="00332088" w:rsidRPr="0003285E">
        <w:rPr>
          <w:sz w:val="26"/>
          <w:szCs w:val="26"/>
        </w:rPr>
        <w:t xml:space="preserve">етодики </w:t>
      </w:r>
      <w:r w:rsidRPr="0003285E">
        <w:rPr>
          <w:sz w:val="26"/>
          <w:szCs w:val="26"/>
        </w:rPr>
        <w:t xml:space="preserve">используется </w:t>
      </w:r>
      <w:r w:rsidR="00332088" w:rsidRPr="0003285E">
        <w:rPr>
          <w:sz w:val="26"/>
          <w:szCs w:val="26"/>
        </w:rPr>
        <w:t xml:space="preserve">неустановленное законодательством Российской Федерации понятие «шкафы преобразователи дискретных сигналов». Кроме того, предполагается, что </w:t>
      </w:r>
      <w:r w:rsidR="005E502F" w:rsidRPr="0003285E">
        <w:rPr>
          <w:sz w:val="26"/>
          <w:szCs w:val="26"/>
        </w:rPr>
        <w:t xml:space="preserve">коммутационные аппараты и </w:t>
      </w:r>
      <w:r w:rsidR="00332088" w:rsidRPr="0003285E">
        <w:rPr>
          <w:sz w:val="26"/>
          <w:szCs w:val="26"/>
        </w:rPr>
        <w:t>заземляющие разъединители</w:t>
      </w:r>
      <w:r w:rsidR="005E502F" w:rsidRPr="0003285E">
        <w:rPr>
          <w:sz w:val="26"/>
          <w:szCs w:val="26"/>
        </w:rPr>
        <w:t xml:space="preserve"> должны быть оснащены</w:t>
      </w:r>
      <w:r w:rsidR="00332088" w:rsidRPr="0003285E">
        <w:rPr>
          <w:sz w:val="26"/>
          <w:szCs w:val="26"/>
        </w:rPr>
        <w:t xml:space="preserve"> встроенными либо отдельно стоящими шкаф</w:t>
      </w:r>
      <w:r w:rsidR="005E502F" w:rsidRPr="0003285E">
        <w:rPr>
          <w:sz w:val="26"/>
          <w:szCs w:val="26"/>
        </w:rPr>
        <w:t>ами</w:t>
      </w:r>
      <w:r w:rsidR="00332088" w:rsidRPr="0003285E">
        <w:rPr>
          <w:sz w:val="26"/>
          <w:szCs w:val="26"/>
        </w:rPr>
        <w:t xml:space="preserve"> преобразовател</w:t>
      </w:r>
      <w:r w:rsidR="005E502F" w:rsidRPr="0003285E">
        <w:rPr>
          <w:sz w:val="26"/>
          <w:szCs w:val="26"/>
        </w:rPr>
        <w:t>ями</w:t>
      </w:r>
      <w:r w:rsidR="00332088" w:rsidRPr="0003285E">
        <w:rPr>
          <w:sz w:val="26"/>
          <w:szCs w:val="26"/>
        </w:rPr>
        <w:t xml:space="preserve"> дискретных сигналов. При этом, в соответствии с позицией, полученной в ходе публичных консультаций, преобразователи дискретных сигналов </w:t>
      </w:r>
      <w:r w:rsidR="00B23D54" w:rsidRPr="0003285E">
        <w:rPr>
          <w:sz w:val="26"/>
          <w:szCs w:val="26"/>
        </w:rPr>
        <w:br/>
      </w:r>
      <w:r w:rsidR="00332088" w:rsidRPr="0003285E">
        <w:rPr>
          <w:sz w:val="26"/>
          <w:szCs w:val="26"/>
        </w:rPr>
        <w:t xml:space="preserve">с поддержкой протоколов МЭК 61850 (GOOSE, MMS) обязательно необходимы в только при проектировании «цифровых» ПС. Таким образом, указанное требование представляется избыточным и недостаточно обоснованным, поскольку редакцией фактически проектируется обязанность </w:t>
      </w:r>
      <w:r w:rsidR="00B634AD" w:rsidRPr="0003285E">
        <w:rPr>
          <w:sz w:val="26"/>
          <w:szCs w:val="26"/>
        </w:rPr>
        <w:t xml:space="preserve">по </w:t>
      </w:r>
      <w:r w:rsidR="00332088" w:rsidRPr="0003285E">
        <w:rPr>
          <w:sz w:val="26"/>
          <w:szCs w:val="26"/>
        </w:rPr>
        <w:t>проектирова</w:t>
      </w:r>
      <w:r w:rsidR="00B634AD" w:rsidRPr="0003285E">
        <w:rPr>
          <w:sz w:val="26"/>
          <w:szCs w:val="26"/>
        </w:rPr>
        <w:t>нию</w:t>
      </w:r>
      <w:r w:rsidR="00332088" w:rsidRPr="0003285E">
        <w:rPr>
          <w:sz w:val="26"/>
          <w:szCs w:val="26"/>
        </w:rPr>
        <w:t xml:space="preserve"> исключительно «цифровых» ПС, что может повлечь риски установления избыточных требований и ограничений </w:t>
      </w:r>
      <w:r w:rsidR="00B23D54" w:rsidRPr="0003285E">
        <w:rPr>
          <w:sz w:val="26"/>
          <w:szCs w:val="26"/>
        </w:rPr>
        <w:br/>
      </w:r>
      <w:r w:rsidR="00332088" w:rsidRPr="0003285E">
        <w:rPr>
          <w:sz w:val="26"/>
          <w:szCs w:val="26"/>
        </w:rPr>
        <w:t xml:space="preserve">в отношении субъектов предпринимательской деятельности. </w:t>
      </w:r>
    </w:p>
    <w:p w:rsidR="00332088" w:rsidRPr="0003285E" w:rsidRDefault="00332088" w:rsidP="0003285E">
      <w:pPr>
        <w:spacing w:line="360" w:lineRule="auto"/>
        <w:ind w:firstLine="709"/>
        <w:jc w:val="both"/>
        <w:rPr>
          <w:sz w:val="26"/>
          <w:szCs w:val="26"/>
        </w:rPr>
      </w:pPr>
      <w:r w:rsidRPr="0003285E">
        <w:rPr>
          <w:sz w:val="26"/>
          <w:szCs w:val="26"/>
        </w:rPr>
        <w:t xml:space="preserve">Учитывая изложенное, представляется необходимым дополнительно проработать вопрос об установлении требований по проектированию </w:t>
      </w:r>
      <w:r w:rsidR="005E502F" w:rsidRPr="0003285E">
        <w:rPr>
          <w:sz w:val="26"/>
          <w:szCs w:val="26"/>
        </w:rPr>
        <w:t xml:space="preserve">оснащения </w:t>
      </w:r>
      <w:r w:rsidRPr="0003285E">
        <w:rPr>
          <w:sz w:val="26"/>
          <w:szCs w:val="26"/>
        </w:rPr>
        <w:t>шкаф</w:t>
      </w:r>
      <w:r w:rsidR="005E502F" w:rsidRPr="0003285E">
        <w:rPr>
          <w:sz w:val="26"/>
          <w:szCs w:val="26"/>
        </w:rPr>
        <w:t xml:space="preserve">ами </w:t>
      </w:r>
      <w:r w:rsidRPr="0003285E">
        <w:rPr>
          <w:sz w:val="26"/>
          <w:szCs w:val="26"/>
        </w:rPr>
        <w:t>преобразовател</w:t>
      </w:r>
      <w:r w:rsidR="005E502F" w:rsidRPr="0003285E">
        <w:rPr>
          <w:sz w:val="26"/>
          <w:szCs w:val="26"/>
        </w:rPr>
        <w:t>ями</w:t>
      </w:r>
      <w:r w:rsidRPr="0003285E">
        <w:rPr>
          <w:sz w:val="26"/>
          <w:szCs w:val="26"/>
        </w:rPr>
        <w:t xml:space="preserve"> дискретных сигналов</w:t>
      </w:r>
      <w:r w:rsidR="00B634AD" w:rsidRPr="0003285E">
        <w:rPr>
          <w:sz w:val="26"/>
          <w:szCs w:val="26"/>
        </w:rPr>
        <w:t xml:space="preserve"> в случае если это предусмотрено техническим заданием проектировщику</w:t>
      </w:r>
      <w:r w:rsidRPr="0003285E">
        <w:rPr>
          <w:sz w:val="26"/>
          <w:szCs w:val="26"/>
        </w:rPr>
        <w:t>.</w:t>
      </w:r>
    </w:p>
    <w:p w:rsidR="00A000E7" w:rsidRPr="0003285E" w:rsidRDefault="00644CA1" w:rsidP="0003285E">
      <w:pPr>
        <w:numPr>
          <w:ilvl w:val="0"/>
          <w:numId w:val="41"/>
        </w:numPr>
        <w:spacing w:line="360" w:lineRule="auto"/>
        <w:ind w:left="0" w:firstLine="709"/>
        <w:jc w:val="both"/>
        <w:rPr>
          <w:sz w:val="26"/>
          <w:szCs w:val="26"/>
        </w:rPr>
      </w:pPr>
      <w:r w:rsidRPr="0003285E">
        <w:rPr>
          <w:sz w:val="26"/>
          <w:szCs w:val="26"/>
        </w:rPr>
        <w:t xml:space="preserve">Пунктом </w:t>
      </w:r>
      <w:r w:rsidR="00A000E7" w:rsidRPr="0003285E">
        <w:rPr>
          <w:sz w:val="26"/>
          <w:szCs w:val="26"/>
        </w:rPr>
        <w:t xml:space="preserve">17 Методики </w:t>
      </w:r>
      <w:r w:rsidR="004E4997" w:rsidRPr="0003285E">
        <w:rPr>
          <w:sz w:val="26"/>
          <w:szCs w:val="26"/>
        </w:rPr>
        <w:t xml:space="preserve">для целей формирования </w:t>
      </w:r>
      <w:r w:rsidR="00A000E7" w:rsidRPr="0003285E">
        <w:rPr>
          <w:sz w:val="26"/>
          <w:szCs w:val="26"/>
        </w:rPr>
        <w:t>расчетных моделей, обеспечивающих необходимую точность результатов математического моделирования режимов энергосистем</w:t>
      </w:r>
      <w:r w:rsidR="004E4997" w:rsidRPr="0003285E">
        <w:rPr>
          <w:sz w:val="26"/>
          <w:szCs w:val="26"/>
        </w:rPr>
        <w:t xml:space="preserve">, </w:t>
      </w:r>
      <w:r w:rsidR="00B634AD" w:rsidRPr="0003285E">
        <w:rPr>
          <w:sz w:val="26"/>
          <w:szCs w:val="26"/>
        </w:rPr>
        <w:t xml:space="preserve">устанавливается обязанность </w:t>
      </w:r>
      <w:r w:rsidR="004E4997" w:rsidRPr="0003285E">
        <w:rPr>
          <w:sz w:val="26"/>
          <w:szCs w:val="26"/>
        </w:rPr>
        <w:t>проектн</w:t>
      </w:r>
      <w:r w:rsidR="00B23D54" w:rsidRPr="0003285E">
        <w:rPr>
          <w:sz w:val="26"/>
          <w:szCs w:val="26"/>
        </w:rPr>
        <w:t>ой</w:t>
      </w:r>
      <w:r w:rsidR="004E4997" w:rsidRPr="0003285E">
        <w:rPr>
          <w:sz w:val="26"/>
          <w:szCs w:val="26"/>
        </w:rPr>
        <w:t xml:space="preserve"> организаци</w:t>
      </w:r>
      <w:r w:rsidR="00B23D54" w:rsidRPr="0003285E">
        <w:rPr>
          <w:sz w:val="26"/>
          <w:szCs w:val="26"/>
        </w:rPr>
        <w:t>и</w:t>
      </w:r>
      <w:r w:rsidR="004E4997" w:rsidRPr="0003285E">
        <w:rPr>
          <w:sz w:val="26"/>
          <w:szCs w:val="26"/>
        </w:rPr>
        <w:t xml:space="preserve"> формир</w:t>
      </w:r>
      <w:r w:rsidR="00B23D54" w:rsidRPr="0003285E">
        <w:rPr>
          <w:sz w:val="26"/>
          <w:szCs w:val="26"/>
        </w:rPr>
        <w:t>овать</w:t>
      </w:r>
      <w:r w:rsidR="004E4997" w:rsidRPr="0003285E">
        <w:rPr>
          <w:sz w:val="26"/>
          <w:szCs w:val="26"/>
        </w:rPr>
        <w:t xml:space="preserve"> информационную модель энергосистемы в объеме, необходимом для проведения проектирования ПС, с соблюдением требований к формированию, актуализации информационных моделей электроэнергетики и профилям информационного обмена (далее – Информационный обмен).</w:t>
      </w:r>
    </w:p>
    <w:p w:rsidR="00644CA1" w:rsidRPr="0003285E" w:rsidRDefault="00A000E7" w:rsidP="0003285E">
      <w:pPr>
        <w:spacing w:line="360" w:lineRule="auto"/>
        <w:ind w:firstLine="709"/>
        <w:jc w:val="both"/>
        <w:rPr>
          <w:sz w:val="26"/>
          <w:szCs w:val="26"/>
        </w:rPr>
      </w:pPr>
      <w:r w:rsidRPr="0003285E">
        <w:rPr>
          <w:sz w:val="26"/>
          <w:szCs w:val="26"/>
        </w:rPr>
        <w:t xml:space="preserve">Одновременно пунктом </w:t>
      </w:r>
      <w:r w:rsidR="00644CA1" w:rsidRPr="0003285E">
        <w:rPr>
          <w:sz w:val="26"/>
          <w:szCs w:val="26"/>
        </w:rPr>
        <w:t>21 Методики предусматривается обязанность лица, выступающего заказчиком</w:t>
      </w:r>
      <w:r w:rsidR="00741C00" w:rsidRPr="0003285E">
        <w:rPr>
          <w:sz w:val="26"/>
          <w:szCs w:val="26"/>
        </w:rPr>
        <w:t xml:space="preserve"> </w:t>
      </w:r>
      <w:r w:rsidR="004E4997" w:rsidRPr="0003285E">
        <w:rPr>
          <w:sz w:val="26"/>
          <w:szCs w:val="26"/>
        </w:rPr>
        <w:t>или привлеченной им проектной организацией обеспеч</w:t>
      </w:r>
      <w:r w:rsidR="00B23D54" w:rsidRPr="0003285E">
        <w:rPr>
          <w:sz w:val="26"/>
          <w:szCs w:val="26"/>
        </w:rPr>
        <w:t>ить</w:t>
      </w:r>
      <w:r w:rsidR="004E4997" w:rsidRPr="0003285E">
        <w:rPr>
          <w:sz w:val="26"/>
          <w:szCs w:val="26"/>
        </w:rPr>
        <w:t xml:space="preserve"> формирование цифровой модели ПС в объеме, необходимом для последующей эксплуатации ПС в составе электроэнергетической системы и осуществления </w:t>
      </w:r>
      <w:r w:rsidR="00B23D54" w:rsidRPr="0003285E">
        <w:rPr>
          <w:sz w:val="26"/>
          <w:szCs w:val="26"/>
        </w:rPr>
        <w:br/>
      </w:r>
      <w:r w:rsidR="004E4997" w:rsidRPr="0003285E">
        <w:rPr>
          <w:sz w:val="26"/>
          <w:szCs w:val="26"/>
        </w:rPr>
        <w:t>с ее использованием деятельности в сфере электроэнергетики</w:t>
      </w:r>
      <w:r w:rsidR="00741C00" w:rsidRPr="0003285E">
        <w:rPr>
          <w:sz w:val="26"/>
          <w:szCs w:val="26"/>
        </w:rPr>
        <w:t xml:space="preserve"> (далее – цифровая модель ПС)</w:t>
      </w:r>
      <w:r w:rsidR="004E4997" w:rsidRPr="0003285E">
        <w:rPr>
          <w:sz w:val="26"/>
          <w:szCs w:val="26"/>
        </w:rPr>
        <w:t>, в соответствии с Информационным обменом</w:t>
      </w:r>
      <w:r w:rsidR="00644CA1" w:rsidRPr="0003285E">
        <w:rPr>
          <w:sz w:val="26"/>
          <w:szCs w:val="26"/>
        </w:rPr>
        <w:t>.</w:t>
      </w:r>
    </w:p>
    <w:p w:rsidR="00644CA1" w:rsidRPr="0003285E" w:rsidRDefault="00B23D54" w:rsidP="0003285E">
      <w:pPr>
        <w:spacing w:line="360" w:lineRule="auto"/>
        <w:ind w:firstLine="709"/>
        <w:jc w:val="both"/>
        <w:rPr>
          <w:sz w:val="26"/>
          <w:szCs w:val="26"/>
        </w:rPr>
      </w:pPr>
      <w:r w:rsidRPr="0003285E">
        <w:rPr>
          <w:sz w:val="26"/>
          <w:szCs w:val="26"/>
        </w:rPr>
        <w:t>Информационный обмен</w:t>
      </w:r>
      <w:r w:rsidR="00644CA1" w:rsidRPr="0003285E">
        <w:rPr>
          <w:sz w:val="26"/>
          <w:szCs w:val="26"/>
        </w:rPr>
        <w:t>, исходя из редакции Методики, устанавлива</w:t>
      </w:r>
      <w:r w:rsidRPr="0003285E">
        <w:rPr>
          <w:sz w:val="26"/>
          <w:szCs w:val="26"/>
        </w:rPr>
        <w:t>е</w:t>
      </w:r>
      <w:r w:rsidR="00644CA1" w:rsidRPr="0003285E">
        <w:rPr>
          <w:sz w:val="26"/>
          <w:szCs w:val="26"/>
        </w:rPr>
        <w:t xml:space="preserve">тся постановлением Правительства Российской Федерации от 2 марта 2018 г. № 244 </w:t>
      </w:r>
      <w:r w:rsidR="0003285E">
        <w:rPr>
          <w:sz w:val="26"/>
          <w:szCs w:val="26"/>
        </w:rPr>
        <w:br/>
      </w:r>
      <w:r w:rsidR="00644CA1" w:rsidRPr="0003285E">
        <w:rPr>
          <w:sz w:val="26"/>
          <w:szCs w:val="26"/>
        </w:rPr>
        <w:t xml:space="preserve">«О совершенствовании требований к обеспечению надежности и безопасности электроэнергетических систем и объектов электроэнергетики и внесении изменений </w:t>
      </w:r>
      <w:r w:rsidR="00644CA1" w:rsidRPr="0003285E">
        <w:rPr>
          <w:sz w:val="26"/>
          <w:szCs w:val="26"/>
        </w:rPr>
        <w:br/>
        <w:t>в некоторые акты Правительства Российской Федерации» (далее – Постановление № 244).</w:t>
      </w:r>
    </w:p>
    <w:p w:rsidR="004E4997" w:rsidRPr="0003285E" w:rsidRDefault="004E4997" w:rsidP="0003285E">
      <w:pPr>
        <w:numPr>
          <w:ilvl w:val="1"/>
          <w:numId w:val="41"/>
        </w:numPr>
        <w:spacing w:line="360" w:lineRule="auto"/>
        <w:ind w:left="0" w:firstLine="709"/>
        <w:jc w:val="both"/>
        <w:rPr>
          <w:sz w:val="26"/>
          <w:szCs w:val="26"/>
        </w:rPr>
      </w:pPr>
      <w:r w:rsidRPr="0003285E">
        <w:rPr>
          <w:sz w:val="26"/>
          <w:szCs w:val="26"/>
        </w:rPr>
        <w:t>Представляется целесообразным обратить внимание, что Информационный об</w:t>
      </w:r>
      <w:r w:rsidR="00B23D54" w:rsidRPr="0003285E">
        <w:rPr>
          <w:sz w:val="26"/>
          <w:szCs w:val="26"/>
        </w:rPr>
        <w:t>мен в настоящее время не введен</w:t>
      </w:r>
      <w:r w:rsidRPr="0003285E">
        <w:rPr>
          <w:sz w:val="26"/>
          <w:szCs w:val="26"/>
        </w:rPr>
        <w:t xml:space="preserve"> в действие, кроме того</w:t>
      </w:r>
      <w:r w:rsidR="00D62F32">
        <w:rPr>
          <w:sz w:val="26"/>
          <w:szCs w:val="26"/>
        </w:rPr>
        <w:t>,</w:t>
      </w:r>
      <w:r w:rsidRPr="0003285E">
        <w:rPr>
          <w:sz w:val="26"/>
          <w:szCs w:val="26"/>
        </w:rPr>
        <w:t xml:space="preserve"> Постановлением № 244 </w:t>
      </w:r>
      <w:r w:rsidR="00B23D54" w:rsidRPr="0003285E">
        <w:rPr>
          <w:sz w:val="26"/>
          <w:szCs w:val="26"/>
        </w:rPr>
        <w:br/>
      </w:r>
      <w:r w:rsidRPr="0003285E">
        <w:rPr>
          <w:sz w:val="26"/>
          <w:szCs w:val="26"/>
        </w:rPr>
        <w:t xml:space="preserve">не предусмотрена разработка соответствующих требований. Кроме того, следует обратить внимание, что в настоящее время законодательством Российской Федерации </w:t>
      </w:r>
      <w:r w:rsidR="00B23D54" w:rsidRPr="0003285E">
        <w:rPr>
          <w:sz w:val="26"/>
          <w:szCs w:val="26"/>
        </w:rPr>
        <w:br/>
      </w:r>
      <w:r w:rsidRPr="0003285E">
        <w:rPr>
          <w:sz w:val="26"/>
          <w:szCs w:val="26"/>
        </w:rPr>
        <w:t xml:space="preserve">не установлены необходимые определения, требования и критерии применения </w:t>
      </w:r>
      <w:r w:rsidR="00B23D54" w:rsidRPr="0003285E">
        <w:rPr>
          <w:sz w:val="26"/>
          <w:szCs w:val="26"/>
        </w:rPr>
        <w:br/>
      </w:r>
      <w:r w:rsidRPr="0003285E">
        <w:rPr>
          <w:sz w:val="26"/>
          <w:szCs w:val="26"/>
        </w:rPr>
        <w:t xml:space="preserve">в отношении формирования цифровой модели </w:t>
      </w:r>
      <w:r w:rsidR="00741C00" w:rsidRPr="0003285E">
        <w:rPr>
          <w:sz w:val="26"/>
          <w:szCs w:val="26"/>
        </w:rPr>
        <w:t>ПС</w:t>
      </w:r>
      <w:r w:rsidRPr="0003285E">
        <w:rPr>
          <w:sz w:val="26"/>
          <w:szCs w:val="26"/>
        </w:rPr>
        <w:t>, что влечет риски установления правовой неопределенности в отношении указанного понятия, а также установления избыточных требований и ограничений в отношении субъектов предпринимательской деятельности.</w:t>
      </w:r>
    </w:p>
    <w:p w:rsidR="004E4997" w:rsidRPr="0003285E" w:rsidRDefault="004E4997" w:rsidP="0003285E">
      <w:pPr>
        <w:numPr>
          <w:ilvl w:val="1"/>
          <w:numId w:val="41"/>
        </w:numPr>
        <w:spacing w:line="360" w:lineRule="auto"/>
        <w:ind w:left="0" w:firstLine="709"/>
        <w:jc w:val="both"/>
        <w:rPr>
          <w:sz w:val="26"/>
          <w:szCs w:val="26"/>
        </w:rPr>
      </w:pPr>
      <w:r w:rsidRPr="0003285E">
        <w:rPr>
          <w:sz w:val="26"/>
          <w:szCs w:val="26"/>
        </w:rPr>
        <w:t xml:space="preserve">Следует отметить, что пунктом 21 Методики проектируется неопределенное </w:t>
      </w:r>
      <w:r w:rsidRPr="0003285E">
        <w:rPr>
          <w:sz w:val="26"/>
          <w:szCs w:val="26"/>
        </w:rPr>
        <w:br/>
        <w:t xml:space="preserve">и (или) невыполнимое регулирование, что может повлечь риски правоприменительной практики, поскольку не определены критерии наличия соответствующей возможности взаимодействия цифровой модели </w:t>
      </w:r>
      <w:r w:rsidR="00741C00" w:rsidRPr="0003285E">
        <w:rPr>
          <w:sz w:val="26"/>
          <w:szCs w:val="26"/>
        </w:rPr>
        <w:t>ПС</w:t>
      </w:r>
      <w:r w:rsidRPr="0003285E">
        <w:rPr>
          <w:sz w:val="26"/>
          <w:szCs w:val="26"/>
        </w:rPr>
        <w:t xml:space="preserve"> с информационной моделью указанной </w:t>
      </w:r>
      <w:r w:rsidR="00741C00" w:rsidRPr="0003285E">
        <w:rPr>
          <w:sz w:val="26"/>
          <w:szCs w:val="26"/>
        </w:rPr>
        <w:t>ПС</w:t>
      </w:r>
      <w:r w:rsidRPr="0003285E">
        <w:rPr>
          <w:sz w:val="26"/>
          <w:szCs w:val="26"/>
        </w:rPr>
        <w:t xml:space="preserve"> как объекта капитального строительства, сформированной в соответствии с требованиями градостроительного законодательства Российской Федерации (далее – информационная </w:t>
      </w:r>
      <w:r w:rsidRPr="0003285E">
        <w:rPr>
          <w:sz w:val="26"/>
          <w:szCs w:val="26"/>
        </w:rPr>
        <w:br/>
        <w:t xml:space="preserve">ГС модель </w:t>
      </w:r>
      <w:r w:rsidR="00741C00" w:rsidRPr="0003285E">
        <w:rPr>
          <w:sz w:val="26"/>
          <w:szCs w:val="26"/>
        </w:rPr>
        <w:t>ПС</w:t>
      </w:r>
      <w:r w:rsidRPr="0003285E">
        <w:rPr>
          <w:sz w:val="26"/>
          <w:szCs w:val="26"/>
        </w:rPr>
        <w:t xml:space="preserve">), не установлен соответствующий порядок, а также закрытый </w:t>
      </w:r>
      <w:r w:rsidRPr="0003285E">
        <w:rPr>
          <w:sz w:val="26"/>
          <w:szCs w:val="26"/>
        </w:rPr>
        <w:br/>
        <w:t xml:space="preserve">перечень информационных систем (подсистем), с которыми необходимо обеспечить взаимодействие. Кроме того, положениями действующего градостроительного законодательства Российской Федерации не предусмотрено требование по обеспечению взаимодействия информационных ГС моделей </w:t>
      </w:r>
      <w:r w:rsidR="00741C00" w:rsidRPr="0003285E">
        <w:rPr>
          <w:sz w:val="26"/>
          <w:szCs w:val="26"/>
        </w:rPr>
        <w:t>ПС</w:t>
      </w:r>
      <w:r w:rsidRPr="0003285E">
        <w:rPr>
          <w:sz w:val="26"/>
          <w:szCs w:val="26"/>
        </w:rPr>
        <w:t xml:space="preserve"> с цифровыми моделями </w:t>
      </w:r>
      <w:r w:rsidR="00741C00" w:rsidRPr="0003285E">
        <w:rPr>
          <w:sz w:val="26"/>
          <w:szCs w:val="26"/>
        </w:rPr>
        <w:t>ПС</w:t>
      </w:r>
      <w:r w:rsidRPr="0003285E">
        <w:rPr>
          <w:sz w:val="26"/>
          <w:szCs w:val="26"/>
        </w:rPr>
        <w:t>.</w:t>
      </w:r>
    </w:p>
    <w:p w:rsidR="004E4997" w:rsidRPr="0003285E" w:rsidRDefault="004E4997" w:rsidP="0003285E">
      <w:pPr>
        <w:spacing w:line="360" w:lineRule="auto"/>
        <w:ind w:firstLine="709"/>
        <w:jc w:val="both"/>
        <w:rPr>
          <w:sz w:val="26"/>
          <w:szCs w:val="26"/>
        </w:rPr>
      </w:pPr>
      <w:r w:rsidRPr="0003285E">
        <w:rPr>
          <w:sz w:val="26"/>
          <w:szCs w:val="26"/>
        </w:rPr>
        <w:t xml:space="preserve">Также следует обратить внимание, что предмет, цели и принципы функционирования указанных моделей представляются принципиально различными </w:t>
      </w:r>
      <w:r w:rsidR="0003285E">
        <w:rPr>
          <w:sz w:val="26"/>
          <w:szCs w:val="26"/>
        </w:rPr>
        <w:br/>
      </w:r>
      <w:r w:rsidRPr="0003285E">
        <w:rPr>
          <w:sz w:val="26"/>
          <w:szCs w:val="26"/>
        </w:rPr>
        <w:t>и трудно совместимыми, что потребует разработки протоколов взаимодействия соответствующих моделей, конвертации данных для обеспечения соответствующего взаимодействия указанных систем.</w:t>
      </w:r>
    </w:p>
    <w:p w:rsidR="00832F5C" w:rsidRPr="0003285E" w:rsidRDefault="004E4997" w:rsidP="0003285E">
      <w:pPr>
        <w:spacing w:line="360" w:lineRule="auto"/>
        <w:ind w:firstLine="709"/>
        <w:jc w:val="both"/>
        <w:rPr>
          <w:sz w:val="26"/>
          <w:szCs w:val="26"/>
        </w:rPr>
      </w:pPr>
      <w:r w:rsidRPr="0003285E">
        <w:rPr>
          <w:sz w:val="26"/>
          <w:szCs w:val="26"/>
        </w:rPr>
        <w:t>Исходя из изложенного, представляется целесообразным исключить положения пунктов</w:t>
      </w:r>
      <w:r w:rsidR="00741C00" w:rsidRPr="0003285E">
        <w:rPr>
          <w:sz w:val="26"/>
          <w:szCs w:val="26"/>
        </w:rPr>
        <w:t xml:space="preserve"> 17</w:t>
      </w:r>
      <w:r w:rsidRPr="0003285E">
        <w:rPr>
          <w:sz w:val="26"/>
          <w:szCs w:val="26"/>
        </w:rPr>
        <w:t>,</w:t>
      </w:r>
      <w:r w:rsidR="00741C00" w:rsidRPr="0003285E">
        <w:rPr>
          <w:sz w:val="26"/>
          <w:szCs w:val="26"/>
        </w:rPr>
        <w:t xml:space="preserve"> 21 из редакции Методики либо установить исчерпывающие критерии наличия соответствующей возможности взаимодействия между цифровыми моделями ПС </w:t>
      </w:r>
      <w:r w:rsidR="00741C00" w:rsidRPr="0003285E">
        <w:rPr>
          <w:sz w:val="26"/>
          <w:szCs w:val="26"/>
        </w:rPr>
        <w:br/>
        <w:t>информационных ГС моделей ПС, а также установить достаточный переходный период для вступления в силу указанных пунктов Методики, учитывающий необходимость разработки проектов нормативных правовых актов, регулирующих вопросы установления необходимых требований к цифровым моделям ПС, в целях обеспечения соответствия проектируемых объектов требованиям предполагаемым Информационным обменом.</w:t>
      </w:r>
    </w:p>
    <w:p w:rsidR="00741C00" w:rsidRPr="0003285E" w:rsidRDefault="00741C00" w:rsidP="0003285E">
      <w:pPr>
        <w:numPr>
          <w:ilvl w:val="0"/>
          <w:numId w:val="41"/>
        </w:numPr>
        <w:spacing w:line="360" w:lineRule="auto"/>
        <w:ind w:left="0" w:firstLine="709"/>
        <w:jc w:val="both"/>
        <w:rPr>
          <w:sz w:val="26"/>
          <w:szCs w:val="26"/>
        </w:rPr>
      </w:pPr>
      <w:r w:rsidRPr="0003285E">
        <w:rPr>
          <w:sz w:val="26"/>
          <w:szCs w:val="26"/>
        </w:rPr>
        <w:t>Также представляется целесообразным дополнительно обсудить вопрос исключ</w:t>
      </w:r>
      <w:r w:rsidR="00454F1C" w:rsidRPr="0003285E">
        <w:rPr>
          <w:sz w:val="26"/>
          <w:szCs w:val="26"/>
        </w:rPr>
        <w:t>ения из редакции Методики пункт</w:t>
      </w:r>
      <w:r w:rsidR="00780476" w:rsidRPr="0003285E">
        <w:rPr>
          <w:sz w:val="26"/>
          <w:szCs w:val="26"/>
        </w:rPr>
        <w:t>а</w:t>
      </w:r>
      <w:r w:rsidRPr="0003285E">
        <w:rPr>
          <w:sz w:val="26"/>
          <w:szCs w:val="26"/>
        </w:rPr>
        <w:t xml:space="preserve"> </w:t>
      </w:r>
      <w:r w:rsidR="0080028C" w:rsidRPr="0003285E">
        <w:rPr>
          <w:sz w:val="26"/>
          <w:szCs w:val="26"/>
        </w:rPr>
        <w:t>22</w:t>
      </w:r>
      <w:r w:rsidR="00454F1C" w:rsidRPr="0003285E">
        <w:rPr>
          <w:sz w:val="26"/>
          <w:szCs w:val="26"/>
        </w:rPr>
        <w:t xml:space="preserve"> </w:t>
      </w:r>
      <w:r w:rsidRPr="0003285E">
        <w:rPr>
          <w:sz w:val="26"/>
          <w:szCs w:val="26"/>
        </w:rPr>
        <w:t>как не имеющ</w:t>
      </w:r>
      <w:r w:rsidR="00780476" w:rsidRPr="0003285E">
        <w:rPr>
          <w:sz w:val="26"/>
          <w:szCs w:val="26"/>
        </w:rPr>
        <w:t>его</w:t>
      </w:r>
      <w:r w:rsidRPr="0003285E">
        <w:rPr>
          <w:sz w:val="26"/>
          <w:szCs w:val="26"/>
        </w:rPr>
        <w:t xml:space="preserve"> отношения к вопросам технологического проектирования</w:t>
      </w:r>
      <w:r w:rsidR="00B5304C" w:rsidRPr="0003285E">
        <w:rPr>
          <w:sz w:val="26"/>
          <w:szCs w:val="26"/>
        </w:rPr>
        <w:t xml:space="preserve"> </w:t>
      </w:r>
      <w:r w:rsidR="00780476" w:rsidRPr="0003285E">
        <w:rPr>
          <w:sz w:val="26"/>
          <w:szCs w:val="26"/>
        </w:rPr>
        <w:t>ПС</w:t>
      </w:r>
      <w:r w:rsidR="00B5304C" w:rsidRPr="0003285E">
        <w:rPr>
          <w:sz w:val="26"/>
          <w:szCs w:val="26"/>
        </w:rPr>
        <w:t xml:space="preserve"> переменного тока с высшим напряжением </w:t>
      </w:r>
      <w:r w:rsidR="0003285E">
        <w:rPr>
          <w:sz w:val="26"/>
          <w:szCs w:val="26"/>
        </w:rPr>
        <w:br/>
      </w:r>
      <w:r w:rsidR="00B5304C" w:rsidRPr="0003285E">
        <w:rPr>
          <w:sz w:val="26"/>
          <w:szCs w:val="26"/>
        </w:rPr>
        <w:t>35-750 кВ.</w:t>
      </w:r>
    </w:p>
    <w:p w:rsidR="00775E63" w:rsidRPr="0003285E" w:rsidRDefault="00775E63" w:rsidP="0003285E">
      <w:pPr>
        <w:numPr>
          <w:ilvl w:val="0"/>
          <w:numId w:val="41"/>
        </w:numPr>
        <w:spacing w:line="360" w:lineRule="auto"/>
        <w:ind w:left="0" w:firstLine="709"/>
        <w:jc w:val="both"/>
        <w:rPr>
          <w:sz w:val="26"/>
          <w:szCs w:val="26"/>
        </w:rPr>
      </w:pPr>
      <w:r w:rsidRPr="0003285E">
        <w:rPr>
          <w:sz w:val="26"/>
          <w:szCs w:val="26"/>
        </w:rPr>
        <w:t>В соответствии с пунктом 24 Методики выбор площадки должен быть основан на сравнении вариантов выбора земельного участка с учетом сведений о наличии обременений, категории земель, виде разрешенного использования земель, наличии особо охраняемых природных территорий, месторождений полезных ископаемых.</w:t>
      </w:r>
    </w:p>
    <w:p w:rsidR="00775E63" w:rsidRPr="0003285E" w:rsidRDefault="00775E63" w:rsidP="0003285E">
      <w:pPr>
        <w:spacing w:line="360" w:lineRule="auto"/>
        <w:ind w:firstLine="709"/>
        <w:jc w:val="both"/>
        <w:rPr>
          <w:sz w:val="26"/>
          <w:szCs w:val="26"/>
        </w:rPr>
      </w:pPr>
      <w:r w:rsidRPr="0003285E">
        <w:rPr>
          <w:sz w:val="26"/>
          <w:szCs w:val="26"/>
        </w:rPr>
        <w:t>Следует обратить внимание, что проектируемое регулирование представляется не</w:t>
      </w:r>
      <w:r w:rsidR="00780476" w:rsidRPr="0003285E">
        <w:rPr>
          <w:sz w:val="26"/>
          <w:szCs w:val="26"/>
        </w:rPr>
        <w:t xml:space="preserve">достаточно </w:t>
      </w:r>
      <w:r w:rsidRPr="0003285E">
        <w:rPr>
          <w:sz w:val="26"/>
          <w:szCs w:val="26"/>
        </w:rPr>
        <w:t>обоснованным, поскольку из текста Методики остается неясной взаимосвязь указанного положения с обеспечением требований к надежности электроэнергетических систем и безопасности объектов электроэнергетики и энергопринимающих установок. Учитывая изложенное, следует проработать вопрос об исключении указанного положения</w:t>
      </w:r>
      <w:r w:rsidR="00406A29" w:rsidRPr="0003285E">
        <w:rPr>
          <w:sz w:val="26"/>
          <w:szCs w:val="26"/>
        </w:rPr>
        <w:br/>
      </w:r>
      <w:r w:rsidRPr="0003285E">
        <w:rPr>
          <w:sz w:val="26"/>
          <w:szCs w:val="26"/>
        </w:rPr>
        <w:t xml:space="preserve"> из редакции Методики.</w:t>
      </w:r>
    </w:p>
    <w:p w:rsidR="003A75EC" w:rsidRPr="0003285E" w:rsidRDefault="003A75EC" w:rsidP="0003285E">
      <w:pPr>
        <w:numPr>
          <w:ilvl w:val="0"/>
          <w:numId w:val="41"/>
        </w:numPr>
        <w:spacing w:line="360" w:lineRule="auto"/>
        <w:ind w:left="0" w:firstLine="709"/>
        <w:jc w:val="both"/>
        <w:rPr>
          <w:sz w:val="26"/>
          <w:szCs w:val="26"/>
        </w:rPr>
      </w:pPr>
      <w:r w:rsidRPr="0003285E">
        <w:rPr>
          <w:sz w:val="26"/>
          <w:szCs w:val="26"/>
        </w:rPr>
        <w:t>Исходя из редакции пункта 46 Методики предлагается установить, что при проектировании строительства должны быть предусмотрены</w:t>
      </w:r>
      <w:r w:rsidR="00013782" w:rsidRPr="0003285E">
        <w:rPr>
          <w:sz w:val="26"/>
          <w:szCs w:val="26"/>
        </w:rPr>
        <w:t xml:space="preserve"> противопожарные сооружения. Полагаем, что указанное требование не относится к сфере регулирования проекта акта и предусмотрено законодательством в соответствующей сфере. Одновременно следует отметить, что обязательные требования в области пожарной безопасности установлены Федеральным законом от 22 июля 2008 г. № 123-ФЗ «Технический регламент о требованиях пожарной безопасности». Аналогичное требование в части требований пожарной безопасности устанавливается пунктами 45, </w:t>
      </w:r>
      <w:r w:rsidR="00780476" w:rsidRPr="0003285E">
        <w:rPr>
          <w:sz w:val="26"/>
          <w:szCs w:val="26"/>
        </w:rPr>
        <w:t xml:space="preserve">46, </w:t>
      </w:r>
      <w:r w:rsidR="00013782" w:rsidRPr="0003285E">
        <w:rPr>
          <w:sz w:val="26"/>
          <w:szCs w:val="26"/>
        </w:rPr>
        <w:t>48,</w:t>
      </w:r>
      <w:r w:rsidR="00780476" w:rsidRPr="0003285E">
        <w:rPr>
          <w:sz w:val="26"/>
          <w:szCs w:val="26"/>
        </w:rPr>
        <w:t xml:space="preserve"> 50,</w:t>
      </w:r>
      <w:r w:rsidR="00013782" w:rsidRPr="0003285E">
        <w:rPr>
          <w:sz w:val="26"/>
          <w:szCs w:val="26"/>
        </w:rPr>
        <w:t xml:space="preserve"> 51</w:t>
      </w:r>
      <w:r w:rsidR="00332088" w:rsidRPr="0003285E">
        <w:rPr>
          <w:rStyle w:val="a8"/>
          <w:sz w:val="26"/>
          <w:szCs w:val="26"/>
        </w:rPr>
        <w:footnoteReference w:id="1"/>
      </w:r>
      <w:r w:rsidR="00013782" w:rsidRPr="0003285E">
        <w:rPr>
          <w:sz w:val="26"/>
          <w:szCs w:val="26"/>
        </w:rPr>
        <w:t>, 148, 169, 175, 205 Методики.</w:t>
      </w:r>
    </w:p>
    <w:p w:rsidR="00013782" w:rsidRPr="0003285E" w:rsidRDefault="00013782" w:rsidP="0003285E">
      <w:pPr>
        <w:spacing w:line="360" w:lineRule="auto"/>
        <w:ind w:firstLine="709"/>
        <w:jc w:val="both"/>
        <w:rPr>
          <w:sz w:val="26"/>
          <w:szCs w:val="26"/>
        </w:rPr>
      </w:pPr>
      <w:r w:rsidRPr="0003285E">
        <w:rPr>
          <w:sz w:val="26"/>
          <w:szCs w:val="26"/>
        </w:rPr>
        <w:t xml:space="preserve">Учитывая изложенное, пункты Методики, устанавливающие положения </w:t>
      </w:r>
      <w:r w:rsidR="0003285E">
        <w:rPr>
          <w:sz w:val="26"/>
          <w:szCs w:val="26"/>
        </w:rPr>
        <w:br/>
      </w:r>
      <w:r w:rsidRPr="0003285E">
        <w:rPr>
          <w:sz w:val="26"/>
          <w:szCs w:val="26"/>
        </w:rPr>
        <w:t>не относящееся к сфере регулирования проекта акта подлежат исключению из текста редакции Методики.</w:t>
      </w:r>
    </w:p>
    <w:p w:rsidR="006776EF" w:rsidRPr="0003285E" w:rsidRDefault="006776EF" w:rsidP="0003285E">
      <w:pPr>
        <w:numPr>
          <w:ilvl w:val="0"/>
          <w:numId w:val="41"/>
        </w:numPr>
        <w:spacing w:line="360" w:lineRule="auto"/>
        <w:ind w:left="0" w:firstLine="709"/>
        <w:jc w:val="both"/>
        <w:rPr>
          <w:sz w:val="26"/>
          <w:szCs w:val="26"/>
        </w:rPr>
      </w:pPr>
      <w:r w:rsidRPr="0003285E">
        <w:rPr>
          <w:sz w:val="26"/>
          <w:szCs w:val="26"/>
        </w:rPr>
        <w:t>Дополнительно Минэкономразвития России обращает внимание разработчика на наличие следующ</w:t>
      </w:r>
      <w:r w:rsidR="00BD0218" w:rsidRPr="0003285E">
        <w:rPr>
          <w:sz w:val="26"/>
          <w:szCs w:val="26"/>
        </w:rPr>
        <w:t>его</w:t>
      </w:r>
      <w:r w:rsidRPr="0003285E">
        <w:rPr>
          <w:sz w:val="26"/>
          <w:szCs w:val="26"/>
        </w:rPr>
        <w:t xml:space="preserve"> замечани</w:t>
      </w:r>
      <w:r w:rsidR="00BD0218" w:rsidRPr="0003285E">
        <w:rPr>
          <w:sz w:val="26"/>
          <w:szCs w:val="26"/>
        </w:rPr>
        <w:t>я</w:t>
      </w:r>
      <w:r w:rsidRPr="0003285E">
        <w:rPr>
          <w:sz w:val="26"/>
          <w:szCs w:val="26"/>
        </w:rPr>
        <w:t>, носящ</w:t>
      </w:r>
      <w:r w:rsidR="00AC35DF" w:rsidRPr="0003285E">
        <w:rPr>
          <w:sz w:val="26"/>
          <w:szCs w:val="26"/>
        </w:rPr>
        <w:t>его</w:t>
      </w:r>
      <w:r w:rsidRPr="0003285E">
        <w:rPr>
          <w:sz w:val="26"/>
          <w:szCs w:val="26"/>
        </w:rPr>
        <w:t xml:space="preserve"> юридико-технический характер.</w:t>
      </w:r>
    </w:p>
    <w:p w:rsidR="009E17A4" w:rsidRPr="0003285E" w:rsidRDefault="008A4BBF" w:rsidP="0003285E">
      <w:pPr>
        <w:spacing w:line="360" w:lineRule="auto"/>
        <w:ind w:firstLine="709"/>
        <w:jc w:val="both"/>
        <w:rPr>
          <w:sz w:val="26"/>
          <w:szCs w:val="26"/>
        </w:rPr>
      </w:pPr>
      <w:r w:rsidRPr="0003285E">
        <w:rPr>
          <w:sz w:val="26"/>
          <w:szCs w:val="26"/>
        </w:rPr>
        <w:t xml:space="preserve">В соответствии с пунктом 26 Методики </w:t>
      </w:r>
      <w:r w:rsidR="00BD0218" w:rsidRPr="0003285E">
        <w:rPr>
          <w:sz w:val="26"/>
          <w:szCs w:val="26"/>
        </w:rPr>
        <w:t xml:space="preserve">используется </w:t>
      </w:r>
      <w:r w:rsidRPr="0003285E">
        <w:rPr>
          <w:sz w:val="26"/>
          <w:szCs w:val="26"/>
        </w:rPr>
        <w:t>поняти</w:t>
      </w:r>
      <w:r w:rsidR="00BD0218" w:rsidRPr="0003285E">
        <w:rPr>
          <w:sz w:val="26"/>
          <w:szCs w:val="26"/>
        </w:rPr>
        <w:t>я</w:t>
      </w:r>
      <w:r w:rsidRPr="0003285E">
        <w:rPr>
          <w:sz w:val="26"/>
          <w:szCs w:val="26"/>
        </w:rPr>
        <w:t xml:space="preserve"> «сложные климатические условия»,</w:t>
      </w:r>
      <w:r w:rsidR="00BD0218" w:rsidRPr="0003285E">
        <w:rPr>
          <w:sz w:val="26"/>
          <w:szCs w:val="26"/>
        </w:rPr>
        <w:t xml:space="preserve"> «зоны промышленного загрязнения», «прибрежные районы морей»</w:t>
      </w:r>
      <w:r w:rsidR="009E17A4" w:rsidRPr="0003285E">
        <w:rPr>
          <w:sz w:val="26"/>
          <w:szCs w:val="26"/>
        </w:rPr>
        <w:t>,</w:t>
      </w:r>
      <w:r w:rsidRPr="0003285E">
        <w:rPr>
          <w:sz w:val="26"/>
          <w:szCs w:val="26"/>
        </w:rPr>
        <w:t xml:space="preserve"> определение котор</w:t>
      </w:r>
      <w:r w:rsidR="00BD0218" w:rsidRPr="0003285E">
        <w:rPr>
          <w:sz w:val="26"/>
          <w:szCs w:val="26"/>
        </w:rPr>
        <w:t>ых</w:t>
      </w:r>
      <w:r w:rsidRPr="0003285E">
        <w:rPr>
          <w:sz w:val="26"/>
          <w:szCs w:val="26"/>
        </w:rPr>
        <w:t xml:space="preserve"> не предусмотрено положениями Методики и действующим законодательством Российской Федерации. Аналогичное </w:t>
      </w:r>
      <w:r w:rsidR="00BD0218" w:rsidRPr="0003285E">
        <w:rPr>
          <w:sz w:val="26"/>
          <w:szCs w:val="26"/>
        </w:rPr>
        <w:t xml:space="preserve">замечание относится и к </w:t>
      </w:r>
      <w:r w:rsidRPr="0003285E">
        <w:rPr>
          <w:sz w:val="26"/>
          <w:szCs w:val="26"/>
        </w:rPr>
        <w:t>поняти</w:t>
      </w:r>
      <w:r w:rsidR="00BD0218" w:rsidRPr="0003285E">
        <w:rPr>
          <w:sz w:val="26"/>
          <w:szCs w:val="26"/>
        </w:rPr>
        <w:t>ю</w:t>
      </w:r>
      <w:r w:rsidRPr="0003285E">
        <w:rPr>
          <w:sz w:val="26"/>
          <w:szCs w:val="26"/>
        </w:rPr>
        <w:t xml:space="preserve"> «суровые климатические условия»</w:t>
      </w:r>
      <w:r w:rsidR="00BD0218" w:rsidRPr="0003285E">
        <w:rPr>
          <w:sz w:val="26"/>
          <w:szCs w:val="26"/>
        </w:rPr>
        <w:t xml:space="preserve">, </w:t>
      </w:r>
      <w:r w:rsidRPr="0003285E">
        <w:rPr>
          <w:sz w:val="26"/>
          <w:szCs w:val="26"/>
        </w:rPr>
        <w:t>пред</w:t>
      </w:r>
      <w:r w:rsidR="00BD0218" w:rsidRPr="0003285E">
        <w:rPr>
          <w:sz w:val="26"/>
          <w:szCs w:val="26"/>
        </w:rPr>
        <w:t xml:space="preserve">усмотренному </w:t>
      </w:r>
      <w:r w:rsidRPr="0003285E">
        <w:rPr>
          <w:sz w:val="26"/>
          <w:szCs w:val="26"/>
        </w:rPr>
        <w:t xml:space="preserve">пунктом 27 Методики. </w:t>
      </w:r>
    </w:p>
    <w:p w:rsidR="00F37C3C" w:rsidRPr="0003285E" w:rsidRDefault="00F37C3C" w:rsidP="0003285E">
      <w:pPr>
        <w:spacing w:line="360" w:lineRule="auto"/>
        <w:ind w:firstLine="709"/>
        <w:jc w:val="both"/>
        <w:rPr>
          <w:sz w:val="26"/>
          <w:szCs w:val="26"/>
        </w:rPr>
      </w:pPr>
      <w:r w:rsidRPr="0003285E">
        <w:rPr>
          <w:sz w:val="26"/>
          <w:szCs w:val="26"/>
        </w:rPr>
        <w:t xml:space="preserve">Проект </w:t>
      </w:r>
      <w:r w:rsidR="00832F5C" w:rsidRPr="0003285E">
        <w:rPr>
          <w:sz w:val="26"/>
          <w:szCs w:val="26"/>
        </w:rPr>
        <w:t xml:space="preserve">акта </w:t>
      </w:r>
      <w:r w:rsidRPr="0003285E">
        <w:rPr>
          <w:sz w:val="26"/>
          <w:szCs w:val="26"/>
        </w:rPr>
        <w:t>не устанавливает новых полномочий органов власти субъектов Российской Федерации и органов местного самоуправления и не несет риска возложения дополнительных расходов на соответствующие бюджеты бюджетной системы Российской Федерации.</w:t>
      </w:r>
    </w:p>
    <w:p w:rsidR="006E0E35" w:rsidRPr="0003285E" w:rsidRDefault="006E0E35" w:rsidP="0003285E">
      <w:pPr>
        <w:spacing w:line="360" w:lineRule="auto"/>
        <w:ind w:firstLine="709"/>
        <w:jc w:val="both"/>
        <w:rPr>
          <w:sz w:val="26"/>
          <w:szCs w:val="26"/>
        </w:rPr>
      </w:pPr>
      <w:r w:rsidRPr="0003285E">
        <w:rPr>
          <w:sz w:val="26"/>
          <w:szCs w:val="26"/>
        </w:rPr>
        <w:t xml:space="preserve">На основе проведенной оценки регулирующего воздействия проекта </w:t>
      </w:r>
      <w:r w:rsidR="00832F5C" w:rsidRPr="0003285E">
        <w:rPr>
          <w:sz w:val="26"/>
          <w:szCs w:val="26"/>
        </w:rPr>
        <w:t>акта</w:t>
      </w:r>
      <w:r w:rsidRPr="0003285E">
        <w:rPr>
          <w:sz w:val="26"/>
          <w:szCs w:val="26"/>
        </w:rPr>
        <w:br/>
        <w:t xml:space="preserve">с учетом информации, представленной разработчиком, Минэкономразвития России сделаны следующие выводы. </w:t>
      </w:r>
    </w:p>
    <w:p w:rsidR="00F37C3C" w:rsidRPr="0003285E" w:rsidRDefault="00F37C3C" w:rsidP="0003285E">
      <w:pPr>
        <w:spacing w:line="360" w:lineRule="auto"/>
        <w:ind w:firstLine="709"/>
        <w:jc w:val="both"/>
        <w:rPr>
          <w:sz w:val="26"/>
          <w:szCs w:val="26"/>
        </w:rPr>
      </w:pPr>
      <w:r w:rsidRPr="0003285E">
        <w:rPr>
          <w:sz w:val="26"/>
          <w:szCs w:val="26"/>
        </w:rPr>
        <w:t xml:space="preserve">Наличие проблемы и целесообразность ее решения с помощью регулирования, предусмотренного проектом </w:t>
      </w:r>
      <w:r w:rsidR="00832F5C" w:rsidRPr="0003285E">
        <w:rPr>
          <w:sz w:val="26"/>
          <w:szCs w:val="26"/>
        </w:rPr>
        <w:t>акта</w:t>
      </w:r>
      <w:r w:rsidRPr="0003285E">
        <w:rPr>
          <w:sz w:val="26"/>
          <w:szCs w:val="26"/>
        </w:rPr>
        <w:t>, разработчиком обоснованы.</w:t>
      </w:r>
    </w:p>
    <w:p w:rsidR="00F37C3C" w:rsidRPr="0003285E" w:rsidRDefault="00F37C3C" w:rsidP="0003285E">
      <w:pPr>
        <w:spacing w:line="360" w:lineRule="auto"/>
        <w:ind w:firstLine="709"/>
        <w:jc w:val="both"/>
        <w:rPr>
          <w:sz w:val="26"/>
          <w:szCs w:val="26"/>
        </w:rPr>
      </w:pPr>
      <w:r w:rsidRPr="0003285E">
        <w:rPr>
          <w:sz w:val="26"/>
          <w:szCs w:val="26"/>
        </w:rPr>
        <w:t xml:space="preserve">С учетом информации, представленной разработчиком, в проекте </w:t>
      </w:r>
      <w:r w:rsidR="00832F5C" w:rsidRPr="0003285E">
        <w:rPr>
          <w:sz w:val="26"/>
          <w:szCs w:val="26"/>
        </w:rPr>
        <w:t>акта</w:t>
      </w:r>
      <w:r w:rsidR="0003285E">
        <w:rPr>
          <w:sz w:val="26"/>
          <w:szCs w:val="26"/>
        </w:rPr>
        <w:t xml:space="preserve"> </w:t>
      </w:r>
      <w:r w:rsidRPr="0003285E">
        <w:rPr>
          <w:sz w:val="26"/>
          <w:szCs w:val="26"/>
        </w:rPr>
        <w:t xml:space="preserve">выявлены положения, вводящие избыточные обязанности, запреты и ограничения для физических </w:t>
      </w:r>
      <w:r w:rsidR="0003285E">
        <w:rPr>
          <w:sz w:val="26"/>
          <w:szCs w:val="26"/>
        </w:rPr>
        <w:br/>
      </w:r>
      <w:r w:rsidRPr="0003285E">
        <w:rPr>
          <w:sz w:val="26"/>
          <w:szCs w:val="26"/>
        </w:rPr>
        <w:t>и юридических лиц в сфере предпринимательской и иной экономической деятельности или способствующие их введению, а также положения, приводящие к возникновению необоснованных расходов физических и юридических лиц в сфере предпринимательской и иной экономической деятельности.</w:t>
      </w:r>
    </w:p>
    <w:p w:rsidR="00A35E86" w:rsidRPr="0003285E" w:rsidRDefault="00A35E86" w:rsidP="0003285E">
      <w:pPr>
        <w:spacing w:line="360" w:lineRule="auto"/>
        <w:ind w:firstLine="709"/>
        <w:jc w:val="both"/>
        <w:rPr>
          <w:sz w:val="26"/>
          <w:szCs w:val="26"/>
        </w:rPr>
      </w:pPr>
      <w:r w:rsidRPr="0003285E">
        <w:rPr>
          <w:sz w:val="26"/>
          <w:szCs w:val="26"/>
        </w:rPr>
        <w:t xml:space="preserve">Приложение: на </w:t>
      </w:r>
      <w:r w:rsidR="00284FD0">
        <w:rPr>
          <w:sz w:val="26"/>
          <w:szCs w:val="26"/>
        </w:rPr>
        <w:t>7</w:t>
      </w:r>
      <w:r w:rsidRPr="0003285E">
        <w:rPr>
          <w:sz w:val="26"/>
          <w:szCs w:val="26"/>
        </w:rPr>
        <w:t xml:space="preserve"> л. в 1 экз.</w:t>
      </w:r>
    </w:p>
    <w:p w:rsidR="00845D6F" w:rsidRDefault="00845D6F" w:rsidP="00845D6F">
      <w:pPr>
        <w:widowControl w:val="0"/>
        <w:rPr>
          <w:sz w:val="18"/>
          <w:szCs w:val="18"/>
        </w:rPr>
      </w:pPr>
    </w:p>
    <w:p w:rsidR="00CF1836" w:rsidRDefault="00CF1836" w:rsidP="00845D6F">
      <w:pPr>
        <w:rPr>
          <w:sz w:val="18"/>
          <w:szCs w:val="18"/>
        </w:rPr>
        <w:sectPr w:rsidR="00CF1836" w:rsidSect="0003285E">
          <w:headerReference w:type="even" r:id="rId8"/>
          <w:headerReference w:type="default" r:id="rId9"/>
          <w:headerReference w:type="first" r:id="rId10"/>
          <w:pgSz w:w="11906" w:h="16838"/>
          <w:pgMar w:top="1134" w:right="567" w:bottom="851" w:left="1134" w:header="567" w:footer="567" w:gutter="0"/>
          <w:pgNumType w:start="1"/>
          <w:cols w:space="708"/>
          <w:titlePg/>
          <w:docGrid w:linePitch="360"/>
        </w:sectPr>
      </w:pPr>
    </w:p>
    <w:p w:rsidR="00C13F9D" w:rsidRPr="00845D6F" w:rsidRDefault="00C13F9D" w:rsidP="00845D6F">
      <w:pPr>
        <w:rPr>
          <w:sz w:val="18"/>
          <w:szCs w:val="18"/>
        </w:rPr>
      </w:pPr>
    </w:p>
    <w:tbl>
      <w:tblPr>
        <w:tblW w:w="10173" w:type="dxa"/>
        <w:tblLook w:val="01E0" w:firstRow="1" w:lastRow="1" w:firstColumn="1" w:lastColumn="1" w:noHBand="0" w:noVBand="0"/>
      </w:tblPr>
      <w:tblGrid>
        <w:gridCol w:w="5495"/>
        <w:gridCol w:w="4678"/>
      </w:tblGrid>
      <w:tr w:rsidR="00C13F9D" w:rsidRPr="0003285E" w:rsidTr="00BD0218">
        <w:tc>
          <w:tcPr>
            <w:tcW w:w="5495" w:type="dxa"/>
          </w:tcPr>
          <w:p w:rsidR="00C13F9D" w:rsidRPr="0003285E" w:rsidRDefault="00C13F9D" w:rsidP="00856BA1">
            <w:pPr>
              <w:jc w:val="right"/>
              <w:rPr>
                <w:sz w:val="26"/>
                <w:szCs w:val="26"/>
              </w:rPr>
            </w:pPr>
          </w:p>
        </w:tc>
        <w:tc>
          <w:tcPr>
            <w:tcW w:w="4678" w:type="dxa"/>
          </w:tcPr>
          <w:p w:rsidR="00C13F9D" w:rsidRPr="0003285E" w:rsidRDefault="00C13F9D" w:rsidP="00856BA1">
            <w:pPr>
              <w:spacing w:line="264" w:lineRule="auto"/>
              <w:jc w:val="both"/>
              <w:rPr>
                <w:sz w:val="26"/>
                <w:szCs w:val="26"/>
              </w:rPr>
            </w:pPr>
            <w:r w:rsidRPr="0003285E">
              <w:rPr>
                <w:sz w:val="26"/>
                <w:szCs w:val="26"/>
              </w:rPr>
              <w:t xml:space="preserve">Приложение к заключению об оценке регулирующего воздействия на проект </w:t>
            </w:r>
            <w:r w:rsidR="00832F5C" w:rsidRPr="0003285E">
              <w:rPr>
                <w:sz w:val="26"/>
                <w:szCs w:val="26"/>
              </w:rPr>
              <w:t>приказа Минэнерго России</w:t>
            </w:r>
          </w:p>
        </w:tc>
      </w:tr>
    </w:tbl>
    <w:p w:rsidR="00C13F9D" w:rsidRPr="0003285E" w:rsidRDefault="00C13F9D" w:rsidP="00C13F9D">
      <w:pPr>
        <w:ind w:firstLine="709"/>
        <w:jc w:val="center"/>
        <w:rPr>
          <w:sz w:val="26"/>
          <w:szCs w:val="26"/>
        </w:rPr>
      </w:pPr>
    </w:p>
    <w:p w:rsidR="00C13F9D" w:rsidRPr="0003285E" w:rsidRDefault="00C13F9D" w:rsidP="00C13F9D">
      <w:pPr>
        <w:widowControl w:val="0"/>
        <w:ind w:left="284"/>
        <w:jc w:val="center"/>
        <w:rPr>
          <w:sz w:val="26"/>
          <w:szCs w:val="26"/>
        </w:rPr>
      </w:pPr>
      <w:r w:rsidRPr="0003285E">
        <w:rPr>
          <w:sz w:val="26"/>
          <w:szCs w:val="26"/>
        </w:rPr>
        <w:t xml:space="preserve">Справка о результатах проведения публичных консультаций с представителями субъектов предпринимательской и иной деятельности по проекту </w:t>
      </w:r>
      <w:r w:rsidR="00832F5C" w:rsidRPr="0003285E">
        <w:rPr>
          <w:sz w:val="26"/>
          <w:szCs w:val="26"/>
        </w:rPr>
        <w:t xml:space="preserve">приказа Минэнерго России «Об утверждении Методических указаний по технологическому проектированию подстанций переменного тока с высшим напряжением 35-750 кВ» </w:t>
      </w:r>
      <w:r w:rsidRPr="0003285E">
        <w:rPr>
          <w:sz w:val="26"/>
          <w:szCs w:val="26"/>
        </w:rPr>
        <w:t xml:space="preserve">(далее – проект </w:t>
      </w:r>
      <w:r w:rsidR="00832F5C" w:rsidRPr="0003285E">
        <w:rPr>
          <w:sz w:val="26"/>
          <w:szCs w:val="26"/>
        </w:rPr>
        <w:t>акта, Методика</w:t>
      </w:r>
      <w:r w:rsidRPr="0003285E">
        <w:rPr>
          <w:sz w:val="26"/>
          <w:szCs w:val="26"/>
        </w:rPr>
        <w:t>)</w:t>
      </w:r>
    </w:p>
    <w:p w:rsidR="00C13F9D" w:rsidRPr="0003285E" w:rsidRDefault="00C13F9D" w:rsidP="00C13F9D">
      <w:pPr>
        <w:spacing w:line="264" w:lineRule="auto"/>
        <w:jc w:val="both"/>
        <w:rPr>
          <w:sz w:val="26"/>
          <w:szCs w:val="26"/>
        </w:rPr>
      </w:pPr>
    </w:p>
    <w:p w:rsidR="00C13F9D" w:rsidRPr="0003285E" w:rsidRDefault="00C13F9D" w:rsidP="00C13F9D">
      <w:pPr>
        <w:spacing w:line="360" w:lineRule="auto"/>
        <w:ind w:firstLine="708"/>
        <w:jc w:val="both"/>
        <w:rPr>
          <w:sz w:val="26"/>
          <w:szCs w:val="26"/>
        </w:rPr>
      </w:pPr>
      <w:r w:rsidRPr="0003285E">
        <w:rPr>
          <w:sz w:val="26"/>
          <w:szCs w:val="26"/>
        </w:rPr>
        <w:t xml:space="preserve">Минэкономразвития России проведены публичные консультации по проекту </w:t>
      </w:r>
      <w:r w:rsidR="00832F5C" w:rsidRPr="0003285E">
        <w:rPr>
          <w:sz w:val="26"/>
          <w:szCs w:val="26"/>
        </w:rPr>
        <w:t>акта</w:t>
      </w:r>
      <w:r w:rsidRPr="0003285E">
        <w:rPr>
          <w:sz w:val="26"/>
          <w:szCs w:val="26"/>
        </w:rPr>
        <w:t>.</w:t>
      </w:r>
    </w:p>
    <w:p w:rsidR="00C13F9D" w:rsidRPr="0003285E" w:rsidRDefault="00C13F9D" w:rsidP="00C13F9D">
      <w:pPr>
        <w:spacing w:line="360" w:lineRule="auto"/>
        <w:ind w:firstLine="708"/>
        <w:jc w:val="both"/>
        <w:rPr>
          <w:sz w:val="26"/>
          <w:szCs w:val="26"/>
        </w:rPr>
      </w:pPr>
      <w:r w:rsidRPr="0003285E">
        <w:rPr>
          <w:sz w:val="26"/>
          <w:szCs w:val="26"/>
        </w:rPr>
        <w:t xml:space="preserve">Проект </w:t>
      </w:r>
      <w:r w:rsidR="00832F5C" w:rsidRPr="0003285E">
        <w:rPr>
          <w:sz w:val="26"/>
          <w:szCs w:val="26"/>
        </w:rPr>
        <w:t>акта</w:t>
      </w:r>
      <w:r w:rsidRPr="0003285E">
        <w:rPr>
          <w:sz w:val="26"/>
          <w:szCs w:val="26"/>
        </w:rPr>
        <w:t xml:space="preserve"> и перечень вопросов по нему были направлены в Торгово-промышленную палату Российской Федерации, Российский союз промышленников </w:t>
      </w:r>
      <w:r w:rsidR="0003285E">
        <w:rPr>
          <w:sz w:val="26"/>
          <w:szCs w:val="26"/>
        </w:rPr>
        <w:br/>
      </w:r>
      <w:r w:rsidRPr="0003285E">
        <w:rPr>
          <w:sz w:val="26"/>
          <w:szCs w:val="26"/>
        </w:rPr>
        <w:t>и предпринимателей, Общероссийскую общественную организацию малого и среднего предпринимательства «ОПОРА РОССИИ», Общероссийскую общественную организацию «Деловая Россия» и другие, а также в ряд органов исполнительной власти субъектов Российской Федерации.</w:t>
      </w:r>
    </w:p>
    <w:p w:rsidR="00C13F9D" w:rsidRPr="0003285E" w:rsidRDefault="00C13F9D" w:rsidP="00C13F9D">
      <w:pPr>
        <w:spacing w:line="360" w:lineRule="auto"/>
        <w:ind w:firstLine="708"/>
        <w:jc w:val="both"/>
        <w:rPr>
          <w:sz w:val="26"/>
          <w:szCs w:val="26"/>
        </w:rPr>
      </w:pPr>
      <w:r w:rsidRPr="0003285E">
        <w:rPr>
          <w:sz w:val="26"/>
          <w:szCs w:val="26"/>
        </w:rPr>
        <w:t xml:space="preserve">Всего по результатам публичных консультаций было получено </w:t>
      </w:r>
      <w:r w:rsidR="003B6CBC" w:rsidRPr="0003285E">
        <w:rPr>
          <w:sz w:val="26"/>
          <w:szCs w:val="26"/>
        </w:rPr>
        <w:t>1</w:t>
      </w:r>
      <w:r w:rsidR="00653B0C" w:rsidRPr="0003285E">
        <w:rPr>
          <w:sz w:val="26"/>
          <w:szCs w:val="26"/>
        </w:rPr>
        <w:t>3</w:t>
      </w:r>
      <w:r w:rsidRPr="0003285E">
        <w:rPr>
          <w:sz w:val="26"/>
          <w:szCs w:val="26"/>
        </w:rPr>
        <w:t xml:space="preserve"> отзывов от:</w:t>
      </w:r>
    </w:p>
    <w:p w:rsidR="003B6CBC" w:rsidRPr="0003285E" w:rsidRDefault="003B6CBC" w:rsidP="003B6CBC">
      <w:pPr>
        <w:numPr>
          <w:ilvl w:val="0"/>
          <w:numId w:val="38"/>
        </w:numPr>
        <w:spacing w:line="360" w:lineRule="auto"/>
        <w:jc w:val="both"/>
        <w:rPr>
          <w:sz w:val="26"/>
          <w:szCs w:val="26"/>
        </w:rPr>
      </w:pPr>
      <w:r w:rsidRPr="0003285E">
        <w:rPr>
          <w:sz w:val="26"/>
          <w:szCs w:val="26"/>
        </w:rPr>
        <w:t>Ассоциации «НП ТСО»;</w:t>
      </w:r>
    </w:p>
    <w:p w:rsidR="003B6CBC" w:rsidRPr="0003285E" w:rsidRDefault="003B6CBC" w:rsidP="003B6CBC">
      <w:pPr>
        <w:numPr>
          <w:ilvl w:val="0"/>
          <w:numId w:val="38"/>
        </w:numPr>
        <w:spacing w:line="360" w:lineRule="auto"/>
        <w:jc w:val="both"/>
        <w:rPr>
          <w:sz w:val="26"/>
          <w:szCs w:val="26"/>
        </w:rPr>
      </w:pPr>
      <w:r w:rsidRPr="0003285E">
        <w:rPr>
          <w:sz w:val="26"/>
          <w:szCs w:val="26"/>
        </w:rPr>
        <w:t>АО «ЛОЭСК»;</w:t>
      </w:r>
    </w:p>
    <w:p w:rsidR="003B6CBC" w:rsidRPr="0003285E" w:rsidRDefault="003B6CBC" w:rsidP="003B6CBC">
      <w:pPr>
        <w:numPr>
          <w:ilvl w:val="0"/>
          <w:numId w:val="38"/>
        </w:numPr>
        <w:spacing w:line="360" w:lineRule="auto"/>
        <w:jc w:val="both"/>
        <w:rPr>
          <w:sz w:val="26"/>
          <w:szCs w:val="26"/>
        </w:rPr>
      </w:pPr>
      <w:r w:rsidRPr="0003285E">
        <w:rPr>
          <w:sz w:val="26"/>
          <w:szCs w:val="26"/>
        </w:rPr>
        <w:t>АО «Мособлэнерго»;</w:t>
      </w:r>
    </w:p>
    <w:p w:rsidR="00C13F9D" w:rsidRPr="0003285E" w:rsidRDefault="00C34995" w:rsidP="00C34995">
      <w:pPr>
        <w:numPr>
          <w:ilvl w:val="0"/>
          <w:numId w:val="38"/>
        </w:numPr>
        <w:spacing w:line="360" w:lineRule="auto"/>
        <w:jc w:val="both"/>
        <w:rPr>
          <w:sz w:val="26"/>
          <w:szCs w:val="26"/>
        </w:rPr>
      </w:pPr>
      <w:r w:rsidRPr="0003285E">
        <w:rPr>
          <w:sz w:val="26"/>
          <w:szCs w:val="26"/>
        </w:rPr>
        <w:t>АО «НЭСК-электросети»</w:t>
      </w:r>
      <w:r w:rsidR="00C13F9D" w:rsidRPr="0003285E">
        <w:rPr>
          <w:sz w:val="26"/>
          <w:szCs w:val="26"/>
        </w:rPr>
        <w:t xml:space="preserve">; </w:t>
      </w:r>
    </w:p>
    <w:p w:rsidR="003B6CBC" w:rsidRPr="0003285E" w:rsidRDefault="003B6CBC" w:rsidP="003B6CBC">
      <w:pPr>
        <w:numPr>
          <w:ilvl w:val="0"/>
          <w:numId w:val="38"/>
        </w:numPr>
        <w:spacing w:line="360" w:lineRule="auto"/>
        <w:jc w:val="both"/>
        <w:rPr>
          <w:sz w:val="26"/>
          <w:szCs w:val="26"/>
        </w:rPr>
      </w:pPr>
      <w:r w:rsidRPr="0003285E">
        <w:rPr>
          <w:sz w:val="26"/>
          <w:szCs w:val="26"/>
        </w:rPr>
        <w:t>АО «Оборонэнерго»;</w:t>
      </w:r>
    </w:p>
    <w:p w:rsidR="003B6CBC" w:rsidRPr="0003285E" w:rsidRDefault="003B6CBC" w:rsidP="003B6CBC">
      <w:pPr>
        <w:numPr>
          <w:ilvl w:val="0"/>
          <w:numId w:val="38"/>
        </w:numPr>
        <w:spacing w:line="360" w:lineRule="auto"/>
        <w:jc w:val="both"/>
        <w:rPr>
          <w:sz w:val="26"/>
          <w:szCs w:val="26"/>
        </w:rPr>
      </w:pPr>
      <w:r w:rsidRPr="0003285E">
        <w:rPr>
          <w:sz w:val="26"/>
          <w:szCs w:val="26"/>
        </w:rPr>
        <w:t>АО «ОЭК»;</w:t>
      </w:r>
    </w:p>
    <w:p w:rsidR="009741C5" w:rsidRPr="0003285E" w:rsidRDefault="009741C5" w:rsidP="009741C5">
      <w:pPr>
        <w:numPr>
          <w:ilvl w:val="0"/>
          <w:numId w:val="38"/>
        </w:numPr>
        <w:spacing w:line="360" w:lineRule="auto"/>
        <w:ind w:left="0" w:firstLine="709"/>
        <w:jc w:val="both"/>
        <w:rPr>
          <w:sz w:val="26"/>
          <w:szCs w:val="26"/>
        </w:rPr>
      </w:pPr>
      <w:r w:rsidRPr="0003285E">
        <w:rPr>
          <w:sz w:val="26"/>
          <w:szCs w:val="26"/>
        </w:rPr>
        <w:t>Общероссийской общественной организации малого и среднего предпринимательства «ОПОРА РОССИИ»;</w:t>
      </w:r>
    </w:p>
    <w:p w:rsidR="003B6CBC" w:rsidRPr="0003285E" w:rsidRDefault="003B6CBC" w:rsidP="003B6CBC">
      <w:pPr>
        <w:numPr>
          <w:ilvl w:val="0"/>
          <w:numId w:val="38"/>
        </w:numPr>
        <w:spacing w:line="360" w:lineRule="auto"/>
        <w:jc w:val="both"/>
        <w:rPr>
          <w:sz w:val="26"/>
          <w:szCs w:val="26"/>
        </w:rPr>
      </w:pPr>
      <w:r w:rsidRPr="0003285E">
        <w:rPr>
          <w:sz w:val="26"/>
          <w:szCs w:val="26"/>
        </w:rPr>
        <w:t>ПАО «МОЭК»;</w:t>
      </w:r>
    </w:p>
    <w:p w:rsidR="003B6CBC" w:rsidRPr="0003285E" w:rsidRDefault="003B6CBC" w:rsidP="003B6CBC">
      <w:pPr>
        <w:numPr>
          <w:ilvl w:val="0"/>
          <w:numId w:val="38"/>
        </w:numPr>
        <w:spacing w:line="360" w:lineRule="auto"/>
        <w:jc w:val="both"/>
        <w:rPr>
          <w:sz w:val="26"/>
          <w:szCs w:val="26"/>
        </w:rPr>
      </w:pPr>
      <w:r w:rsidRPr="0003285E">
        <w:rPr>
          <w:sz w:val="26"/>
          <w:szCs w:val="26"/>
        </w:rPr>
        <w:t>ПАО «Россети»;</w:t>
      </w:r>
    </w:p>
    <w:p w:rsidR="003B6CBC" w:rsidRPr="0003285E" w:rsidRDefault="003B6CBC" w:rsidP="003B6CBC">
      <w:pPr>
        <w:numPr>
          <w:ilvl w:val="0"/>
          <w:numId w:val="38"/>
        </w:numPr>
        <w:spacing w:line="360" w:lineRule="auto"/>
        <w:jc w:val="both"/>
        <w:rPr>
          <w:sz w:val="26"/>
          <w:szCs w:val="26"/>
        </w:rPr>
      </w:pPr>
      <w:r w:rsidRPr="0003285E">
        <w:rPr>
          <w:sz w:val="26"/>
          <w:szCs w:val="26"/>
        </w:rPr>
        <w:t>ПАО «РусГидро»;</w:t>
      </w:r>
    </w:p>
    <w:p w:rsidR="003B6CBC" w:rsidRPr="0003285E" w:rsidRDefault="003B6CBC" w:rsidP="003B6CBC">
      <w:pPr>
        <w:numPr>
          <w:ilvl w:val="0"/>
          <w:numId w:val="38"/>
        </w:numPr>
        <w:spacing w:line="360" w:lineRule="auto"/>
        <w:jc w:val="both"/>
        <w:rPr>
          <w:sz w:val="26"/>
          <w:szCs w:val="26"/>
        </w:rPr>
      </w:pPr>
      <w:r w:rsidRPr="0003285E">
        <w:rPr>
          <w:sz w:val="26"/>
          <w:szCs w:val="26"/>
        </w:rPr>
        <w:t>ПАО «Т Плюс»;</w:t>
      </w:r>
    </w:p>
    <w:p w:rsidR="003B6CBC" w:rsidRPr="0003285E" w:rsidRDefault="003B6CBC" w:rsidP="003B6CBC">
      <w:pPr>
        <w:numPr>
          <w:ilvl w:val="0"/>
          <w:numId w:val="38"/>
        </w:numPr>
        <w:spacing w:line="360" w:lineRule="auto"/>
        <w:jc w:val="both"/>
        <w:rPr>
          <w:sz w:val="26"/>
          <w:szCs w:val="26"/>
        </w:rPr>
      </w:pPr>
      <w:r w:rsidRPr="0003285E">
        <w:rPr>
          <w:sz w:val="26"/>
          <w:szCs w:val="26"/>
        </w:rPr>
        <w:t>ПАО «Фортум»;</w:t>
      </w:r>
    </w:p>
    <w:p w:rsidR="00C13F9D" w:rsidRPr="0003285E" w:rsidRDefault="003B6CBC" w:rsidP="003B6CBC">
      <w:pPr>
        <w:numPr>
          <w:ilvl w:val="0"/>
          <w:numId w:val="38"/>
        </w:numPr>
        <w:spacing w:line="360" w:lineRule="auto"/>
        <w:jc w:val="both"/>
        <w:rPr>
          <w:sz w:val="26"/>
          <w:szCs w:val="26"/>
        </w:rPr>
      </w:pPr>
      <w:r w:rsidRPr="0003285E">
        <w:rPr>
          <w:sz w:val="26"/>
          <w:szCs w:val="26"/>
        </w:rPr>
        <w:t xml:space="preserve">Российского союза промышленников и предпринимателей. </w:t>
      </w:r>
      <w:r w:rsidR="00C13F9D" w:rsidRPr="0003285E">
        <w:rPr>
          <w:sz w:val="26"/>
          <w:szCs w:val="26"/>
        </w:rPr>
        <w:t xml:space="preserve"> </w:t>
      </w:r>
    </w:p>
    <w:p w:rsidR="00C13F9D" w:rsidRPr="0003285E" w:rsidRDefault="00C13F9D" w:rsidP="00C13F9D">
      <w:pPr>
        <w:spacing w:line="360" w:lineRule="auto"/>
        <w:ind w:left="1068"/>
        <w:jc w:val="both"/>
        <w:rPr>
          <w:sz w:val="26"/>
          <w:szCs w:val="26"/>
        </w:rPr>
      </w:pPr>
    </w:p>
    <w:p w:rsidR="00C13F9D" w:rsidRPr="003E5110" w:rsidRDefault="00C13F9D" w:rsidP="00C13F9D">
      <w:pPr>
        <w:spacing w:line="360" w:lineRule="auto"/>
        <w:ind w:firstLine="708"/>
        <w:jc w:val="both"/>
        <w:rPr>
          <w:sz w:val="27"/>
          <w:szCs w:val="27"/>
        </w:rPr>
        <w:sectPr w:rsidR="00C13F9D" w:rsidRPr="003E5110" w:rsidSect="00C66987">
          <w:pgSz w:w="11906" w:h="16838"/>
          <w:pgMar w:top="1134" w:right="567" w:bottom="539" w:left="1134" w:header="709" w:footer="709" w:gutter="0"/>
          <w:pgNumType w:start="1"/>
          <w:cols w:space="708"/>
          <w:titlePg/>
          <w:docGrid w:linePitch="360"/>
        </w:sectPr>
      </w:pPr>
    </w:p>
    <w:p w:rsidR="00C13F9D" w:rsidRDefault="00C13F9D" w:rsidP="00C13F9D">
      <w:pPr>
        <w:spacing w:line="360" w:lineRule="auto"/>
        <w:jc w:val="center"/>
        <w:rPr>
          <w:b/>
          <w:sz w:val="26"/>
          <w:szCs w:val="26"/>
        </w:rPr>
      </w:pPr>
      <w:r w:rsidRPr="0059303C">
        <w:rPr>
          <w:b/>
          <w:sz w:val="26"/>
          <w:szCs w:val="26"/>
        </w:rPr>
        <w:t>Сводная таблица результатов проведения публичных консультаций</w:t>
      </w:r>
      <w:r>
        <w:rPr>
          <w:b/>
          <w:sz w:val="26"/>
          <w:szCs w:val="26"/>
        </w:rPr>
        <w:t xml:space="preserve"> по проекту </w:t>
      </w:r>
      <w:r w:rsidR="00832F5C">
        <w:rPr>
          <w:b/>
          <w:sz w:val="26"/>
          <w:szCs w:val="26"/>
        </w:rPr>
        <w:t>акта</w:t>
      </w:r>
    </w:p>
    <w:p w:rsidR="00C13F9D" w:rsidRPr="0059303C" w:rsidRDefault="00C13F9D" w:rsidP="00C13F9D">
      <w:pPr>
        <w:spacing w:line="360" w:lineRule="auto"/>
        <w:jc w:val="center"/>
        <w:rPr>
          <w:b/>
          <w:sz w:val="26"/>
          <w:szCs w:val="2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1755"/>
        <w:gridCol w:w="12758"/>
      </w:tblGrid>
      <w:tr w:rsidR="00C13F9D" w:rsidRPr="0059303C" w:rsidTr="00856BA1">
        <w:trPr>
          <w:trHeight w:val="834"/>
        </w:trPr>
        <w:tc>
          <w:tcPr>
            <w:tcW w:w="763" w:type="dxa"/>
          </w:tcPr>
          <w:p w:rsidR="00C13F9D" w:rsidRPr="0059303C" w:rsidRDefault="00C13F9D" w:rsidP="00856BA1">
            <w:pPr>
              <w:jc w:val="center"/>
              <w:rPr>
                <w:b/>
              </w:rPr>
            </w:pPr>
            <w:r w:rsidRPr="0059303C">
              <w:rPr>
                <w:b/>
              </w:rPr>
              <w:t>№ п/п</w:t>
            </w:r>
          </w:p>
        </w:tc>
        <w:tc>
          <w:tcPr>
            <w:tcW w:w="1755" w:type="dxa"/>
          </w:tcPr>
          <w:p w:rsidR="00C13F9D" w:rsidRPr="0059303C" w:rsidRDefault="00C13F9D" w:rsidP="00856BA1">
            <w:pPr>
              <w:jc w:val="center"/>
              <w:rPr>
                <w:b/>
              </w:rPr>
            </w:pPr>
            <w:r>
              <w:rPr>
                <w:b/>
              </w:rPr>
              <w:t>Пункт проекта акта</w:t>
            </w:r>
          </w:p>
        </w:tc>
        <w:tc>
          <w:tcPr>
            <w:tcW w:w="12758" w:type="dxa"/>
          </w:tcPr>
          <w:p w:rsidR="00C13F9D" w:rsidRPr="0059303C" w:rsidRDefault="00C13F9D" w:rsidP="00856BA1">
            <w:pPr>
              <w:jc w:val="center"/>
              <w:rPr>
                <w:b/>
              </w:rPr>
            </w:pPr>
          </w:p>
          <w:p w:rsidR="00C13F9D" w:rsidRPr="0059303C" w:rsidRDefault="00C13F9D" w:rsidP="00856BA1">
            <w:pPr>
              <w:jc w:val="center"/>
            </w:pPr>
            <w:r w:rsidRPr="0059303C">
              <w:rPr>
                <w:b/>
              </w:rPr>
              <w:t>Замечания и (или) предложения</w:t>
            </w:r>
          </w:p>
        </w:tc>
      </w:tr>
      <w:tr w:rsidR="003D0DC3" w:rsidRPr="0059303C" w:rsidTr="00856BA1">
        <w:trPr>
          <w:trHeight w:val="423"/>
        </w:trPr>
        <w:tc>
          <w:tcPr>
            <w:tcW w:w="763" w:type="dxa"/>
            <w:vAlign w:val="center"/>
          </w:tcPr>
          <w:p w:rsidR="003D0DC3" w:rsidRPr="0059303C" w:rsidRDefault="003D0DC3" w:rsidP="00C13F9D">
            <w:pPr>
              <w:numPr>
                <w:ilvl w:val="0"/>
                <w:numId w:val="37"/>
              </w:numPr>
              <w:tabs>
                <w:tab w:val="num" w:pos="426"/>
              </w:tabs>
              <w:ind w:left="426" w:hanging="142"/>
              <w:jc w:val="center"/>
              <w:rPr>
                <w:b/>
              </w:rPr>
            </w:pPr>
          </w:p>
        </w:tc>
        <w:tc>
          <w:tcPr>
            <w:tcW w:w="1755" w:type="dxa"/>
            <w:vAlign w:val="center"/>
          </w:tcPr>
          <w:p w:rsidR="003D0DC3" w:rsidRPr="000F28D3" w:rsidRDefault="003D0DC3" w:rsidP="003D0DC3">
            <w:pPr>
              <w:jc w:val="center"/>
            </w:pPr>
            <w:r w:rsidRPr="000F28D3">
              <w:t xml:space="preserve">В целом </w:t>
            </w:r>
            <w:r w:rsidRPr="000F28D3">
              <w:br/>
              <w:t>по проекту акта</w:t>
            </w:r>
          </w:p>
        </w:tc>
        <w:tc>
          <w:tcPr>
            <w:tcW w:w="12758" w:type="dxa"/>
            <w:vAlign w:val="center"/>
          </w:tcPr>
          <w:p w:rsidR="003D0DC3" w:rsidRPr="000F28D3" w:rsidRDefault="003D0DC3" w:rsidP="00856BA1">
            <w:pPr>
              <w:keepNext/>
              <w:widowControl w:val="0"/>
              <w:autoSpaceDE w:val="0"/>
              <w:autoSpaceDN w:val="0"/>
              <w:adjustRightInd w:val="0"/>
              <w:ind w:firstLine="540"/>
              <w:jc w:val="both"/>
              <w:rPr>
                <w:rFonts w:cs="Calibri"/>
              </w:rPr>
            </w:pPr>
            <w:r w:rsidRPr="000F28D3">
              <w:rPr>
                <w:rFonts w:cs="Calibri"/>
              </w:rPr>
              <w:t>Вступление в силу проекта акта не ранее чем через 1 года.</w:t>
            </w:r>
          </w:p>
        </w:tc>
      </w:tr>
      <w:tr w:rsidR="003B6CBC" w:rsidRPr="0059303C" w:rsidTr="00856BA1">
        <w:trPr>
          <w:trHeight w:val="423"/>
        </w:trPr>
        <w:tc>
          <w:tcPr>
            <w:tcW w:w="763" w:type="dxa"/>
            <w:vAlign w:val="center"/>
          </w:tcPr>
          <w:p w:rsidR="003B6CBC" w:rsidRPr="0059303C" w:rsidRDefault="003B6CBC" w:rsidP="00C13F9D">
            <w:pPr>
              <w:numPr>
                <w:ilvl w:val="0"/>
                <w:numId w:val="37"/>
              </w:numPr>
              <w:tabs>
                <w:tab w:val="num" w:pos="426"/>
              </w:tabs>
              <w:ind w:left="426" w:hanging="142"/>
              <w:jc w:val="center"/>
              <w:rPr>
                <w:b/>
              </w:rPr>
            </w:pPr>
          </w:p>
        </w:tc>
        <w:tc>
          <w:tcPr>
            <w:tcW w:w="1755" w:type="dxa"/>
            <w:vAlign w:val="center"/>
          </w:tcPr>
          <w:p w:rsidR="003B6CBC" w:rsidRPr="000F28D3" w:rsidRDefault="003B6CBC" w:rsidP="003D0DC3">
            <w:pPr>
              <w:jc w:val="center"/>
            </w:pPr>
            <w:r w:rsidRPr="000F28D3">
              <w:t xml:space="preserve">В целом </w:t>
            </w:r>
            <w:r w:rsidRPr="000F28D3">
              <w:br/>
              <w:t>по проекту акта</w:t>
            </w:r>
          </w:p>
        </w:tc>
        <w:tc>
          <w:tcPr>
            <w:tcW w:w="12758" w:type="dxa"/>
            <w:vAlign w:val="center"/>
          </w:tcPr>
          <w:p w:rsidR="003B6CBC" w:rsidRPr="000F28D3" w:rsidRDefault="003B6CBC" w:rsidP="003B6CBC">
            <w:pPr>
              <w:keepNext/>
              <w:widowControl w:val="0"/>
              <w:autoSpaceDE w:val="0"/>
              <w:autoSpaceDN w:val="0"/>
              <w:adjustRightInd w:val="0"/>
              <w:ind w:firstLine="540"/>
              <w:jc w:val="both"/>
              <w:rPr>
                <w:rFonts w:cs="Calibri"/>
              </w:rPr>
            </w:pPr>
            <w:r w:rsidRPr="000F28D3">
              <w:rPr>
                <w:rFonts w:cs="Calibri"/>
              </w:rPr>
              <w:t>Требуется переходный период не менее трех месяцев.</w:t>
            </w:r>
          </w:p>
        </w:tc>
      </w:tr>
      <w:tr w:rsidR="00C13F9D" w:rsidRPr="0059303C" w:rsidTr="00856BA1">
        <w:trPr>
          <w:trHeight w:val="423"/>
        </w:trPr>
        <w:tc>
          <w:tcPr>
            <w:tcW w:w="763" w:type="dxa"/>
            <w:vAlign w:val="center"/>
          </w:tcPr>
          <w:p w:rsidR="00C13F9D" w:rsidRPr="0059303C" w:rsidRDefault="00C13F9D" w:rsidP="00C13F9D">
            <w:pPr>
              <w:numPr>
                <w:ilvl w:val="0"/>
                <w:numId w:val="37"/>
              </w:numPr>
              <w:tabs>
                <w:tab w:val="num" w:pos="426"/>
              </w:tabs>
              <w:ind w:left="426" w:hanging="142"/>
              <w:jc w:val="center"/>
              <w:rPr>
                <w:b/>
              </w:rPr>
            </w:pPr>
          </w:p>
        </w:tc>
        <w:tc>
          <w:tcPr>
            <w:tcW w:w="1755" w:type="dxa"/>
            <w:vAlign w:val="center"/>
          </w:tcPr>
          <w:p w:rsidR="00C13F9D" w:rsidRPr="000F28D3" w:rsidRDefault="00795672" w:rsidP="00856BA1">
            <w:pPr>
              <w:jc w:val="center"/>
            </w:pPr>
            <w:r w:rsidRPr="000F28D3">
              <w:t xml:space="preserve">В целом </w:t>
            </w:r>
            <w:r w:rsidRPr="000F28D3">
              <w:br/>
              <w:t>по Методике</w:t>
            </w:r>
          </w:p>
          <w:p w:rsidR="00C13F9D" w:rsidRPr="000F28D3" w:rsidRDefault="00C13F9D" w:rsidP="00856BA1">
            <w:pPr>
              <w:jc w:val="center"/>
            </w:pPr>
          </w:p>
        </w:tc>
        <w:tc>
          <w:tcPr>
            <w:tcW w:w="12758" w:type="dxa"/>
            <w:vAlign w:val="center"/>
          </w:tcPr>
          <w:p w:rsidR="00C13F9D" w:rsidRPr="000F28D3" w:rsidRDefault="000B21DC" w:rsidP="000B21DC">
            <w:pPr>
              <w:keepNext/>
              <w:widowControl w:val="0"/>
              <w:autoSpaceDE w:val="0"/>
              <w:autoSpaceDN w:val="0"/>
              <w:adjustRightInd w:val="0"/>
              <w:ind w:firstLine="540"/>
              <w:jc w:val="both"/>
            </w:pPr>
            <w:r w:rsidRPr="000F28D3">
              <w:rPr>
                <w:rFonts w:cs="Calibri"/>
              </w:rPr>
              <w:t xml:space="preserve">Методика </w:t>
            </w:r>
            <w:r w:rsidR="00795672" w:rsidRPr="000F28D3">
              <w:rPr>
                <w:rFonts w:cs="Calibri"/>
              </w:rPr>
              <w:t>формально не распространяют свое действие на распределительные устройства электростанций не являющиеся подстанциями.</w:t>
            </w:r>
          </w:p>
        </w:tc>
      </w:tr>
      <w:tr w:rsidR="00CF356F" w:rsidRPr="0059303C" w:rsidTr="00856BA1">
        <w:trPr>
          <w:trHeight w:val="423"/>
        </w:trPr>
        <w:tc>
          <w:tcPr>
            <w:tcW w:w="763" w:type="dxa"/>
            <w:vAlign w:val="center"/>
          </w:tcPr>
          <w:p w:rsidR="00CF356F" w:rsidRPr="0059303C" w:rsidRDefault="00CF356F" w:rsidP="00C13F9D">
            <w:pPr>
              <w:numPr>
                <w:ilvl w:val="0"/>
                <w:numId w:val="37"/>
              </w:numPr>
              <w:tabs>
                <w:tab w:val="num" w:pos="426"/>
              </w:tabs>
              <w:ind w:left="426" w:hanging="142"/>
              <w:jc w:val="center"/>
              <w:rPr>
                <w:b/>
              </w:rPr>
            </w:pPr>
          </w:p>
        </w:tc>
        <w:tc>
          <w:tcPr>
            <w:tcW w:w="1755" w:type="dxa"/>
            <w:vAlign w:val="center"/>
          </w:tcPr>
          <w:p w:rsidR="00CF356F" w:rsidRPr="000F28D3" w:rsidRDefault="00CF356F" w:rsidP="00CF356F">
            <w:pPr>
              <w:jc w:val="center"/>
            </w:pPr>
            <w:r w:rsidRPr="000F28D3">
              <w:t>Пункт 4 Методики</w:t>
            </w:r>
          </w:p>
          <w:p w:rsidR="00CF356F" w:rsidRPr="000F28D3" w:rsidRDefault="00CF356F" w:rsidP="00856BA1">
            <w:pPr>
              <w:jc w:val="center"/>
            </w:pPr>
          </w:p>
        </w:tc>
        <w:tc>
          <w:tcPr>
            <w:tcW w:w="12758" w:type="dxa"/>
            <w:vAlign w:val="center"/>
          </w:tcPr>
          <w:p w:rsidR="00CF356F" w:rsidRPr="000F28D3" w:rsidRDefault="00CF356F" w:rsidP="00CF356F">
            <w:pPr>
              <w:keepNext/>
              <w:widowControl w:val="0"/>
              <w:autoSpaceDE w:val="0"/>
              <w:autoSpaceDN w:val="0"/>
              <w:adjustRightInd w:val="0"/>
              <w:ind w:firstLine="540"/>
              <w:jc w:val="both"/>
              <w:rPr>
                <w:rFonts w:cs="Calibri"/>
              </w:rPr>
            </w:pPr>
            <w:r w:rsidRPr="000F28D3">
              <w:rPr>
                <w:rFonts w:cs="Calibri"/>
              </w:rPr>
              <w:t xml:space="preserve">Применение предлагаемой в </w:t>
            </w:r>
            <w:r w:rsidR="002526EE" w:rsidRPr="000F28D3">
              <w:rPr>
                <w:rFonts w:cs="Calibri"/>
              </w:rPr>
              <w:t>Методике</w:t>
            </w:r>
            <w:r w:rsidRPr="000F28D3">
              <w:rPr>
                <w:rFonts w:cs="Calibri"/>
              </w:rPr>
              <w:t xml:space="preserve"> редакция пункта 4 приведет к возложению на субъектов предпринимательской деятельности дополнительных необоснованных затрат, обусловленных необходимостью переработки субъектами электроэнергетики проектной документации, разработанной до вступления в силу </w:t>
            </w:r>
            <w:r w:rsidR="00195A97">
              <w:rPr>
                <w:rFonts w:cs="Calibri"/>
              </w:rPr>
              <w:t>Методики</w:t>
            </w:r>
            <w:r w:rsidRPr="000F28D3">
              <w:rPr>
                <w:rFonts w:cs="Calibri"/>
              </w:rPr>
              <w:t>.</w:t>
            </w:r>
          </w:p>
          <w:p w:rsidR="00CF356F" w:rsidRPr="000F28D3" w:rsidRDefault="00CF356F" w:rsidP="00CF356F">
            <w:pPr>
              <w:keepNext/>
              <w:widowControl w:val="0"/>
              <w:autoSpaceDE w:val="0"/>
              <w:autoSpaceDN w:val="0"/>
              <w:adjustRightInd w:val="0"/>
              <w:ind w:firstLine="540"/>
              <w:jc w:val="both"/>
              <w:rPr>
                <w:rFonts w:cs="Calibri"/>
              </w:rPr>
            </w:pPr>
            <w:r w:rsidRPr="000F28D3">
              <w:rPr>
                <w:rFonts w:cs="Calibri"/>
              </w:rPr>
              <w:t xml:space="preserve">В этой связи необходимо распространить требования </w:t>
            </w:r>
            <w:r w:rsidR="002526EE" w:rsidRPr="000F28D3">
              <w:rPr>
                <w:rFonts w:cs="Calibri"/>
              </w:rPr>
              <w:t xml:space="preserve">Методики </w:t>
            </w:r>
            <w:r w:rsidRPr="000F28D3">
              <w:rPr>
                <w:rFonts w:cs="Calibri"/>
              </w:rPr>
              <w:t xml:space="preserve">лишь на ту проектную документацию, разработка которой начата после вступления в силу </w:t>
            </w:r>
            <w:r w:rsidR="002526EE" w:rsidRPr="000F28D3">
              <w:rPr>
                <w:rFonts w:cs="Calibri"/>
              </w:rPr>
              <w:t>Методики</w:t>
            </w:r>
            <w:r w:rsidRPr="000F28D3">
              <w:rPr>
                <w:rFonts w:cs="Calibri"/>
              </w:rPr>
              <w:t xml:space="preserve">. </w:t>
            </w:r>
          </w:p>
          <w:p w:rsidR="00CF356F" w:rsidRPr="000F28D3" w:rsidRDefault="00CF356F" w:rsidP="00CF356F">
            <w:pPr>
              <w:keepNext/>
              <w:widowControl w:val="0"/>
              <w:autoSpaceDE w:val="0"/>
              <w:autoSpaceDN w:val="0"/>
              <w:adjustRightInd w:val="0"/>
              <w:ind w:firstLine="540"/>
              <w:jc w:val="both"/>
              <w:rPr>
                <w:rFonts w:cs="Calibri"/>
              </w:rPr>
            </w:pPr>
            <w:r w:rsidRPr="000F28D3">
              <w:rPr>
                <w:rFonts w:cs="Calibri"/>
              </w:rPr>
              <w:t>Аналогичный подход должен быть предусмотрен во всех проектах методических указаний по технологическому проектированию, разрабатываемых в развитие Правил технологического функционирования электроэнергетических систем, утвержденных постановлением Правительства Р</w:t>
            </w:r>
            <w:r w:rsidR="002526EE" w:rsidRPr="000F28D3">
              <w:rPr>
                <w:rFonts w:cs="Calibri"/>
              </w:rPr>
              <w:t xml:space="preserve">оссийской </w:t>
            </w:r>
            <w:r w:rsidRPr="000F28D3">
              <w:rPr>
                <w:rFonts w:cs="Calibri"/>
              </w:rPr>
              <w:t>Ф</w:t>
            </w:r>
            <w:r w:rsidR="002526EE" w:rsidRPr="000F28D3">
              <w:rPr>
                <w:rFonts w:cs="Calibri"/>
              </w:rPr>
              <w:t>едерации</w:t>
            </w:r>
            <w:r w:rsidRPr="000F28D3">
              <w:rPr>
                <w:rFonts w:cs="Calibri"/>
              </w:rPr>
              <w:t xml:space="preserve"> от 13</w:t>
            </w:r>
            <w:r w:rsidR="002526EE" w:rsidRPr="000F28D3">
              <w:rPr>
                <w:rFonts w:cs="Calibri"/>
              </w:rPr>
              <w:t xml:space="preserve"> августа </w:t>
            </w:r>
            <w:r w:rsidRPr="000F28D3">
              <w:rPr>
                <w:rFonts w:cs="Calibri"/>
              </w:rPr>
              <w:t>2018</w:t>
            </w:r>
            <w:r w:rsidR="002526EE" w:rsidRPr="000F28D3">
              <w:rPr>
                <w:rFonts w:cs="Calibri"/>
              </w:rPr>
              <w:t xml:space="preserve"> г.</w:t>
            </w:r>
            <w:r w:rsidRPr="000F28D3">
              <w:rPr>
                <w:rFonts w:cs="Calibri"/>
              </w:rPr>
              <w:t xml:space="preserve"> № 937</w:t>
            </w:r>
            <w:r w:rsidR="002526EE" w:rsidRPr="000F28D3">
              <w:t xml:space="preserve"> «</w:t>
            </w:r>
            <w:r w:rsidR="002526EE" w:rsidRPr="000F28D3">
              <w:rPr>
                <w:rFonts w:cs="Calibri"/>
              </w:rPr>
              <w: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r w:rsidR="00195A97">
              <w:rPr>
                <w:rFonts w:cs="Calibri"/>
              </w:rPr>
              <w:t xml:space="preserve"> (далее - ПТФЭС)</w:t>
            </w:r>
            <w:r w:rsidRPr="000F28D3">
              <w:rPr>
                <w:rFonts w:cs="Calibri"/>
              </w:rPr>
              <w:t>.</w:t>
            </w:r>
            <w:r w:rsidR="00E00769" w:rsidRPr="000F28D3">
              <w:rPr>
                <w:rFonts w:cs="Calibri"/>
              </w:rPr>
              <w:t xml:space="preserve"> Предлагается изложить в следующей редакции:</w:t>
            </w:r>
          </w:p>
          <w:p w:rsidR="00CF356F" w:rsidRPr="000F28D3" w:rsidRDefault="00CF356F" w:rsidP="00CF356F">
            <w:pPr>
              <w:keepNext/>
              <w:widowControl w:val="0"/>
              <w:autoSpaceDE w:val="0"/>
              <w:autoSpaceDN w:val="0"/>
              <w:adjustRightInd w:val="0"/>
              <w:ind w:firstLine="540"/>
              <w:jc w:val="both"/>
              <w:rPr>
                <w:rFonts w:cs="Calibri"/>
              </w:rPr>
            </w:pPr>
            <w:r w:rsidRPr="000F28D3">
              <w:rPr>
                <w:rFonts w:cs="Calibri"/>
              </w:rPr>
              <w:t xml:space="preserve">«4. Требования настоящих Методических указаний не распространяются на случаи проектирования строительства, реконструкции технического перевооружения, модернизации ПС: </w:t>
            </w:r>
          </w:p>
          <w:p w:rsidR="00CF356F" w:rsidRPr="000F28D3" w:rsidRDefault="00CF356F" w:rsidP="00CF356F">
            <w:pPr>
              <w:keepNext/>
              <w:widowControl w:val="0"/>
              <w:autoSpaceDE w:val="0"/>
              <w:autoSpaceDN w:val="0"/>
              <w:adjustRightInd w:val="0"/>
              <w:ind w:firstLine="540"/>
              <w:jc w:val="both"/>
              <w:rPr>
                <w:rFonts w:cs="Calibri"/>
              </w:rPr>
            </w:pPr>
            <w:r w:rsidRPr="000F28D3">
              <w:rPr>
                <w:rFonts w:cs="Calibri"/>
              </w:rPr>
              <w:t>разработка проектной документации (утверждение задания на проектирование) по которым начата до даты принятия настоящих Методических указаний;</w:t>
            </w:r>
          </w:p>
          <w:p w:rsidR="00CF356F" w:rsidRPr="000F28D3" w:rsidRDefault="00CF356F" w:rsidP="00CF356F">
            <w:pPr>
              <w:keepNext/>
              <w:widowControl w:val="0"/>
              <w:autoSpaceDE w:val="0"/>
              <w:autoSpaceDN w:val="0"/>
              <w:adjustRightInd w:val="0"/>
              <w:ind w:firstLine="540"/>
              <w:jc w:val="both"/>
              <w:rPr>
                <w:rFonts w:cs="Calibri"/>
              </w:rPr>
            </w:pPr>
            <w:r w:rsidRPr="000F28D3">
              <w:rPr>
                <w:rFonts w:cs="Calibri"/>
              </w:rPr>
              <w:t>по которым до даты вступления в силу настоящих Методических указаний получено положительное заключение государственной экспертизы проектной документации.».</w:t>
            </w:r>
          </w:p>
        </w:tc>
      </w:tr>
      <w:tr w:rsidR="00331E0F" w:rsidRPr="0059303C" w:rsidTr="00856BA1">
        <w:trPr>
          <w:trHeight w:val="423"/>
        </w:trPr>
        <w:tc>
          <w:tcPr>
            <w:tcW w:w="763" w:type="dxa"/>
            <w:vAlign w:val="center"/>
          </w:tcPr>
          <w:p w:rsidR="00331E0F" w:rsidRPr="0059303C" w:rsidRDefault="00331E0F" w:rsidP="00C13F9D">
            <w:pPr>
              <w:numPr>
                <w:ilvl w:val="0"/>
                <w:numId w:val="37"/>
              </w:numPr>
              <w:tabs>
                <w:tab w:val="num" w:pos="426"/>
              </w:tabs>
              <w:ind w:left="426" w:hanging="142"/>
              <w:jc w:val="center"/>
              <w:rPr>
                <w:b/>
              </w:rPr>
            </w:pPr>
          </w:p>
        </w:tc>
        <w:tc>
          <w:tcPr>
            <w:tcW w:w="1755" w:type="dxa"/>
            <w:vAlign w:val="center"/>
          </w:tcPr>
          <w:p w:rsidR="00331E0F" w:rsidRPr="000F28D3" w:rsidRDefault="00331E0F" w:rsidP="00331E0F">
            <w:pPr>
              <w:jc w:val="center"/>
            </w:pPr>
            <w:r w:rsidRPr="000F28D3">
              <w:t>Пункт 6 Методики</w:t>
            </w:r>
          </w:p>
          <w:p w:rsidR="00331E0F" w:rsidRPr="000F28D3" w:rsidRDefault="00331E0F" w:rsidP="00CF356F">
            <w:pPr>
              <w:jc w:val="center"/>
            </w:pPr>
          </w:p>
        </w:tc>
        <w:tc>
          <w:tcPr>
            <w:tcW w:w="12758" w:type="dxa"/>
            <w:vAlign w:val="center"/>
          </w:tcPr>
          <w:p w:rsidR="00331E0F" w:rsidRPr="000F28D3" w:rsidRDefault="00331E0F" w:rsidP="00CF356F">
            <w:pPr>
              <w:keepNext/>
              <w:widowControl w:val="0"/>
              <w:autoSpaceDE w:val="0"/>
              <w:autoSpaceDN w:val="0"/>
              <w:adjustRightInd w:val="0"/>
              <w:ind w:firstLine="540"/>
              <w:jc w:val="both"/>
              <w:rPr>
                <w:rFonts w:cs="Calibri"/>
              </w:rPr>
            </w:pPr>
            <w:r w:rsidRPr="000F28D3">
              <w:rPr>
                <w:rFonts w:cs="Calibri"/>
              </w:rPr>
              <w:t>Предлагается изложить требования указанного пункта с учетом предложения по содержанию разделов проекта:</w:t>
            </w:r>
          </w:p>
          <w:p w:rsidR="00331E0F" w:rsidRPr="000F28D3" w:rsidRDefault="00331E0F" w:rsidP="00331E0F">
            <w:pPr>
              <w:keepNext/>
              <w:widowControl w:val="0"/>
              <w:autoSpaceDE w:val="0"/>
              <w:autoSpaceDN w:val="0"/>
              <w:adjustRightInd w:val="0"/>
              <w:ind w:firstLine="540"/>
              <w:jc w:val="both"/>
              <w:rPr>
                <w:rFonts w:cs="Calibri"/>
              </w:rPr>
            </w:pPr>
            <w:r w:rsidRPr="000F28D3">
              <w:rPr>
                <w:rFonts w:cs="Calibri"/>
              </w:rPr>
              <w:t>«6. При проектировании должно обеспечиваться повышение надежности</w:t>
            </w:r>
            <w:r w:rsidR="002526EE" w:rsidRPr="000F28D3">
              <w:rPr>
                <w:rFonts w:cs="Calibri"/>
              </w:rPr>
              <w:t xml:space="preserve"> </w:t>
            </w:r>
            <w:r w:rsidRPr="000F28D3">
              <w:rPr>
                <w:rFonts w:cs="Calibri"/>
              </w:rPr>
              <w:t>функционирования электросетевого комплекса России путем:</w:t>
            </w:r>
          </w:p>
          <w:p w:rsidR="00331E0F" w:rsidRPr="000F28D3" w:rsidRDefault="00331E0F" w:rsidP="00331E0F">
            <w:pPr>
              <w:keepNext/>
              <w:widowControl w:val="0"/>
              <w:autoSpaceDE w:val="0"/>
              <w:autoSpaceDN w:val="0"/>
              <w:adjustRightInd w:val="0"/>
              <w:ind w:firstLine="540"/>
              <w:jc w:val="both"/>
              <w:rPr>
                <w:rFonts w:cs="Calibri"/>
              </w:rPr>
            </w:pPr>
            <w:r w:rsidRPr="000F28D3">
              <w:rPr>
                <w:rFonts w:cs="Calibri"/>
              </w:rPr>
              <w:t>обеспечения наблюдаемости и управляемости технологических режимов</w:t>
            </w:r>
            <w:r w:rsidR="002526EE" w:rsidRPr="000F28D3">
              <w:rPr>
                <w:rFonts w:cs="Calibri"/>
              </w:rPr>
              <w:t xml:space="preserve"> </w:t>
            </w:r>
            <w:r w:rsidRPr="000F28D3">
              <w:rPr>
                <w:rFonts w:cs="Calibri"/>
              </w:rPr>
              <w:t>работы и эксплуатационного состояния объектов электросетевого хозяйства;</w:t>
            </w:r>
          </w:p>
          <w:p w:rsidR="00331E0F" w:rsidRPr="000F28D3" w:rsidRDefault="00331E0F" w:rsidP="00331E0F">
            <w:pPr>
              <w:keepNext/>
              <w:widowControl w:val="0"/>
              <w:autoSpaceDE w:val="0"/>
              <w:autoSpaceDN w:val="0"/>
              <w:adjustRightInd w:val="0"/>
              <w:ind w:firstLine="540"/>
              <w:jc w:val="both"/>
              <w:rPr>
                <w:rFonts w:cs="Calibri"/>
              </w:rPr>
            </w:pPr>
            <w:r w:rsidRPr="000F28D3">
              <w:rPr>
                <w:rFonts w:cs="Calibri"/>
              </w:rPr>
              <w:t>разработки проектных решений на основании результатов математического</w:t>
            </w:r>
            <w:r w:rsidR="002526EE" w:rsidRPr="000F28D3">
              <w:rPr>
                <w:rFonts w:cs="Calibri"/>
              </w:rPr>
              <w:t xml:space="preserve"> </w:t>
            </w:r>
            <w:r w:rsidRPr="000F28D3">
              <w:rPr>
                <w:rFonts w:cs="Calibri"/>
              </w:rPr>
              <w:t>моделирования режимов работы энергосистем,</w:t>
            </w:r>
            <w:r w:rsidR="002526EE" w:rsidRPr="000F28D3">
              <w:rPr>
                <w:rFonts w:cs="Calibri"/>
              </w:rPr>
              <w:t xml:space="preserve"> </w:t>
            </w:r>
            <w:r w:rsidRPr="000F28D3">
              <w:rPr>
                <w:rFonts w:cs="Calibri"/>
              </w:rPr>
              <w:t>а также должны быть учтены требования:</w:t>
            </w:r>
          </w:p>
          <w:p w:rsidR="00331E0F" w:rsidRPr="000F28D3" w:rsidRDefault="00331E0F" w:rsidP="00331E0F">
            <w:pPr>
              <w:keepNext/>
              <w:widowControl w:val="0"/>
              <w:autoSpaceDE w:val="0"/>
              <w:autoSpaceDN w:val="0"/>
              <w:adjustRightInd w:val="0"/>
              <w:ind w:firstLine="540"/>
              <w:jc w:val="both"/>
              <w:rPr>
                <w:rFonts w:cs="Calibri"/>
              </w:rPr>
            </w:pPr>
            <w:r w:rsidRPr="000F28D3">
              <w:rPr>
                <w:rFonts w:cs="Calibri"/>
              </w:rPr>
              <w:t>-обеспечения надежного электроснабжения потребителей электрической</w:t>
            </w:r>
            <w:r w:rsidR="002526EE" w:rsidRPr="000F28D3">
              <w:rPr>
                <w:rFonts w:cs="Calibri"/>
              </w:rPr>
              <w:t xml:space="preserve"> </w:t>
            </w:r>
            <w:r w:rsidRPr="000F28D3">
              <w:rPr>
                <w:rFonts w:cs="Calibri"/>
              </w:rPr>
              <w:t>энергии в соответствии с определенной постановлением Правительства Российской</w:t>
            </w:r>
            <w:r w:rsidR="002526EE" w:rsidRPr="000F28D3">
              <w:rPr>
                <w:rFonts w:cs="Calibri"/>
              </w:rPr>
              <w:t xml:space="preserve"> </w:t>
            </w:r>
            <w:r w:rsidRPr="000F28D3">
              <w:rPr>
                <w:rFonts w:cs="Calibri"/>
              </w:rPr>
              <w:t>Федерации от 27</w:t>
            </w:r>
            <w:r w:rsidR="002526EE" w:rsidRPr="000F28D3">
              <w:rPr>
                <w:rFonts w:cs="Calibri"/>
              </w:rPr>
              <w:t xml:space="preserve"> декабря </w:t>
            </w:r>
            <w:r w:rsidRPr="000F28D3">
              <w:rPr>
                <w:rFonts w:cs="Calibri"/>
              </w:rPr>
              <w:t xml:space="preserve">2004 </w:t>
            </w:r>
            <w:r w:rsidR="002526EE" w:rsidRPr="000F28D3">
              <w:rPr>
                <w:rFonts w:cs="Calibri"/>
              </w:rPr>
              <w:t xml:space="preserve">г. </w:t>
            </w:r>
            <w:r w:rsidRPr="000F28D3">
              <w:rPr>
                <w:rFonts w:cs="Calibri"/>
              </w:rPr>
              <w:t>№ 861 категорией надежности, установленной договором с</w:t>
            </w:r>
            <w:r w:rsidR="002526EE" w:rsidRPr="000F28D3">
              <w:rPr>
                <w:rFonts w:cs="Calibri"/>
              </w:rPr>
              <w:t xml:space="preserve"> </w:t>
            </w:r>
            <w:r w:rsidRPr="000F28D3">
              <w:rPr>
                <w:rFonts w:cs="Calibri"/>
              </w:rPr>
              <w:t>потребителем электрической энергии и/или установленными органом</w:t>
            </w:r>
            <w:r w:rsidR="002526EE" w:rsidRPr="000F28D3">
              <w:rPr>
                <w:rFonts w:cs="Calibri"/>
              </w:rPr>
              <w:t xml:space="preserve"> </w:t>
            </w:r>
            <w:r w:rsidRPr="000F28D3">
              <w:rPr>
                <w:rFonts w:cs="Calibri"/>
              </w:rPr>
              <w:t>исполнительной власти в области государственного регулирования цен (тарифов)</w:t>
            </w:r>
            <w:r w:rsidR="002526EE" w:rsidRPr="000F28D3">
              <w:rPr>
                <w:rFonts w:cs="Calibri"/>
              </w:rPr>
              <w:t xml:space="preserve"> </w:t>
            </w:r>
            <w:r w:rsidRPr="000F28D3">
              <w:rPr>
                <w:rFonts w:cs="Calibri"/>
              </w:rPr>
              <w:t>долгосрочными параметрами регулирования деятельности - целевыми ориентирами</w:t>
            </w:r>
            <w:r w:rsidR="002526EE" w:rsidRPr="000F28D3">
              <w:rPr>
                <w:rFonts w:cs="Calibri"/>
              </w:rPr>
              <w:t xml:space="preserve"> </w:t>
            </w:r>
            <w:r w:rsidRPr="000F28D3">
              <w:rPr>
                <w:rFonts w:cs="Calibri"/>
              </w:rPr>
              <w:t>по показателям уровня надежности оказываемых услуг;</w:t>
            </w:r>
          </w:p>
          <w:p w:rsidR="00331E0F" w:rsidRPr="000F28D3" w:rsidRDefault="00331E0F" w:rsidP="00331E0F">
            <w:pPr>
              <w:keepNext/>
              <w:widowControl w:val="0"/>
              <w:autoSpaceDE w:val="0"/>
              <w:autoSpaceDN w:val="0"/>
              <w:adjustRightInd w:val="0"/>
              <w:ind w:firstLine="540"/>
              <w:jc w:val="both"/>
              <w:rPr>
                <w:rFonts w:cs="Calibri"/>
              </w:rPr>
            </w:pPr>
            <w:r w:rsidRPr="000F28D3">
              <w:rPr>
                <w:rFonts w:cs="Calibri"/>
              </w:rPr>
              <w:t>обеспечения экологической безопасности и охраны окружающей среды в</w:t>
            </w:r>
            <w:r w:rsidR="002526EE" w:rsidRPr="000F28D3">
              <w:rPr>
                <w:rFonts w:cs="Calibri"/>
              </w:rPr>
              <w:t xml:space="preserve"> </w:t>
            </w:r>
            <w:r w:rsidRPr="000F28D3">
              <w:rPr>
                <w:rFonts w:cs="Calibri"/>
              </w:rPr>
              <w:t>соответствии с законодательством Российской Федерации;</w:t>
            </w:r>
          </w:p>
          <w:p w:rsidR="00331E0F" w:rsidRPr="000F28D3" w:rsidRDefault="00331E0F" w:rsidP="00331E0F">
            <w:pPr>
              <w:keepNext/>
              <w:widowControl w:val="0"/>
              <w:autoSpaceDE w:val="0"/>
              <w:autoSpaceDN w:val="0"/>
              <w:adjustRightInd w:val="0"/>
              <w:ind w:firstLine="540"/>
              <w:jc w:val="both"/>
              <w:rPr>
                <w:rFonts w:cs="Calibri"/>
              </w:rPr>
            </w:pPr>
            <w:r w:rsidRPr="000F28D3">
              <w:rPr>
                <w:rFonts w:cs="Calibri"/>
              </w:rPr>
              <w:t>организации безопасных условий для эксплуатации ЛЭП, в том числе,</w:t>
            </w:r>
            <w:r w:rsidR="002526EE" w:rsidRPr="000F28D3">
              <w:rPr>
                <w:rFonts w:cs="Calibri"/>
              </w:rPr>
              <w:t xml:space="preserve"> </w:t>
            </w:r>
            <w:r w:rsidRPr="000F28D3">
              <w:rPr>
                <w:rFonts w:cs="Calibri"/>
              </w:rPr>
              <w:t>обеспечения возможности доступа для проведения технического обслуживания и</w:t>
            </w:r>
            <w:r w:rsidR="002526EE" w:rsidRPr="000F28D3">
              <w:rPr>
                <w:rFonts w:cs="Calibri"/>
              </w:rPr>
              <w:t xml:space="preserve"> </w:t>
            </w:r>
            <w:r w:rsidRPr="000F28D3">
              <w:rPr>
                <w:rFonts w:cs="Calibri"/>
              </w:rPr>
              <w:t>ремонта, ликвидации последствий аварий.</w:t>
            </w:r>
          </w:p>
          <w:p w:rsidR="00331E0F" w:rsidRPr="000F28D3" w:rsidRDefault="00331E0F" w:rsidP="00331E0F">
            <w:pPr>
              <w:keepNext/>
              <w:widowControl w:val="0"/>
              <w:autoSpaceDE w:val="0"/>
              <w:autoSpaceDN w:val="0"/>
              <w:adjustRightInd w:val="0"/>
              <w:ind w:firstLine="540"/>
              <w:jc w:val="both"/>
              <w:rPr>
                <w:rFonts w:cs="Calibri"/>
              </w:rPr>
            </w:pPr>
            <w:r w:rsidRPr="000F28D3">
              <w:rPr>
                <w:rFonts w:cs="Calibri"/>
              </w:rPr>
              <w:t xml:space="preserve"> Проект ПС-35-750кВ должен содержать следующие разделы:</w:t>
            </w:r>
          </w:p>
          <w:p w:rsidR="00331E0F" w:rsidRPr="000F28D3" w:rsidRDefault="00331E0F" w:rsidP="00331E0F">
            <w:pPr>
              <w:keepNext/>
              <w:widowControl w:val="0"/>
              <w:autoSpaceDE w:val="0"/>
              <w:autoSpaceDN w:val="0"/>
              <w:adjustRightInd w:val="0"/>
              <w:ind w:firstLine="540"/>
              <w:jc w:val="both"/>
              <w:rPr>
                <w:rFonts w:cs="Calibri"/>
              </w:rPr>
            </w:pPr>
            <w:r w:rsidRPr="000F28D3">
              <w:rPr>
                <w:rFonts w:cs="Calibri"/>
              </w:rPr>
              <w:t>1. Общая пояснительная записка;</w:t>
            </w:r>
          </w:p>
          <w:p w:rsidR="00331E0F" w:rsidRPr="000F28D3" w:rsidRDefault="00331E0F" w:rsidP="00331E0F">
            <w:pPr>
              <w:keepNext/>
              <w:widowControl w:val="0"/>
              <w:autoSpaceDE w:val="0"/>
              <w:autoSpaceDN w:val="0"/>
              <w:adjustRightInd w:val="0"/>
              <w:ind w:firstLine="540"/>
              <w:jc w:val="both"/>
              <w:rPr>
                <w:rFonts w:cs="Calibri"/>
              </w:rPr>
            </w:pPr>
            <w:r w:rsidRPr="000F28D3">
              <w:rPr>
                <w:rFonts w:cs="Calibri"/>
              </w:rPr>
              <w:t>2. Электротехнические решения;</w:t>
            </w:r>
          </w:p>
          <w:p w:rsidR="00331E0F" w:rsidRPr="000F28D3" w:rsidRDefault="00331E0F" w:rsidP="00331E0F">
            <w:pPr>
              <w:keepNext/>
              <w:widowControl w:val="0"/>
              <w:autoSpaceDE w:val="0"/>
              <w:autoSpaceDN w:val="0"/>
              <w:adjustRightInd w:val="0"/>
              <w:ind w:firstLine="540"/>
              <w:jc w:val="both"/>
              <w:rPr>
                <w:rFonts w:cs="Calibri"/>
              </w:rPr>
            </w:pPr>
            <w:r w:rsidRPr="000F28D3">
              <w:rPr>
                <w:rFonts w:cs="Calibri"/>
              </w:rPr>
              <w:t>3. Архитектурно-строительные решения;</w:t>
            </w:r>
          </w:p>
          <w:p w:rsidR="00331E0F" w:rsidRPr="000F28D3" w:rsidRDefault="00331E0F" w:rsidP="00331E0F">
            <w:pPr>
              <w:keepNext/>
              <w:widowControl w:val="0"/>
              <w:autoSpaceDE w:val="0"/>
              <w:autoSpaceDN w:val="0"/>
              <w:adjustRightInd w:val="0"/>
              <w:ind w:firstLine="540"/>
              <w:jc w:val="both"/>
              <w:rPr>
                <w:rFonts w:cs="Calibri"/>
              </w:rPr>
            </w:pPr>
            <w:r w:rsidRPr="000F28D3">
              <w:rPr>
                <w:rFonts w:cs="Calibri"/>
              </w:rPr>
              <w:t>4. Проект организации строительства;</w:t>
            </w:r>
          </w:p>
          <w:p w:rsidR="00331E0F" w:rsidRPr="000F28D3" w:rsidRDefault="00331E0F" w:rsidP="00331E0F">
            <w:pPr>
              <w:keepNext/>
              <w:widowControl w:val="0"/>
              <w:autoSpaceDE w:val="0"/>
              <w:autoSpaceDN w:val="0"/>
              <w:adjustRightInd w:val="0"/>
              <w:ind w:firstLine="540"/>
              <w:jc w:val="both"/>
              <w:rPr>
                <w:rFonts w:cs="Calibri"/>
              </w:rPr>
            </w:pPr>
            <w:r w:rsidRPr="000F28D3">
              <w:rPr>
                <w:rFonts w:cs="Calibri"/>
              </w:rPr>
              <w:t>5. Перечень мероприятий по охране окружающей среды;</w:t>
            </w:r>
          </w:p>
          <w:p w:rsidR="00331E0F" w:rsidRPr="000F28D3" w:rsidRDefault="00331E0F" w:rsidP="00331E0F">
            <w:pPr>
              <w:keepNext/>
              <w:widowControl w:val="0"/>
              <w:autoSpaceDE w:val="0"/>
              <w:autoSpaceDN w:val="0"/>
              <w:adjustRightInd w:val="0"/>
              <w:ind w:firstLine="540"/>
              <w:jc w:val="both"/>
              <w:rPr>
                <w:rFonts w:cs="Calibri"/>
              </w:rPr>
            </w:pPr>
            <w:r w:rsidRPr="000F28D3">
              <w:rPr>
                <w:rFonts w:cs="Calibri"/>
              </w:rPr>
              <w:t>6. Мероприятия по обеспечению пожарной безопасности».</w:t>
            </w:r>
          </w:p>
        </w:tc>
      </w:tr>
      <w:tr w:rsidR="00E00769" w:rsidRPr="0059303C" w:rsidTr="00856BA1">
        <w:trPr>
          <w:trHeight w:val="423"/>
        </w:trPr>
        <w:tc>
          <w:tcPr>
            <w:tcW w:w="763" w:type="dxa"/>
            <w:vAlign w:val="center"/>
          </w:tcPr>
          <w:p w:rsidR="00E00769" w:rsidRPr="0059303C" w:rsidRDefault="00E00769" w:rsidP="00C13F9D">
            <w:pPr>
              <w:numPr>
                <w:ilvl w:val="0"/>
                <w:numId w:val="37"/>
              </w:numPr>
              <w:tabs>
                <w:tab w:val="num" w:pos="426"/>
              </w:tabs>
              <w:ind w:left="426" w:hanging="142"/>
              <w:jc w:val="center"/>
              <w:rPr>
                <w:b/>
              </w:rPr>
            </w:pPr>
          </w:p>
        </w:tc>
        <w:tc>
          <w:tcPr>
            <w:tcW w:w="1755" w:type="dxa"/>
            <w:vAlign w:val="center"/>
          </w:tcPr>
          <w:p w:rsidR="00E00769" w:rsidRPr="000F28D3" w:rsidRDefault="00E00769" w:rsidP="00E00769">
            <w:pPr>
              <w:jc w:val="center"/>
            </w:pPr>
            <w:r w:rsidRPr="000F28D3">
              <w:t xml:space="preserve">Пункты </w:t>
            </w:r>
            <w:r w:rsidRPr="000F28D3">
              <w:rPr>
                <w:lang w:val="en-US"/>
              </w:rPr>
              <w:t>17</w:t>
            </w:r>
            <w:r w:rsidRPr="000F28D3">
              <w:t>, 24 Методики</w:t>
            </w:r>
          </w:p>
          <w:p w:rsidR="00E00769" w:rsidRPr="000F28D3" w:rsidRDefault="00E00769" w:rsidP="00CF356F">
            <w:pPr>
              <w:jc w:val="center"/>
              <w:rPr>
                <w:lang w:val="en-US"/>
              </w:rPr>
            </w:pPr>
          </w:p>
        </w:tc>
        <w:tc>
          <w:tcPr>
            <w:tcW w:w="12758" w:type="dxa"/>
            <w:vAlign w:val="center"/>
          </w:tcPr>
          <w:p w:rsidR="00E00769" w:rsidRPr="000F28D3" w:rsidRDefault="00E00769" w:rsidP="00E00769">
            <w:pPr>
              <w:keepNext/>
              <w:widowControl w:val="0"/>
              <w:autoSpaceDE w:val="0"/>
              <w:autoSpaceDN w:val="0"/>
              <w:adjustRightInd w:val="0"/>
              <w:ind w:firstLine="540"/>
              <w:jc w:val="both"/>
              <w:rPr>
                <w:rFonts w:cs="Calibri"/>
              </w:rPr>
            </w:pPr>
            <w:r w:rsidRPr="000F28D3">
              <w:rPr>
                <w:rFonts w:cs="Calibri"/>
              </w:rPr>
              <w:t>Пунктом 17 Методики предусмотрена разработка информационной модели энергосистемы.</w:t>
            </w:r>
          </w:p>
          <w:p w:rsidR="00E00769" w:rsidRPr="000F28D3" w:rsidRDefault="00E00769" w:rsidP="00E00769">
            <w:pPr>
              <w:keepNext/>
              <w:widowControl w:val="0"/>
              <w:autoSpaceDE w:val="0"/>
              <w:autoSpaceDN w:val="0"/>
              <w:adjustRightInd w:val="0"/>
              <w:ind w:firstLine="540"/>
              <w:jc w:val="both"/>
              <w:rPr>
                <w:rFonts w:cs="Calibri"/>
              </w:rPr>
            </w:pPr>
            <w:r w:rsidRPr="000F28D3">
              <w:rPr>
                <w:rFonts w:cs="Calibri"/>
              </w:rPr>
              <w:t xml:space="preserve">Разработка такой модели должна быть осуществлена в соответствии с требованиями к формированию, актуализации информационных моделей электроэнергетики и профилям информационного обмена, утверждаемыми Минэнерго России в соответствии с пунктом 1 постановления Правительства </w:t>
            </w:r>
            <w:r w:rsidR="002526EE" w:rsidRPr="000F28D3">
              <w:rPr>
                <w:rFonts w:cs="Calibri"/>
              </w:rPr>
              <w:t xml:space="preserve">Российской Федерации от </w:t>
            </w:r>
            <w:r w:rsidRPr="000F28D3">
              <w:rPr>
                <w:rFonts w:cs="Calibri"/>
              </w:rPr>
              <w:t>2</w:t>
            </w:r>
            <w:r w:rsidR="002526EE" w:rsidRPr="000F28D3">
              <w:rPr>
                <w:rFonts w:cs="Calibri"/>
              </w:rPr>
              <w:t xml:space="preserve"> марта </w:t>
            </w:r>
            <w:r w:rsidRPr="000F28D3">
              <w:rPr>
                <w:rFonts w:cs="Calibri"/>
              </w:rPr>
              <w:t>2017</w:t>
            </w:r>
            <w:r w:rsidR="002526EE" w:rsidRPr="000F28D3">
              <w:rPr>
                <w:rFonts w:cs="Calibri"/>
              </w:rPr>
              <w:t xml:space="preserve"> г.</w:t>
            </w:r>
            <w:r w:rsidRPr="000F28D3">
              <w:rPr>
                <w:rFonts w:cs="Calibri"/>
              </w:rPr>
              <w:t xml:space="preserve"> № 244</w:t>
            </w:r>
            <w:r w:rsidR="000F28D3">
              <w:rPr>
                <w:rFonts w:cs="Calibri"/>
              </w:rPr>
              <w:t xml:space="preserve"> (далее – Постановление</w:t>
            </w:r>
            <w:r w:rsidR="000F28D3" w:rsidRPr="000F28D3">
              <w:rPr>
                <w:rFonts w:cs="Calibri"/>
              </w:rPr>
              <w:t xml:space="preserve"> № 244</w:t>
            </w:r>
            <w:r w:rsidR="000F28D3">
              <w:rPr>
                <w:rFonts w:cs="Calibri"/>
              </w:rPr>
              <w:t>)</w:t>
            </w:r>
            <w:r w:rsidRPr="000F28D3">
              <w:rPr>
                <w:rFonts w:cs="Calibri"/>
              </w:rPr>
              <w:t>.</w:t>
            </w:r>
          </w:p>
          <w:p w:rsidR="00E00769" w:rsidRPr="000F28D3" w:rsidRDefault="00E00769" w:rsidP="000F28D3">
            <w:pPr>
              <w:keepNext/>
              <w:widowControl w:val="0"/>
              <w:autoSpaceDE w:val="0"/>
              <w:autoSpaceDN w:val="0"/>
              <w:adjustRightInd w:val="0"/>
              <w:ind w:firstLine="540"/>
              <w:jc w:val="both"/>
              <w:rPr>
                <w:rFonts w:cs="Calibri"/>
              </w:rPr>
            </w:pPr>
            <w:r w:rsidRPr="000F28D3">
              <w:rPr>
                <w:rFonts w:cs="Calibri"/>
              </w:rPr>
              <w:t xml:space="preserve">В этой связи необходимо отметить, что ни </w:t>
            </w:r>
            <w:r w:rsidR="00195A97">
              <w:rPr>
                <w:rFonts w:cs="Calibri"/>
              </w:rPr>
              <w:t>ПТФЭС</w:t>
            </w:r>
            <w:r w:rsidRPr="000F28D3">
              <w:rPr>
                <w:rFonts w:cs="Calibri"/>
              </w:rPr>
              <w:t>, ни вышеуказанным Постановлением № 244 не предусмотрена разработка требований к формированию, актуализации информационных моделей, в связи с чем норма п</w:t>
            </w:r>
            <w:r w:rsidR="000F28D3">
              <w:rPr>
                <w:rFonts w:cs="Calibri"/>
              </w:rPr>
              <w:t>ункта</w:t>
            </w:r>
            <w:r w:rsidRPr="000F28D3">
              <w:rPr>
                <w:rFonts w:cs="Calibri"/>
              </w:rPr>
              <w:t xml:space="preserve"> 17 подлежит уточнению. Аналогичные положения устанавливаются пунктом 24 Методики.</w:t>
            </w:r>
          </w:p>
        </w:tc>
      </w:tr>
      <w:tr w:rsidR="009741C5" w:rsidRPr="0059303C" w:rsidTr="00856BA1">
        <w:trPr>
          <w:trHeight w:val="423"/>
        </w:trPr>
        <w:tc>
          <w:tcPr>
            <w:tcW w:w="763" w:type="dxa"/>
            <w:vAlign w:val="center"/>
          </w:tcPr>
          <w:p w:rsidR="009741C5" w:rsidRPr="0059303C" w:rsidRDefault="009741C5" w:rsidP="009741C5">
            <w:pPr>
              <w:numPr>
                <w:ilvl w:val="0"/>
                <w:numId w:val="37"/>
              </w:numPr>
              <w:tabs>
                <w:tab w:val="num" w:pos="426"/>
              </w:tabs>
              <w:ind w:left="426" w:hanging="142"/>
              <w:jc w:val="center"/>
              <w:rPr>
                <w:b/>
              </w:rPr>
            </w:pPr>
          </w:p>
        </w:tc>
        <w:tc>
          <w:tcPr>
            <w:tcW w:w="1755" w:type="dxa"/>
            <w:vAlign w:val="center"/>
          </w:tcPr>
          <w:p w:rsidR="009741C5" w:rsidRPr="000F28D3" w:rsidRDefault="009741C5" w:rsidP="009741C5">
            <w:pPr>
              <w:jc w:val="center"/>
            </w:pPr>
            <w:r w:rsidRPr="000F28D3">
              <w:t>Абзац 1 пункта 18.</w:t>
            </w:r>
          </w:p>
          <w:p w:rsidR="009741C5" w:rsidRPr="000F28D3" w:rsidRDefault="009741C5" w:rsidP="009741C5">
            <w:pPr>
              <w:jc w:val="center"/>
            </w:pPr>
            <w:r w:rsidRPr="000F28D3">
              <w:t>Методики</w:t>
            </w:r>
          </w:p>
        </w:tc>
        <w:tc>
          <w:tcPr>
            <w:tcW w:w="12758" w:type="dxa"/>
            <w:vAlign w:val="center"/>
          </w:tcPr>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 xml:space="preserve">Предлагается изложить в следующей редакции: </w:t>
            </w:r>
          </w:p>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«При проектировании ПС должны быть учтены требования нормативно-правовых актов и нормативных документов Российской Федерации и субъектов электроэнергетики:».</w:t>
            </w:r>
          </w:p>
        </w:tc>
      </w:tr>
      <w:tr w:rsidR="009741C5" w:rsidRPr="0059303C" w:rsidTr="00856BA1">
        <w:trPr>
          <w:trHeight w:val="423"/>
        </w:trPr>
        <w:tc>
          <w:tcPr>
            <w:tcW w:w="763" w:type="dxa"/>
            <w:vAlign w:val="center"/>
          </w:tcPr>
          <w:p w:rsidR="009741C5" w:rsidRPr="0059303C" w:rsidRDefault="009741C5" w:rsidP="009741C5">
            <w:pPr>
              <w:numPr>
                <w:ilvl w:val="0"/>
                <w:numId w:val="37"/>
              </w:numPr>
              <w:tabs>
                <w:tab w:val="num" w:pos="426"/>
              </w:tabs>
              <w:ind w:left="426" w:hanging="142"/>
              <w:jc w:val="center"/>
              <w:rPr>
                <w:b/>
              </w:rPr>
            </w:pPr>
          </w:p>
        </w:tc>
        <w:tc>
          <w:tcPr>
            <w:tcW w:w="1755" w:type="dxa"/>
            <w:vAlign w:val="center"/>
          </w:tcPr>
          <w:p w:rsidR="009741C5" w:rsidRPr="000F28D3" w:rsidRDefault="009741C5" w:rsidP="009741C5">
            <w:pPr>
              <w:jc w:val="center"/>
            </w:pPr>
            <w:r w:rsidRPr="000F28D3">
              <w:t>Абзац 11 пункта 18.</w:t>
            </w:r>
          </w:p>
          <w:p w:rsidR="009741C5" w:rsidRPr="000F28D3" w:rsidRDefault="009741C5" w:rsidP="009741C5">
            <w:pPr>
              <w:jc w:val="center"/>
            </w:pPr>
            <w:r w:rsidRPr="000F28D3">
              <w:t>Методики</w:t>
            </w:r>
          </w:p>
        </w:tc>
        <w:tc>
          <w:tcPr>
            <w:tcW w:w="12758" w:type="dxa"/>
            <w:vAlign w:val="center"/>
          </w:tcPr>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Стандарт организации СТО 34.01-27.1-001-2014 (ВППБ 27-14) «Правила пожарной безопасности в электросетевом комплексе ОАО «Россети». Общие технические требования».</w:t>
            </w:r>
          </w:p>
          <w:p w:rsidR="009741C5" w:rsidRPr="000F28D3" w:rsidRDefault="003652E6" w:rsidP="009741C5">
            <w:pPr>
              <w:keepNext/>
              <w:widowControl w:val="0"/>
              <w:autoSpaceDE w:val="0"/>
              <w:autoSpaceDN w:val="0"/>
              <w:adjustRightInd w:val="0"/>
              <w:ind w:firstLine="540"/>
              <w:jc w:val="both"/>
              <w:rPr>
                <w:rFonts w:cs="Calibri"/>
              </w:rPr>
            </w:pPr>
            <w:r w:rsidRPr="000F28D3">
              <w:rPr>
                <w:rFonts w:cs="Calibri"/>
              </w:rPr>
              <w:t>Федеральный закон от 22 июля 2008 г. № 123-ФЗ «Технический регламент о требованиях пожарной безопасности»</w:t>
            </w:r>
            <w:r w:rsidR="009741C5" w:rsidRPr="000F28D3">
              <w:rPr>
                <w:rFonts w:cs="Calibri"/>
              </w:rPr>
              <w:t>.</w:t>
            </w:r>
          </w:p>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СП 5.13130.2009. Свод правил Системы противопожарной защиты. Установки пожарной сигнализации и пожаротушения автоматические. Нормы и правила проектирования.</w:t>
            </w:r>
          </w:p>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СП 8.13130.2009</w:t>
            </w:r>
            <w:r w:rsidR="003652E6" w:rsidRPr="000F28D3">
              <w:rPr>
                <w:rFonts w:cs="Calibri"/>
              </w:rPr>
              <w:t xml:space="preserve"> «</w:t>
            </w:r>
            <w:r w:rsidRPr="000F28D3">
              <w:rPr>
                <w:rFonts w:cs="Calibri"/>
              </w:rPr>
              <w:t>Системы противопожарной защиты. Источники наружного противопожарного водоснабжения. Требования пожарной безопасности</w:t>
            </w:r>
            <w:r w:rsidR="003652E6" w:rsidRPr="000F28D3">
              <w:rPr>
                <w:rFonts w:cs="Calibri"/>
              </w:rPr>
              <w:t>»</w:t>
            </w:r>
            <w:r w:rsidRPr="000F28D3">
              <w:rPr>
                <w:rFonts w:cs="Calibri"/>
              </w:rPr>
              <w:t xml:space="preserve">. Предлагается дополнить абзацем следующего содержания: </w:t>
            </w:r>
          </w:p>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«по обеспечению пожарной безопасности объектов электросетевого комплекса;».</w:t>
            </w:r>
          </w:p>
        </w:tc>
      </w:tr>
      <w:tr w:rsidR="009741C5" w:rsidRPr="0059303C" w:rsidTr="00856BA1">
        <w:trPr>
          <w:trHeight w:val="423"/>
        </w:trPr>
        <w:tc>
          <w:tcPr>
            <w:tcW w:w="763" w:type="dxa"/>
            <w:vAlign w:val="center"/>
          </w:tcPr>
          <w:p w:rsidR="009741C5" w:rsidRPr="0059303C" w:rsidRDefault="009741C5" w:rsidP="009741C5">
            <w:pPr>
              <w:numPr>
                <w:ilvl w:val="0"/>
                <w:numId w:val="37"/>
              </w:numPr>
              <w:tabs>
                <w:tab w:val="num" w:pos="426"/>
              </w:tabs>
              <w:ind w:left="426" w:hanging="142"/>
              <w:jc w:val="center"/>
              <w:rPr>
                <w:b/>
              </w:rPr>
            </w:pPr>
          </w:p>
        </w:tc>
        <w:tc>
          <w:tcPr>
            <w:tcW w:w="1755" w:type="dxa"/>
            <w:vAlign w:val="center"/>
          </w:tcPr>
          <w:p w:rsidR="009741C5" w:rsidRPr="000F28D3" w:rsidRDefault="009741C5" w:rsidP="009741C5">
            <w:pPr>
              <w:jc w:val="center"/>
            </w:pPr>
            <w:r w:rsidRPr="000F28D3">
              <w:t>Абзац 18 пункта 18.</w:t>
            </w:r>
          </w:p>
          <w:p w:rsidR="009741C5" w:rsidRPr="000F28D3" w:rsidRDefault="009741C5" w:rsidP="009741C5">
            <w:pPr>
              <w:jc w:val="center"/>
            </w:pPr>
            <w:r w:rsidRPr="000F28D3">
              <w:t>Методики</w:t>
            </w:r>
          </w:p>
        </w:tc>
        <w:tc>
          <w:tcPr>
            <w:tcW w:w="12758" w:type="dxa"/>
            <w:vAlign w:val="center"/>
          </w:tcPr>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СКРМ – средство компенсации реактивной мощности (ГОСТ Р 58085-2018, Приказ Минэнерго от 12 июля 2018 года № 548, ГОСТ Р 55105-2012, ГОСТ 34045-2017 и т.д.).</w:t>
            </w:r>
          </w:p>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 xml:space="preserve">Предлагается изложить в следующей редакции: </w:t>
            </w:r>
          </w:p>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 xml:space="preserve"> «К местам установки, количеству и мощности устройств СКРМ, в том числе шунтирующих реакторов (далее - ШР), батарей статических конденсаторов (далее - БСК), управляемых статических компенсаторов реактивной мощности и других дополнительных регулирующих устройств с учетом требований к качеству электроэнергии.».</w:t>
            </w:r>
          </w:p>
        </w:tc>
      </w:tr>
      <w:tr w:rsidR="009741C5" w:rsidRPr="0059303C" w:rsidTr="00856BA1">
        <w:trPr>
          <w:trHeight w:val="423"/>
        </w:trPr>
        <w:tc>
          <w:tcPr>
            <w:tcW w:w="763" w:type="dxa"/>
            <w:vAlign w:val="center"/>
          </w:tcPr>
          <w:p w:rsidR="009741C5" w:rsidRPr="0059303C" w:rsidRDefault="009741C5" w:rsidP="009741C5">
            <w:pPr>
              <w:numPr>
                <w:ilvl w:val="0"/>
                <w:numId w:val="37"/>
              </w:numPr>
              <w:tabs>
                <w:tab w:val="num" w:pos="426"/>
              </w:tabs>
              <w:ind w:left="426" w:hanging="142"/>
              <w:jc w:val="center"/>
              <w:rPr>
                <w:b/>
              </w:rPr>
            </w:pPr>
          </w:p>
        </w:tc>
        <w:tc>
          <w:tcPr>
            <w:tcW w:w="1755" w:type="dxa"/>
            <w:vAlign w:val="center"/>
          </w:tcPr>
          <w:p w:rsidR="009741C5" w:rsidRPr="000F28D3" w:rsidRDefault="00F93310" w:rsidP="009741C5">
            <w:pPr>
              <w:jc w:val="center"/>
            </w:pPr>
            <w:r w:rsidRPr="000F28D3">
              <w:t>Пункты 17, 21 Методики</w:t>
            </w:r>
          </w:p>
        </w:tc>
        <w:tc>
          <w:tcPr>
            <w:tcW w:w="12758" w:type="dxa"/>
            <w:vAlign w:val="center"/>
          </w:tcPr>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Не даны определения (или ссылки на определяющие документы) следующих терминов:</w:t>
            </w:r>
          </w:p>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 xml:space="preserve">- цифровая модель </w:t>
            </w:r>
            <w:r w:rsidR="003652E6" w:rsidRPr="000F28D3">
              <w:rPr>
                <w:rFonts w:cs="Calibri"/>
              </w:rPr>
              <w:t>подстанций (далее - ПС)</w:t>
            </w:r>
            <w:r w:rsidRPr="000F28D3">
              <w:rPr>
                <w:rFonts w:cs="Calibri"/>
              </w:rPr>
              <w:t>,</w:t>
            </w:r>
          </w:p>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 информационная модель электроэнергетики,</w:t>
            </w:r>
          </w:p>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 профиль информационного обмена,</w:t>
            </w:r>
          </w:p>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 информационная модель ПС.</w:t>
            </w:r>
          </w:p>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Остается неясным, если проектирование осуществляется в ограниченном объеме (перевооружение или частичная реконструкция элементов ПС, оборудования и вторичных систем), возникает ли при этом необходимость создания цифровой модели ПС.</w:t>
            </w:r>
          </w:p>
        </w:tc>
      </w:tr>
      <w:tr w:rsidR="009741C5" w:rsidRPr="0059303C" w:rsidTr="00856BA1">
        <w:trPr>
          <w:trHeight w:val="423"/>
        </w:trPr>
        <w:tc>
          <w:tcPr>
            <w:tcW w:w="763" w:type="dxa"/>
            <w:vAlign w:val="center"/>
          </w:tcPr>
          <w:p w:rsidR="009741C5" w:rsidRPr="0059303C" w:rsidRDefault="009741C5" w:rsidP="009741C5">
            <w:pPr>
              <w:numPr>
                <w:ilvl w:val="0"/>
                <w:numId w:val="37"/>
              </w:numPr>
              <w:tabs>
                <w:tab w:val="num" w:pos="426"/>
              </w:tabs>
              <w:ind w:left="426" w:hanging="142"/>
              <w:jc w:val="center"/>
              <w:rPr>
                <w:b/>
              </w:rPr>
            </w:pPr>
          </w:p>
        </w:tc>
        <w:tc>
          <w:tcPr>
            <w:tcW w:w="1755" w:type="dxa"/>
            <w:vAlign w:val="center"/>
          </w:tcPr>
          <w:p w:rsidR="009741C5" w:rsidRPr="000F28D3" w:rsidRDefault="009741C5" w:rsidP="009741C5">
            <w:pPr>
              <w:jc w:val="center"/>
            </w:pPr>
            <w:r w:rsidRPr="000F28D3">
              <w:t>Пункт 36 Методики</w:t>
            </w:r>
          </w:p>
          <w:p w:rsidR="009741C5" w:rsidRPr="000F28D3" w:rsidRDefault="009741C5" w:rsidP="009741C5">
            <w:pPr>
              <w:jc w:val="center"/>
            </w:pPr>
          </w:p>
        </w:tc>
        <w:tc>
          <w:tcPr>
            <w:tcW w:w="12758" w:type="dxa"/>
            <w:vAlign w:val="center"/>
          </w:tcPr>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В соответствии с пунктом 1.3 приказом Минтруда России от 24 июля 2013 г.</w:t>
            </w:r>
            <w:r w:rsidR="008C6E11" w:rsidRPr="000F28D3">
              <w:rPr>
                <w:rFonts w:cs="Calibri"/>
              </w:rPr>
              <w:t xml:space="preserve">  </w:t>
            </w:r>
            <w:r w:rsidRPr="000F28D3">
              <w:rPr>
                <w:rFonts w:cs="Calibri"/>
              </w:rPr>
              <w:t xml:space="preserve">№ 328н «Об утверждении Правил по охране труда при эксплуатации электроустановок» </w:t>
            </w:r>
          </w:p>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Предлагается дополнить абзацем следующего содержания:</w:t>
            </w:r>
          </w:p>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«В залах КРУЭ должна быть предусмотрена предупредительная и аварийная звуковая и световая сигнализация, работающая в случаях превышения концентрации элегаза в  воздухе помещения КРУЭ, опасного  для обслуживающего персонала, при разгерметизации элегазового оборудования и автоматическое включение принудительной приточно-вытяжной вентиляции.».</w:t>
            </w:r>
          </w:p>
        </w:tc>
      </w:tr>
      <w:tr w:rsidR="009741C5" w:rsidRPr="0059303C" w:rsidTr="00A34B4F">
        <w:trPr>
          <w:trHeight w:val="423"/>
        </w:trPr>
        <w:tc>
          <w:tcPr>
            <w:tcW w:w="763" w:type="dxa"/>
            <w:vAlign w:val="center"/>
          </w:tcPr>
          <w:p w:rsidR="009741C5" w:rsidRPr="0059303C" w:rsidRDefault="009741C5" w:rsidP="009741C5">
            <w:pPr>
              <w:numPr>
                <w:ilvl w:val="0"/>
                <w:numId w:val="37"/>
              </w:numPr>
              <w:tabs>
                <w:tab w:val="num" w:pos="426"/>
              </w:tabs>
              <w:ind w:left="426" w:hanging="142"/>
              <w:jc w:val="center"/>
              <w:rPr>
                <w:b/>
              </w:rPr>
            </w:pPr>
          </w:p>
        </w:tc>
        <w:tc>
          <w:tcPr>
            <w:tcW w:w="1755" w:type="dxa"/>
            <w:vAlign w:val="center"/>
          </w:tcPr>
          <w:p w:rsidR="009741C5" w:rsidRPr="000F28D3" w:rsidRDefault="009741C5" w:rsidP="009741C5">
            <w:pPr>
              <w:jc w:val="center"/>
            </w:pPr>
            <w:r w:rsidRPr="000F28D3">
              <w:t>Пункт 38 Методики</w:t>
            </w:r>
          </w:p>
          <w:p w:rsidR="009741C5" w:rsidRPr="000F28D3" w:rsidRDefault="009741C5" w:rsidP="009741C5">
            <w:pPr>
              <w:jc w:val="center"/>
            </w:pPr>
          </w:p>
        </w:tc>
        <w:tc>
          <w:tcPr>
            <w:tcW w:w="12758" w:type="dxa"/>
          </w:tcPr>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Исходя из опыта эксплуатации предлагается изложить в следующей редакции:</w:t>
            </w:r>
          </w:p>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«38. Кабельные вводы в КРУЭ должны исключать подтопления кабельного помещения грунтовыми водами. В кабельных помещениях должна быть предусмотрена на случай подтопления грунтовыми вводами дренажная откачка воды в канализацию, работающая в автоматическом режиме.».</w:t>
            </w:r>
          </w:p>
        </w:tc>
      </w:tr>
      <w:tr w:rsidR="009741C5" w:rsidRPr="0059303C" w:rsidTr="00856BA1">
        <w:trPr>
          <w:trHeight w:val="423"/>
        </w:trPr>
        <w:tc>
          <w:tcPr>
            <w:tcW w:w="763" w:type="dxa"/>
            <w:vAlign w:val="center"/>
          </w:tcPr>
          <w:p w:rsidR="009741C5" w:rsidRPr="0059303C" w:rsidRDefault="009741C5" w:rsidP="009741C5">
            <w:pPr>
              <w:numPr>
                <w:ilvl w:val="0"/>
                <w:numId w:val="37"/>
              </w:numPr>
              <w:tabs>
                <w:tab w:val="num" w:pos="426"/>
              </w:tabs>
              <w:ind w:left="426" w:hanging="142"/>
              <w:jc w:val="center"/>
              <w:rPr>
                <w:b/>
              </w:rPr>
            </w:pPr>
          </w:p>
        </w:tc>
        <w:tc>
          <w:tcPr>
            <w:tcW w:w="1755" w:type="dxa"/>
            <w:vAlign w:val="center"/>
          </w:tcPr>
          <w:p w:rsidR="009741C5" w:rsidRPr="000F28D3" w:rsidRDefault="009741C5" w:rsidP="009741C5">
            <w:pPr>
              <w:jc w:val="center"/>
            </w:pPr>
            <w:r w:rsidRPr="000F28D3">
              <w:t>Пункт 51 Методики</w:t>
            </w:r>
          </w:p>
          <w:p w:rsidR="009741C5" w:rsidRPr="000F28D3" w:rsidRDefault="009741C5" w:rsidP="009741C5">
            <w:pPr>
              <w:jc w:val="center"/>
            </w:pPr>
          </w:p>
        </w:tc>
        <w:tc>
          <w:tcPr>
            <w:tcW w:w="12758" w:type="dxa"/>
            <w:vAlign w:val="center"/>
          </w:tcPr>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Пункт 51 Методики устанавливает избыточные требования для ветроэлектростанций (ВЭС) и солнечных электростанций (СЭС) по оснащению</w:t>
            </w:r>
            <w:r w:rsidR="003652E6" w:rsidRPr="000F28D3">
              <w:rPr>
                <w:rFonts w:cs="Calibri"/>
              </w:rPr>
              <w:t xml:space="preserve"> трансформаторов</w:t>
            </w:r>
            <w:r w:rsidRPr="000F28D3">
              <w:rPr>
                <w:rFonts w:cs="Calibri"/>
              </w:rPr>
              <w:t xml:space="preserve"> </w:t>
            </w:r>
            <w:r w:rsidR="003652E6" w:rsidRPr="000F28D3">
              <w:rPr>
                <w:rFonts w:cs="Calibri"/>
              </w:rPr>
              <w:t xml:space="preserve">(далее – </w:t>
            </w:r>
            <w:r w:rsidRPr="000F28D3">
              <w:rPr>
                <w:rFonts w:cs="Calibri"/>
              </w:rPr>
              <w:t>Т</w:t>
            </w:r>
            <w:r w:rsidR="003652E6" w:rsidRPr="000F28D3">
              <w:rPr>
                <w:rFonts w:cs="Calibri"/>
              </w:rPr>
              <w:t xml:space="preserve">, автотрансформаторов (далее – </w:t>
            </w:r>
            <w:r w:rsidRPr="000F28D3">
              <w:rPr>
                <w:rFonts w:cs="Calibri"/>
              </w:rPr>
              <w:t>АТ) и маслонаполненных реакторов напряжением 110 кВ и выше мощностью 63 МВА и более, установленных на РУ электростанций, автоматическими установками пожаротушения. При этом к подстанциям аналогичной мощности с аналогичной компоновкой и расплож</w:t>
            </w:r>
            <w:r w:rsidR="00F93310" w:rsidRPr="000F28D3">
              <w:rPr>
                <w:rFonts w:cs="Calibri"/>
              </w:rPr>
              <w:t>е</w:t>
            </w:r>
            <w:r w:rsidRPr="000F28D3">
              <w:rPr>
                <w:rFonts w:cs="Calibri"/>
              </w:rPr>
              <w:t>нных в аналогичных условиях требование по ос</w:t>
            </w:r>
            <w:r w:rsidR="00F93310" w:rsidRPr="000F28D3">
              <w:rPr>
                <w:rFonts w:cs="Calibri"/>
              </w:rPr>
              <w:t xml:space="preserve">нащению </w:t>
            </w:r>
            <w:r w:rsidRPr="000F28D3">
              <w:rPr>
                <w:rFonts w:cs="Calibri"/>
              </w:rPr>
              <w:t>автоматическими установками пожаротушения не предъявляются.</w:t>
            </w:r>
          </w:p>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 xml:space="preserve">Оснащение автоматическими установками пожаротушения Т (АТ) и маслонаполненных реакторов напряжением 110 кВ и выше мощностью 63 МВА и более, установленных на РУ электростанций, приведет к необоснованному возникновению значительных капитальных затрат, так как на ВЭС и СЭС отсутствует система централизованного водоснабжения, в связи с чем придется предусматривать забор воды из прудов, водохранилищ, рек и других водоемов, расположенных на расстоянии до 200 м от ПС с помощью передвижных средств пожарной техники. </w:t>
            </w:r>
          </w:p>
          <w:p w:rsidR="009741C5" w:rsidRPr="000F28D3" w:rsidRDefault="009741C5" w:rsidP="003652E6">
            <w:pPr>
              <w:keepNext/>
              <w:widowControl w:val="0"/>
              <w:autoSpaceDE w:val="0"/>
              <w:autoSpaceDN w:val="0"/>
              <w:adjustRightInd w:val="0"/>
              <w:ind w:firstLine="540"/>
              <w:jc w:val="both"/>
              <w:rPr>
                <w:rFonts w:cs="Calibri"/>
              </w:rPr>
            </w:pPr>
            <w:r w:rsidRPr="000F28D3">
              <w:rPr>
                <w:rFonts w:cs="Calibri"/>
              </w:rPr>
              <w:t xml:space="preserve">Предлагаем в отношении ВЭС и СЭС предусмотреть исключение в части обязанности оснащения Т (АТ) и маслонаполненных реакторов напряжением 110 кВ и выше мощностью 63 МВА и более, установленных на </w:t>
            </w:r>
            <w:r w:rsidR="003652E6" w:rsidRPr="000F28D3">
              <w:rPr>
                <w:rFonts w:cs="Calibri"/>
              </w:rPr>
              <w:t xml:space="preserve">распределительных устройствах (далее – </w:t>
            </w:r>
            <w:r w:rsidRPr="000F28D3">
              <w:rPr>
                <w:rFonts w:cs="Calibri"/>
              </w:rPr>
              <w:t>РУ</w:t>
            </w:r>
            <w:r w:rsidR="003652E6" w:rsidRPr="000F28D3">
              <w:rPr>
                <w:rFonts w:cs="Calibri"/>
              </w:rPr>
              <w:t>)</w:t>
            </w:r>
            <w:r w:rsidRPr="000F28D3">
              <w:rPr>
                <w:rFonts w:cs="Calibri"/>
              </w:rPr>
              <w:t xml:space="preserve"> электростанций, автоматическими установками пожаротушения.</w:t>
            </w:r>
          </w:p>
        </w:tc>
      </w:tr>
      <w:tr w:rsidR="009741C5" w:rsidRPr="0059303C" w:rsidTr="00856BA1">
        <w:trPr>
          <w:trHeight w:val="423"/>
        </w:trPr>
        <w:tc>
          <w:tcPr>
            <w:tcW w:w="763" w:type="dxa"/>
            <w:vAlign w:val="center"/>
          </w:tcPr>
          <w:p w:rsidR="009741C5" w:rsidRPr="0059303C" w:rsidRDefault="009741C5" w:rsidP="009741C5">
            <w:pPr>
              <w:numPr>
                <w:ilvl w:val="0"/>
                <w:numId w:val="37"/>
              </w:numPr>
              <w:tabs>
                <w:tab w:val="num" w:pos="426"/>
              </w:tabs>
              <w:ind w:left="426" w:hanging="142"/>
              <w:jc w:val="center"/>
              <w:rPr>
                <w:b/>
              </w:rPr>
            </w:pPr>
          </w:p>
        </w:tc>
        <w:tc>
          <w:tcPr>
            <w:tcW w:w="1755" w:type="dxa"/>
            <w:vAlign w:val="center"/>
          </w:tcPr>
          <w:p w:rsidR="009741C5" w:rsidRPr="000F28D3" w:rsidRDefault="009741C5" w:rsidP="009741C5">
            <w:pPr>
              <w:jc w:val="center"/>
            </w:pPr>
            <w:r w:rsidRPr="000F28D3">
              <w:t>Пункт 63 Методики</w:t>
            </w:r>
          </w:p>
          <w:p w:rsidR="009741C5" w:rsidRPr="000F28D3" w:rsidRDefault="009741C5" w:rsidP="009741C5">
            <w:pPr>
              <w:jc w:val="center"/>
            </w:pPr>
          </w:p>
        </w:tc>
        <w:tc>
          <w:tcPr>
            <w:tcW w:w="12758" w:type="dxa"/>
            <w:vAlign w:val="center"/>
          </w:tcPr>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 xml:space="preserve">Пункт 1.14.3.3 СТО 59012820-29.240.30.003-2009 «Схемы принципиальные электрические распределительных устройств подстанций 35-750 кВ. Типовые решения». Предлагается изложить в следующей редакции: </w:t>
            </w:r>
          </w:p>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 xml:space="preserve">«В ячейках ЛЭП РУ 330 кВ и выше должно быть обеспечено резервирование цепей вторичной коммутации переменного напряжения по обеим концам ЛЭП путем установки двух трансформаторов напряжения (далее - ТН) ... </w:t>
            </w:r>
          </w:p>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одному с каждой стороны ВЧ заградителя.».</w:t>
            </w:r>
          </w:p>
        </w:tc>
      </w:tr>
      <w:tr w:rsidR="009741C5" w:rsidRPr="0059303C" w:rsidTr="00856BA1">
        <w:trPr>
          <w:trHeight w:val="423"/>
        </w:trPr>
        <w:tc>
          <w:tcPr>
            <w:tcW w:w="763" w:type="dxa"/>
            <w:vAlign w:val="center"/>
          </w:tcPr>
          <w:p w:rsidR="009741C5" w:rsidRPr="0059303C" w:rsidRDefault="009741C5" w:rsidP="009741C5">
            <w:pPr>
              <w:numPr>
                <w:ilvl w:val="0"/>
                <w:numId w:val="37"/>
              </w:numPr>
              <w:tabs>
                <w:tab w:val="num" w:pos="426"/>
              </w:tabs>
              <w:ind w:left="426" w:hanging="142"/>
              <w:jc w:val="center"/>
              <w:rPr>
                <w:b/>
              </w:rPr>
            </w:pPr>
          </w:p>
        </w:tc>
        <w:tc>
          <w:tcPr>
            <w:tcW w:w="1755" w:type="dxa"/>
            <w:vAlign w:val="center"/>
          </w:tcPr>
          <w:p w:rsidR="009741C5" w:rsidRPr="000F28D3" w:rsidRDefault="009741C5" w:rsidP="009741C5">
            <w:pPr>
              <w:jc w:val="center"/>
            </w:pPr>
            <w:r w:rsidRPr="000F28D3">
              <w:t>Пункт 63 Методики</w:t>
            </w:r>
          </w:p>
          <w:p w:rsidR="009741C5" w:rsidRPr="000F28D3" w:rsidRDefault="009741C5" w:rsidP="009741C5">
            <w:pPr>
              <w:jc w:val="center"/>
            </w:pPr>
          </w:p>
        </w:tc>
        <w:tc>
          <w:tcPr>
            <w:tcW w:w="12758" w:type="dxa"/>
            <w:vAlign w:val="center"/>
          </w:tcPr>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Присоединение</w:t>
            </w:r>
            <w:r w:rsidR="000F28D3">
              <w:rPr>
                <w:rFonts w:cs="Calibri"/>
              </w:rPr>
              <w:t xml:space="preserve"> трансформаторов напряжения (далее – </w:t>
            </w:r>
            <w:r w:rsidRPr="000F28D3">
              <w:rPr>
                <w:rFonts w:cs="Calibri"/>
              </w:rPr>
              <w:t>ТН</w:t>
            </w:r>
            <w:r w:rsidR="000F28D3">
              <w:rPr>
                <w:rFonts w:cs="Calibri"/>
              </w:rPr>
              <w:t>)</w:t>
            </w:r>
            <w:r w:rsidRPr="000F28D3">
              <w:rPr>
                <w:rFonts w:cs="Calibri"/>
              </w:rPr>
              <w:t xml:space="preserve"> к шинам необходимо предусмотреть через коммутационный аппарат, так как ремонт, техническое обслуживание, поверку, калибровку и иные регламентные работы необходимо проводить на отключенном ТН. При отсутствии коммутационного аппарата для проведения вышеперечисленных работ, необходимо выводить в ремонт всю секцию шин 110 кВ. На распределительных подстанциях к одной секции шин 110кВ может быть присоединено до семи - восьми отходящих линий 110кВ и согласовать подобные отключения со всеми потребителями затруднительно, в результате чего возникает вероятность срыва указанных работ.  Вывод всей секции в ремонт, особенно по 110 кВ, всегда ведет к увеличению рисков нарушения технологического режима работы и ставит под угрозу бесперебойное энергообеспечение потребителей, увеличивается вероятность возникновения аварии и время ремонта ТН, а также энергоснабжающие организации несут дополнительные трудовые и финансовыые затраты. Все эти факторы негативно повлияют на работу не только самого ТН, но и на работу энергосистемы в целом. Предлагается изложить в следующей редакции:</w:t>
            </w:r>
          </w:p>
          <w:p w:rsidR="009741C5" w:rsidRPr="000F28D3" w:rsidRDefault="009741C5" w:rsidP="0093272D">
            <w:pPr>
              <w:keepNext/>
              <w:widowControl w:val="0"/>
              <w:autoSpaceDE w:val="0"/>
              <w:autoSpaceDN w:val="0"/>
              <w:adjustRightInd w:val="0"/>
              <w:ind w:firstLine="540"/>
              <w:jc w:val="both"/>
              <w:rPr>
                <w:rFonts w:cs="Calibri"/>
              </w:rPr>
            </w:pPr>
            <w:r w:rsidRPr="000F28D3">
              <w:rPr>
                <w:rFonts w:cs="Calibri"/>
              </w:rPr>
              <w:t xml:space="preserve">«На ПС классом напряжения 110 кВ и выше в качестве шинных ТН должны применяться емкостные ТН. Присоединение емкостных шинных ТН должно выполняться через коммутационный аппарат. В РУ </w:t>
            </w:r>
            <w:r w:rsidR="0093272D" w:rsidRPr="000F28D3">
              <w:rPr>
                <w:rFonts w:cs="Calibri"/>
              </w:rPr>
              <w:t xml:space="preserve">110 </w:t>
            </w:r>
            <w:r w:rsidRPr="000F28D3">
              <w:rPr>
                <w:rFonts w:cs="Calibri"/>
              </w:rPr>
              <w:t>кВ и выше с индуктивными ТН и выключателями, содержащими емкостные делители напряжения, должны быть предусмотрены мероприятия по предотвращению появления феррорезонансных перенапряжений.».</w:t>
            </w:r>
          </w:p>
        </w:tc>
      </w:tr>
      <w:tr w:rsidR="009741C5" w:rsidRPr="0059303C" w:rsidTr="00856BA1">
        <w:trPr>
          <w:trHeight w:val="423"/>
        </w:trPr>
        <w:tc>
          <w:tcPr>
            <w:tcW w:w="763" w:type="dxa"/>
            <w:vAlign w:val="center"/>
          </w:tcPr>
          <w:p w:rsidR="009741C5" w:rsidRPr="00DD516C" w:rsidRDefault="009741C5" w:rsidP="009741C5">
            <w:pPr>
              <w:numPr>
                <w:ilvl w:val="0"/>
                <w:numId w:val="37"/>
              </w:numPr>
              <w:tabs>
                <w:tab w:val="num" w:pos="426"/>
              </w:tabs>
              <w:ind w:left="426" w:hanging="142"/>
              <w:jc w:val="center"/>
              <w:rPr>
                <w:b/>
              </w:rPr>
            </w:pPr>
          </w:p>
        </w:tc>
        <w:tc>
          <w:tcPr>
            <w:tcW w:w="1755" w:type="dxa"/>
            <w:vAlign w:val="center"/>
          </w:tcPr>
          <w:p w:rsidR="009741C5" w:rsidRPr="00DD516C" w:rsidRDefault="009741C5" w:rsidP="009741C5">
            <w:pPr>
              <w:jc w:val="center"/>
            </w:pPr>
            <w:r w:rsidRPr="00DD516C">
              <w:t>Пункт 63 Методики</w:t>
            </w:r>
          </w:p>
          <w:p w:rsidR="009741C5" w:rsidRPr="00DD516C" w:rsidRDefault="009741C5" w:rsidP="009741C5">
            <w:pPr>
              <w:jc w:val="center"/>
            </w:pPr>
          </w:p>
        </w:tc>
        <w:tc>
          <w:tcPr>
            <w:tcW w:w="12758" w:type="dxa"/>
            <w:vAlign w:val="center"/>
          </w:tcPr>
          <w:p w:rsidR="009741C5" w:rsidRPr="00DD516C" w:rsidRDefault="009741C5" w:rsidP="009741C5">
            <w:pPr>
              <w:keepNext/>
              <w:widowControl w:val="0"/>
              <w:autoSpaceDE w:val="0"/>
              <w:autoSpaceDN w:val="0"/>
              <w:adjustRightInd w:val="0"/>
              <w:ind w:firstLine="540"/>
              <w:jc w:val="both"/>
              <w:rPr>
                <w:rFonts w:cs="Calibri"/>
              </w:rPr>
            </w:pPr>
            <w:r w:rsidRPr="00DD516C">
              <w:rPr>
                <w:rFonts w:cs="Calibri"/>
              </w:rPr>
              <w:t xml:space="preserve">Требование полностью исключает возможность применения индуктивных ТН и является избыточным. Также во втором предложении и далее по тексту упоминаются индуктивные ТН, что вызывает противоречие. Предлагается изложить в следующей редакции: </w:t>
            </w:r>
          </w:p>
          <w:p w:rsidR="009741C5" w:rsidRPr="00DD516C" w:rsidRDefault="009741C5" w:rsidP="009741C5">
            <w:pPr>
              <w:keepNext/>
              <w:widowControl w:val="0"/>
              <w:autoSpaceDE w:val="0"/>
              <w:autoSpaceDN w:val="0"/>
              <w:adjustRightInd w:val="0"/>
              <w:ind w:firstLine="540"/>
              <w:jc w:val="both"/>
              <w:rPr>
                <w:rFonts w:cs="Calibri"/>
              </w:rPr>
            </w:pPr>
            <w:r w:rsidRPr="00DD516C">
              <w:rPr>
                <w:rFonts w:cs="Calibri"/>
              </w:rPr>
              <w:t>«На ПС 110-500 кВ в качестве шинных ТН должны применяться индуктивные или емкостные ТН. Присоединение емкостных шинных ТН должно выполняться без коммутационных аппаратов. В РУ 110-500 кВ с индуктивными ТН и выключателями, содержащими емкостные делители напряжения, должны быть предусмотрены мероприятия по предотвращению появления феррорезонансных перенапряжений.».</w:t>
            </w:r>
          </w:p>
        </w:tc>
      </w:tr>
      <w:tr w:rsidR="009741C5" w:rsidRPr="0059303C" w:rsidTr="00856BA1">
        <w:trPr>
          <w:trHeight w:val="423"/>
        </w:trPr>
        <w:tc>
          <w:tcPr>
            <w:tcW w:w="763" w:type="dxa"/>
            <w:vAlign w:val="center"/>
          </w:tcPr>
          <w:p w:rsidR="009741C5" w:rsidRPr="0059303C" w:rsidRDefault="009741C5" w:rsidP="009741C5">
            <w:pPr>
              <w:numPr>
                <w:ilvl w:val="0"/>
                <w:numId w:val="37"/>
              </w:numPr>
              <w:tabs>
                <w:tab w:val="num" w:pos="426"/>
              </w:tabs>
              <w:ind w:left="426" w:hanging="142"/>
              <w:jc w:val="center"/>
              <w:rPr>
                <w:b/>
              </w:rPr>
            </w:pPr>
          </w:p>
        </w:tc>
        <w:tc>
          <w:tcPr>
            <w:tcW w:w="1755" w:type="dxa"/>
            <w:vAlign w:val="center"/>
          </w:tcPr>
          <w:p w:rsidR="009741C5" w:rsidRPr="000F28D3" w:rsidRDefault="009741C5" w:rsidP="009741C5">
            <w:pPr>
              <w:jc w:val="center"/>
            </w:pPr>
            <w:r w:rsidRPr="000F28D3">
              <w:t>Пункт 77 Методики</w:t>
            </w:r>
          </w:p>
          <w:p w:rsidR="009741C5" w:rsidRPr="000F28D3" w:rsidRDefault="009741C5" w:rsidP="009741C5">
            <w:pPr>
              <w:jc w:val="center"/>
            </w:pPr>
          </w:p>
        </w:tc>
        <w:tc>
          <w:tcPr>
            <w:tcW w:w="12758" w:type="dxa"/>
            <w:vAlign w:val="center"/>
          </w:tcPr>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 xml:space="preserve">Опыт эксплуатации показывает наличие случаев, когда такая замена экономически нецелесообразна. Предлагается изложить в следующей редакции: </w:t>
            </w:r>
          </w:p>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«При реконструкции ПС АТ, имеющие регулирование напряжения с помощью вольтодобавочных трансформаторов, включаемых в их нейтраль, должны быть заменены на соответствующие АТ, имеющие встроенное регулирование напряжения на стороне среднего напряжения АТ, при обосновании технико-экономической целесообразности.».</w:t>
            </w:r>
          </w:p>
        </w:tc>
      </w:tr>
      <w:tr w:rsidR="009741C5" w:rsidRPr="0059303C" w:rsidTr="00856BA1">
        <w:trPr>
          <w:trHeight w:val="423"/>
        </w:trPr>
        <w:tc>
          <w:tcPr>
            <w:tcW w:w="763" w:type="dxa"/>
            <w:vAlign w:val="center"/>
          </w:tcPr>
          <w:p w:rsidR="009741C5" w:rsidRPr="0059303C" w:rsidRDefault="009741C5" w:rsidP="009741C5">
            <w:pPr>
              <w:numPr>
                <w:ilvl w:val="0"/>
                <w:numId w:val="37"/>
              </w:numPr>
              <w:tabs>
                <w:tab w:val="num" w:pos="426"/>
              </w:tabs>
              <w:ind w:left="426" w:hanging="142"/>
              <w:jc w:val="center"/>
              <w:rPr>
                <w:b/>
              </w:rPr>
            </w:pPr>
          </w:p>
        </w:tc>
        <w:tc>
          <w:tcPr>
            <w:tcW w:w="1755" w:type="dxa"/>
            <w:vAlign w:val="center"/>
          </w:tcPr>
          <w:p w:rsidR="009741C5" w:rsidRPr="000F28D3" w:rsidRDefault="009741C5" w:rsidP="009741C5">
            <w:pPr>
              <w:jc w:val="center"/>
            </w:pPr>
            <w:r w:rsidRPr="000F28D3">
              <w:t>Пункт 97 Методики</w:t>
            </w:r>
          </w:p>
          <w:p w:rsidR="009741C5" w:rsidRPr="000F28D3" w:rsidRDefault="009741C5" w:rsidP="009741C5">
            <w:pPr>
              <w:jc w:val="center"/>
            </w:pPr>
          </w:p>
        </w:tc>
        <w:tc>
          <w:tcPr>
            <w:tcW w:w="12758" w:type="dxa"/>
            <w:vAlign w:val="center"/>
          </w:tcPr>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 xml:space="preserve">Считаем, что необходимо применение более современной элементной базы с целью наиболее эффективного функционирования. Предлагается изложить в следующей редакции: </w:t>
            </w:r>
          </w:p>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«При реконструкции или техническом перевооружении с заменой Т (АТ), ШР или дугогасящего реактора, выключателей 35 кВ и выше должна быть выполнена замена их устройств РЗА, выполненных на микроэлектронной базе с одновременной заменой кабелей вторичной коммутации.».</w:t>
            </w:r>
          </w:p>
        </w:tc>
      </w:tr>
      <w:tr w:rsidR="009741C5" w:rsidRPr="0059303C" w:rsidTr="00856BA1">
        <w:trPr>
          <w:trHeight w:val="423"/>
        </w:trPr>
        <w:tc>
          <w:tcPr>
            <w:tcW w:w="763" w:type="dxa"/>
            <w:vAlign w:val="center"/>
          </w:tcPr>
          <w:p w:rsidR="009741C5" w:rsidRPr="0059303C" w:rsidRDefault="009741C5" w:rsidP="009741C5">
            <w:pPr>
              <w:numPr>
                <w:ilvl w:val="0"/>
                <w:numId w:val="37"/>
              </w:numPr>
              <w:tabs>
                <w:tab w:val="num" w:pos="426"/>
              </w:tabs>
              <w:ind w:left="426" w:hanging="142"/>
              <w:jc w:val="center"/>
              <w:rPr>
                <w:b/>
              </w:rPr>
            </w:pPr>
          </w:p>
        </w:tc>
        <w:tc>
          <w:tcPr>
            <w:tcW w:w="1755" w:type="dxa"/>
            <w:vAlign w:val="center"/>
          </w:tcPr>
          <w:p w:rsidR="009741C5" w:rsidRPr="000F28D3" w:rsidRDefault="009741C5" w:rsidP="009741C5">
            <w:pPr>
              <w:jc w:val="center"/>
            </w:pPr>
            <w:r w:rsidRPr="000F28D3">
              <w:t>Пункт 97 Методики</w:t>
            </w:r>
          </w:p>
        </w:tc>
        <w:tc>
          <w:tcPr>
            <w:tcW w:w="12758" w:type="dxa"/>
            <w:vAlign w:val="center"/>
          </w:tcPr>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Предлагается изложить в следующей редакции: «При реконструкции или техническом перевооружении с заменой Т (АТ), ШР или дугогасящего реактора, выключателей 35 кВ и выше должна быть выполнена замена их устройств РЗА, выполненных на электромеханической и микроэлектронной базе на МП устройство с одновременной заменой кабелей вторичной коммутации.»</w:t>
            </w:r>
          </w:p>
        </w:tc>
      </w:tr>
      <w:tr w:rsidR="009741C5" w:rsidRPr="0059303C" w:rsidTr="00856BA1">
        <w:trPr>
          <w:trHeight w:val="423"/>
        </w:trPr>
        <w:tc>
          <w:tcPr>
            <w:tcW w:w="763" w:type="dxa"/>
            <w:vAlign w:val="center"/>
          </w:tcPr>
          <w:p w:rsidR="009741C5" w:rsidRPr="0059303C" w:rsidRDefault="009741C5" w:rsidP="009741C5">
            <w:pPr>
              <w:numPr>
                <w:ilvl w:val="0"/>
                <w:numId w:val="37"/>
              </w:numPr>
              <w:tabs>
                <w:tab w:val="num" w:pos="426"/>
              </w:tabs>
              <w:ind w:left="426" w:hanging="142"/>
              <w:jc w:val="center"/>
              <w:rPr>
                <w:b/>
              </w:rPr>
            </w:pPr>
          </w:p>
        </w:tc>
        <w:tc>
          <w:tcPr>
            <w:tcW w:w="1755" w:type="dxa"/>
            <w:vAlign w:val="center"/>
          </w:tcPr>
          <w:p w:rsidR="009741C5" w:rsidRPr="000F28D3" w:rsidRDefault="009741C5" w:rsidP="009741C5">
            <w:pPr>
              <w:jc w:val="center"/>
            </w:pPr>
            <w:r w:rsidRPr="000F28D3">
              <w:t>Абзац 2 пункта 9</w:t>
            </w:r>
            <w:r w:rsidRPr="000F28D3">
              <w:rPr>
                <w:lang w:val="en-US"/>
              </w:rPr>
              <w:t>8</w:t>
            </w:r>
            <w:r w:rsidRPr="000F28D3">
              <w:t xml:space="preserve"> Методики</w:t>
            </w:r>
          </w:p>
          <w:p w:rsidR="009741C5" w:rsidRPr="000F28D3" w:rsidRDefault="009741C5" w:rsidP="009741C5">
            <w:pPr>
              <w:jc w:val="center"/>
            </w:pPr>
          </w:p>
        </w:tc>
        <w:tc>
          <w:tcPr>
            <w:tcW w:w="12758" w:type="dxa"/>
            <w:vAlign w:val="center"/>
          </w:tcPr>
          <w:p w:rsidR="009741C5" w:rsidRPr="000F28D3" w:rsidRDefault="009741C5" w:rsidP="0093272D">
            <w:pPr>
              <w:keepNext/>
              <w:widowControl w:val="0"/>
              <w:autoSpaceDE w:val="0"/>
              <w:autoSpaceDN w:val="0"/>
              <w:adjustRightInd w:val="0"/>
              <w:ind w:firstLine="540"/>
              <w:jc w:val="both"/>
              <w:rPr>
                <w:rFonts w:cs="Calibri"/>
              </w:rPr>
            </w:pPr>
            <w:r w:rsidRPr="000F28D3">
              <w:rPr>
                <w:rFonts w:cs="Calibri"/>
              </w:rPr>
              <w:t xml:space="preserve">Необходимо добавить применение электромагнитных </w:t>
            </w:r>
            <w:r w:rsidR="0093272D" w:rsidRPr="000F28D3">
              <w:rPr>
                <w:rFonts w:cs="Calibri"/>
              </w:rPr>
              <w:t>трансформаторов тока (далее – ТТ)</w:t>
            </w:r>
            <w:r w:rsidRPr="000F28D3">
              <w:rPr>
                <w:rFonts w:cs="Calibri"/>
              </w:rPr>
              <w:t>, ТН. Так как, применение цифровых ТТ, ТН не всегда может быть экономически обосновано, а также на сегодняшний день существуют нерешенные задачи с метрологическим обеспечением цифрового канала систем коммерческого учета электроэнергии. Предлагается дополнить абзацем следующего содержания:</w:t>
            </w:r>
          </w:p>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«электромагнитные ТТ и ТН совместно с преобразователями измеряемых аналоговых величин тока и напряжения в цифровую форму (стандарты серии МЭК 61850);».</w:t>
            </w:r>
          </w:p>
        </w:tc>
      </w:tr>
      <w:tr w:rsidR="009741C5" w:rsidRPr="0059303C" w:rsidTr="00856BA1">
        <w:trPr>
          <w:trHeight w:val="423"/>
        </w:trPr>
        <w:tc>
          <w:tcPr>
            <w:tcW w:w="763" w:type="dxa"/>
            <w:vAlign w:val="center"/>
          </w:tcPr>
          <w:p w:rsidR="009741C5" w:rsidRPr="0059303C" w:rsidRDefault="009741C5" w:rsidP="009741C5">
            <w:pPr>
              <w:numPr>
                <w:ilvl w:val="0"/>
                <w:numId w:val="37"/>
              </w:numPr>
              <w:tabs>
                <w:tab w:val="num" w:pos="426"/>
              </w:tabs>
              <w:ind w:left="426" w:hanging="142"/>
              <w:jc w:val="center"/>
              <w:rPr>
                <w:b/>
              </w:rPr>
            </w:pPr>
          </w:p>
        </w:tc>
        <w:tc>
          <w:tcPr>
            <w:tcW w:w="1755" w:type="dxa"/>
            <w:vAlign w:val="center"/>
          </w:tcPr>
          <w:p w:rsidR="009741C5" w:rsidRPr="000F28D3" w:rsidRDefault="009741C5" w:rsidP="009741C5">
            <w:pPr>
              <w:jc w:val="center"/>
            </w:pPr>
            <w:r w:rsidRPr="000F28D3">
              <w:t>Пункт 9</w:t>
            </w:r>
            <w:r w:rsidRPr="000F28D3">
              <w:rPr>
                <w:lang w:val="en-US"/>
              </w:rPr>
              <w:t>8</w:t>
            </w:r>
            <w:r w:rsidRPr="000F28D3">
              <w:t xml:space="preserve"> Методики</w:t>
            </w:r>
          </w:p>
        </w:tc>
        <w:tc>
          <w:tcPr>
            <w:tcW w:w="12758" w:type="dxa"/>
            <w:vAlign w:val="center"/>
          </w:tcPr>
          <w:p w:rsidR="009741C5" w:rsidRPr="000F28D3" w:rsidRDefault="009741C5" w:rsidP="00D60409">
            <w:pPr>
              <w:keepNext/>
              <w:widowControl w:val="0"/>
              <w:autoSpaceDE w:val="0"/>
              <w:autoSpaceDN w:val="0"/>
              <w:adjustRightInd w:val="0"/>
              <w:ind w:firstLine="540"/>
              <w:jc w:val="both"/>
              <w:rPr>
                <w:rFonts w:cs="Calibri"/>
              </w:rPr>
            </w:pPr>
            <w:r w:rsidRPr="000F28D3">
              <w:rPr>
                <w:rFonts w:cs="Calibri"/>
              </w:rPr>
              <w:t xml:space="preserve">Не совсем понятно избирательное требование данного пункта к отдельной небольшой группе систем и оборудования. Почему другое оборудование и системы не должны отвечать требованиям, устанавливаемым </w:t>
            </w:r>
            <w:r w:rsidR="00653B0C" w:rsidRPr="000F28D3">
              <w:rPr>
                <w:rFonts w:cs="Calibri"/>
              </w:rPr>
              <w:t xml:space="preserve">нормативно-технической документацией Российской </w:t>
            </w:r>
            <w:r w:rsidRPr="000F28D3">
              <w:rPr>
                <w:rFonts w:cs="Calibri"/>
              </w:rPr>
              <w:t>Ф</w:t>
            </w:r>
            <w:r w:rsidR="00653B0C" w:rsidRPr="000F28D3">
              <w:rPr>
                <w:rFonts w:cs="Calibri"/>
              </w:rPr>
              <w:t>едерации.</w:t>
            </w:r>
            <w:r w:rsidRPr="000F28D3">
              <w:rPr>
                <w:rFonts w:cs="Calibri"/>
              </w:rPr>
              <w:t xml:space="preserve"> Возможно, имеется необходимость обобщить оборудование и системы, к которым предъявляются требования.</w:t>
            </w:r>
          </w:p>
        </w:tc>
      </w:tr>
      <w:tr w:rsidR="009741C5" w:rsidRPr="0059303C" w:rsidTr="00856BA1">
        <w:trPr>
          <w:trHeight w:val="423"/>
        </w:trPr>
        <w:tc>
          <w:tcPr>
            <w:tcW w:w="763" w:type="dxa"/>
            <w:vAlign w:val="center"/>
          </w:tcPr>
          <w:p w:rsidR="009741C5" w:rsidRPr="0059303C" w:rsidRDefault="009741C5" w:rsidP="009741C5">
            <w:pPr>
              <w:numPr>
                <w:ilvl w:val="0"/>
                <w:numId w:val="37"/>
              </w:numPr>
              <w:tabs>
                <w:tab w:val="num" w:pos="426"/>
              </w:tabs>
              <w:ind w:left="426" w:hanging="142"/>
              <w:jc w:val="center"/>
              <w:rPr>
                <w:b/>
              </w:rPr>
            </w:pPr>
          </w:p>
        </w:tc>
        <w:tc>
          <w:tcPr>
            <w:tcW w:w="1755" w:type="dxa"/>
            <w:vAlign w:val="center"/>
          </w:tcPr>
          <w:p w:rsidR="009741C5" w:rsidRPr="000F28D3" w:rsidRDefault="009741C5" w:rsidP="009741C5">
            <w:pPr>
              <w:jc w:val="center"/>
            </w:pPr>
            <w:r w:rsidRPr="000F28D3">
              <w:t>Пункт 121 Методики</w:t>
            </w:r>
          </w:p>
        </w:tc>
        <w:tc>
          <w:tcPr>
            <w:tcW w:w="12758" w:type="dxa"/>
            <w:vAlign w:val="center"/>
          </w:tcPr>
          <w:p w:rsidR="009741C5" w:rsidRPr="000F28D3" w:rsidRDefault="009741C5" w:rsidP="000F28D3">
            <w:pPr>
              <w:keepNext/>
              <w:widowControl w:val="0"/>
              <w:autoSpaceDE w:val="0"/>
              <w:autoSpaceDN w:val="0"/>
              <w:adjustRightInd w:val="0"/>
              <w:ind w:firstLine="540"/>
              <w:jc w:val="both"/>
              <w:rPr>
                <w:rFonts w:cs="Calibri"/>
              </w:rPr>
            </w:pPr>
            <w:r w:rsidRPr="000F28D3">
              <w:rPr>
                <w:rFonts w:cs="Calibri"/>
              </w:rPr>
              <w:t>Предлагается исключить положение указанного пункта, поскольку требования данного пункта выходят за рамки области применения и предмета регулирования</w:t>
            </w:r>
            <w:r w:rsidR="000F28D3">
              <w:rPr>
                <w:rFonts w:cs="Calibri"/>
              </w:rPr>
              <w:t xml:space="preserve"> Методики</w:t>
            </w:r>
            <w:r w:rsidRPr="000F28D3">
              <w:rPr>
                <w:rFonts w:cs="Calibri"/>
              </w:rPr>
              <w:t>.</w:t>
            </w:r>
          </w:p>
        </w:tc>
      </w:tr>
      <w:tr w:rsidR="009741C5" w:rsidRPr="0059303C" w:rsidTr="00856BA1">
        <w:trPr>
          <w:trHeight w:val="423"/>
        </w:trPr>
        <w:tc>
          <w:tcPr>
            <w:tcW w:w="763" w:type="dxa"/>
            <w:vAlign w:val="center"/>
          </w:tcPr>
          <w:p w:rsidR="009741C5" w:rsidRPr="0059303C" w:rsidRDefault="009741C5" w:rsidP="009741C5">
            <w:pPr>
              <w:numPr>
                <w:ilvl w:val="0"/>
                <w:numId w:val="37"/>
              </w:numPr>
              <w:tabs>
                <w:tab w:val="num" w:pos="426"/>
              </w:tabs>
              <w:ind w:left="426" w:hanging="142"/>
              <w:jc w:val="center"/>
              <w:rPr>
                <w:b/>
              </w:rPr>
            </w:pPr>
          </w:p>
        </w:tc>
        <w:tc>
          <w:tcPr>
            <w:tcW w:w="1755" w:type="dxa"/>
            <w:vAlign w:val="center"/>
          </w:tcPr>
          <w:p w:rsidR="009741C5" w:rsidRPr="000F28D3" w:rsidRDefault="009741C5" w:rsidP="009741C5">
            <w:pPr>
              <w:jc w:val="center"/>
            </w:pPr>
            <w:r w:rsidRPr="000F28D3">
              <w:t xml:space="preserve">Пункт </w:t>
            </w:r>
            <w:r w:rsidRPr="000F28D3">
              <w:rPr>
                <w:lang w:val="en-US"/>
              </w:rPr>
              <w:t>1</w:t>
            </w:r>
            <w:r w:rsidRPr="000F28D3">
              <w:t>37 Методики</w:t>
            </w:r>
          </w:p>
        </w:tc>
        <w:tc>
          <w:tcPr>
            <w:tcW w:w="12758" w:type="dxa"/>
            <w:vAlign w:val="center"/>
          </w:tcPr>
          <w:p w:rsidR="009741C5" w:rsidRPr="000F28D3" w:rsidRDefault="009741C5" w:rsidP="009741C5">
            <w:pPr>
              <w:keepNext/>
              <w:ind w:firstLine="540"/>
              <w:jc w:val="both"/>
              <w:rPr>
                <w:rFonts w:cs="Calibri"/>
              </w:rPr>
            </w:pPr>
            <w:r w:rsidRPr="000F28D3">
              <w:rPr>
                <w:rFonts w:cs="Calibri"/>
              </w:rPr>
              <w:t xml:space="preserve">Следует привести в соответствие с приказом </w:t>
            </w:r>
            <w:r w:rsidRPr="000F28D3">
              <w:t>МЧС Р</w:t>
            </w:r>
            <w:r w:rsidR="008C6E11" w:rsidRPr="000F28D3">
              <w:t xml:space="preserve">оссии </w:t>
            </w:r>
            <w:r w:rsidRPr="000F28D3">
              <w:rPr>
                <w:rFonts w:cs="Calibri"/>
              </w:rPr>
              <w:t>от 18 июня 2003 г. № 315 «Об утверждении норм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110-03)» (Приложение к НПБ 110-03 (обязательное) Таблица №</w:t>
            </w:r>
            <w:r w:rsidR="008C6E11" w:rsidRPr="000F28D3">
              <w:rPr>
                <w:rFonts w:cs="Calibri"/>
              </w:rPr>
              <w:t xml:space="preserve"> </w:t>
            </w:r>
            <w:r w:rsidRPr="000F28D3">
              <w:rPr>
                <w:rFonts w:cs="Calibri"/>
              </w:rPr>
              <w:t>2). Предлагается изложить в следующей редакции:</w:t>
            </w:r>
          </w:p>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«137. На ПС 110 кВ и выше кабельные потоки от РУ различных напряжений, Т (АТ), а также от присоединений, подключенных к разным секциям РУ одного напряжения, должны быть проложены в отдельных кабельных сооружениях. Кабельные сооружения должны быть оснащены пожарной сигнализацией с выводом сигналов о задымлении или загорании на рабочее место оперативного персонала.».</w:t>
            </w:r>
          </w:p>
        </w:tc>
      </w:tr>
      <w:tr w:rsidR="009741C5" w:rsidRPr="0059303C" w:rsidTr="00856BA1">
        <w:trPr>
          <w:trHeight w:val="423"/>
        </w:trPr>
        <w:tc>
          <w:tcPr>
            <w:tcW w:w="763" w:type="dxa"/>
            <w:vAlign w:val="center"/>
          </w:tcPr>
          <w:p w:rsidR="009741C5" w:rsidRPr="0059303C" w:rsidRDefault="009741C5" w:rsidP="009741C5">
            <w:pPr>
              <w:numPr>
                <w:ilvl w:val="0"/>
                <w:numId w:val="37"/>
              </w:numPr>
              <w:tabs>
                <w:tab w:val="num" w:pos="426"/>
              </w:tabs>
              <w:ind w:left="426" w:hanging="142"/>
              <w:jc w:val="center"/>
              <w:rPr>
                <w:b/>
              </w:rPr>
            </w:pPr>
          </w:p>
        </w:tc>
        <w:tc>
          <w:tcPr>
            <w:tcW w:w="1755" w:type="dxa"/>
            <w:vAlign w:val="center"/>
          </w:tcPr>
          <w:p w:rsidR="009741C5" w:rsidRPr="000F28D3" w:rsidRDefault="009741C5" w:rsidP="009741C5">
            <w:pPr>
              <w:jc w:val="center"/>
            </w:pPr>
            <w:r w:rsidRPr="000F28D3">
              <w:t xml:space="preserve">Пункт </w:t>
            </w:r>
            <w:r w:rsidRPr="000F28D3">
              <w:rPr>
                <w:lang w:val="en-US"/>
              </w:rPr>
              <w:t>1</w:t>
            </w:r>
            <w:r w:rsidRPr="000F28D3">
              <w:t>38 Методики</w:t>
            </w:r>
          </w:p>
        </w:tc>
        <w:tc>
          <w:tcPr>
            <w:tcW w:w="12758" w:type="dxa"/>
            <w:vAlign w:val="center"/>
          </w:tcPr>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Противоречит требованиям пункт</w:t>
            </w:r>
            <w:r w:rsidR="008C6E11" w:rsidRPr="000F28D3">
              <w:rPr>
                <w:rFonts w:cs="Calibri"/>
              </w:rPr>
              <w:t>а</w:t>
            </w:r>
            <w:r w:rsidRPr="000F28D3">
              <w:rPr>
                <w:rFonts w:cs="Calibri"/>
              </w:rPr>
              <w:t xml:space="preserve"> 133</w:t>
            </w:r>
            <w:r w:rsidR="008C6E11" w:rsidRPr="000F28D3">
              <w:rPr>
                <w:rFonts w:cs="Calibri"/>
              </w:rPr>
              <w:t xml:space="preserve"> Методики </w:t>
            </w:r>
            <w:r w:rsidRPr="000F28D3">
              <w:rPr>
                <w:rFonts w:cs="Calibri"/>
              </w:rPr>
              <w:t>«На ОРУ и по территории ПС кабели должны быть проложены наземным или надземным способом. Предлагается изложить в следующей редакции:</w:t>
            </w:r>
          </w:p>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«Силовые кабели 6-35 кВ для подключения потребителей должны быть проложены по территории ПС в каналах, туннелях, траншеях, на эстакадах до внешнего ограждения ПС.».</w:t>
            </w:r>
          </w:p>
        </w:tc>
      </w:tr>
      <w:tr w:rsidR="009741C5" w:rsidRPr="0059303C" w:rsidTr="00856BA1">
        <w:trPr>
          <w:trHeight w:val="423"/>
        </w:trPr>
        <w:tc>
          <w:tcPr>
            <w:tcW w:w="763" w:type="dxa"/>
            <w:vAlign w:val="center"/>
          </w:tcPr>
          <w:p w:rsidR="009741C5" w:rsidRPr="0059303C" w:rsidRDefault="009741C5" w:rsidP="009741C5">
            <w:pPr>
              <w:numPr>
                <w:ilvl w:val="0"/>
                <w:numId w:val="37"/>
              </w:numPr>
              <w:tabs>
                <w:tab w:val="num" w:pos="426"/>
              </w:tabs>
              <w:ind w:left="426" w:hanging="142"/>
              <w:jc w:val="center"/>
              <w:rPr>
                <w:b/>
              </w:rPr>
            </w:pPr>
          </w:p>
        </w:tc>
        <w:tc>
          <w:tcPr>
            <w:tcW w:w="1755" w:type="dxa"/>
            <w:vAlign w:val="center"/>
          </w:tcPr>
          <w:p w:rsidR="009741C5" w:rsidRPr="000F28D3" w:rsidRDefault="009741C5" w:rsidP="009741C5">
            <w:pPr>
              <w:jc w:val="center"/>
            </w:pPr>
            <w:r w:rsidRPr="000F28D3">
              <w:t xml:space="preserve">Пункт </w:t>
            </w:r>
            <w:r w:rsidRPr="000F28D3">
              <w:rPr>
                <w:lang w:val="en-US"/>
              </w:rPr>
              <w:t>1</w:t>
            </w:r>
            <w:r w:rsidRPr="000F28D3">
              <w:t>45 Методики</w:t>
            </w:r>
          </w:p>
        </w:tc>
        <w:tc>
          <w:tcPr>
            <w:tcW w:w="12758" w:type="dxa"/>
            <w:vAlign w:val="center"/>
          </w:tcPr>
          <w:p w:rsidR="009741C5" w:rsidRPr="000F28D3" w:rsidRDefault="009741C5" w:rsidP="000F28D3">
            <w:pPr>
              <w:keepNext/>
              <w:widowControl w:val="0"/>
              <w:autoSpaceDE w:val="0"/>
              <w:autoSpaceDN w:val="0"/>
              <w:adjustRightInd w:val="0"/>
              <w:ind w:firstLine="540"/>
              <w:jc w:val="both"/>
              <w:rPr>
                <w:rFonts w:cs="Calibri"/>
              </w:rPr>
            </w:pPr>
            <w:r w:rsidRPr="000F28D3">
              <w:rPr>
                <w:rFonts w:cs="Calibri"/>
              </w:rPr>
              <w:t>Предлагается исключить положение указанного пункта, поскольку требования данного пункта выходят за рамки области применения и предмета регулирования</w:t>
            </w:r>
            <w:r w:rsidR="000F28D3">
              <w:rPr>
                <w:rFonts w:cs="Calibri"/>
              </w:rPr>
              <w:t xml:space="preserve"> Методики.</w:t>
            </w:r>
            <w:r w:rsidRPr="000F28D3">
              <w:rPr>
                <w:rFonts w:cs="Calibri"/>
              </w:rPr>
              <w:t xml:space="preserve"> Данное требование должно быть рассмотрено в рамках Методических указаний по технологическому проектированию линий электропередачи классом напряжения 35 - 750 кВ.</w:t>
            </w:r>
          </w:p>
        </w:tc>
      </w:tr>
      <w:tr w:rsidR="009741C5" w:rsidRPr="0059303C" w:rsidTr="00856BA1">
        <w:trPr>
          <w:trHeight w:val="423"/>
        </w:trPr>
        <w:tc>
          <w:tcPr>
            <w:tcW w:w="763" w:type="dxa"/>
            <w:vAlign w:val="center"/>
          </w:tcPr>
          <w:p w:rsidR="009741C5" w:rsidRPr="0059303C" w:rsidRDefault="009741C5" w:rsidP="009741C5">
            <w:pPr>
              <w:numPr>
                <w:ilvl w:val="0"/>
                <w:numId w:val="37"/>
              </w:numPr>
              <w:tabs>
                <w:tab w:val="num" w:pos="426"/>
              </w:tabs>
              <w:ind w:left="426" w:hanging="142"/>
              <w:jc w:val="center"/>
              <w:rPr>
                <w:b/>
              </w:rPr>
            </w:pPr>
          </w:p>
        </w:tc>
        <w:tc>
          <w:tcPr>
            <w:tcW w:w="1755" w:type="dxa"/>
            <w:vAlign w:val="center"/>
          </w:tcPr>
          <w:p w:rsidR="009741C5" w:rsidRPr="000F28D3" w:rsidRDefault="009741C5" w:rsidP="009741C5">
            <w:pPr>
              <w:jc w:val="center"/>
            </w:pPr>
            <w:r w:rsidRPr="000F28D3">
              <w:t>Абзац 4 пункта 147 Методики</w:t>
            </w:r>
          </w:p>
        </w:tc>
        <w:tc>
          <w:tcPr>
            <w:tcW w:w="12758" w:type="dxa"/>
            <w:vAlign w:val="center"/>
          </w:tcPr>
          <w:p w:rsidR="009741C5" w:rsidRPr="000F28D3" w:rsidRDefault="009741C5" w:rsidP="0093272D">
            <w:pPr>
              <w:keepNext/>
              <w:widowControl w:val="0"/>
              <w:autoSpaceDE w:val="0"/>
              <w:autoSpaceDN w:val="0"/>
              <w:adjustRightInd w:val="0"/>
              <w:ind w:firstLine="540"/>
              <w:jc w:val="both"/>
              <w:rPr>
                <w:rFonts w:cs="Calibri"/>
              </w:rPr>
            </w:pPr>
            <w:r w:rsidRPr="000F28D3">
              <w:t xml:space="preserve">В перечне устройств, запитанных от </w:t>
            </w:r>
            <w:r w:rsidR="0093272D" w:rsidRPr="000F28D3">
              <w:t>системы оперативного постоянного тока</w:t>
            </w:r>
            <w:r w:rsidRPr="000F28D3">
              <w:t>, отсутствуют</w:t>
            </w:r>
            <w:r w:rsidRPr="000F28D3">
              <w:rPr>
                <w:rFonts w:cs="Calibri"/>
              </w:rPr>
              <w:t xml:space="preserve"> устройства</w:t>
            </w:r>
            <w:r w:rsidR="0093272D" w:rsidRPr="000F28D3">
              <w:rPr>
                <w:rFonts w:cs="Calibri"/>
              </w:rPr>
              <w:t xml:space="preserve"> автоматизированной информационно-измерительной системы коммерческого учета электроэнергии (мощности)</w:t>
            </w:r>
            <w:r w:rsidRPr="000F28D3">
              <w:rPr>
                <w:rFonts w:cs="Calibri"/>
              </w:rPr>
              <w:t xml:space="preserve">. Предлагается дополнить абзацем следующего содержания: </w:t>
            </w:r>
          </w:p>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«устройств АИИС КУЭ».</w:t>
            </w:r>
          </w:p>
        </w:tc>
      </w:tr>
      <w:tr w:rsidR="009741C5" w:rsidRPr="0059303C" w:rsidTr="00856BA1">
        <w:trPr>
          <w:trHeight w:val="423"/>
        </w:trPr>
        <w:tc>
          <w:tcPr>
            <w:tcW w:w="763" w:type="dxa"/>
            <w:vAlign w:val="center"/>
          </w:tcPr>
          <w:p w:rsidR="009741C5" w:rsidRPr="0059303C" w:rsidRDefault="009741C5" w:rsidP="009741C5">
            <w:pPr>
              <w:numPr>
                <w:ilvl w:val="0"/>
                <w:numId w:val="37"/>
              </w:numPr>
              <w:tabs>
                <w:tab w:val="num" w:pos="426"/>
              </w:tabs>
              <w:ind w:left="426" w:hanging="142"/>
              <w:jc w:val="center"/>
              <w:rPr>
                <w:b/>
              </w:rPr>
            </w:pPr>
          </w:p>
        </w:tc>
        <w:tc>
          <w:tcPr>
            <w:tcW w:w="1755" w:type="dxa"/>
            <w:vAlign w:val="center"/>
          </w:tcPr>
          <w:p w:rsidR="009741C5" w:rsidRPr="000F28D3" w:rsidRDefault="009741C5" w:rsidP="009741C5">
            <w:pPr>
              <w:jc w:val="center"/>
            </w:pPr>
            <w:r w:rsidRPr="000F28D3">
              <w:t xml:space="preserve">Пункты </w:t>
            </w:r>
            <w:r w:rsidRPr="000F28D3">
              <w:rPr>
                <w:lang w:val="en-US"/>
              </w:rPr>
              <w:t>1</w:t>
            </w:r>
            <w:r w:rsidRPr="000F28D3">
              <w:t>54, 161 Методики</w:t>
            </w:r>
          </w:p>
        </w:tc>
        <w:tc>
          <w:tcPr>
            <w:tcW w:w="12758" w:type="dxa"/>
            <w:vAlign w:val="center"/>
          </w:tcPr>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 xml:space="preserve">Требования указанных пунктов дублируют друг друга. </w:t>
            </w:r>
            <w:r w:rsidR="000F28D3" w:rsidRPr="000F28D3">
              <w:rPr>
                <w:rFonts w:cs="Calibri"/>
              </w:rPr>
              <w:t xml:space="preserve">Предлагается пункт </w:t>
            </w:r>
            <w:r w:rsidRPr="000F28D3">
              <w:rPr>
                <w:rFonts w:cs="Calibri"/>
              </w:rPr>
              <w:t>154 исключить.</w:t>
            </w:r>
          </w:p>
        </w:tc>
      </w:tr>
      <w:tr w:rsidR="009741C5" w:rsidRPr="0059303C" w:rsidTr="00856BA1">
        <w:trPr>
          <w:trHeight w:val="423"/>
        </w:trPr>
        <w:tc>
          <w:tcPr>
            <w:tcW w:w="763" w:type="dxa"/>
            <w:vAlign w:val="center"/>
          </w:tcPr>
          <w:p w:rsidR="009741C5" w:rsidRPr="0059303C" w:rsidRDefault="009741C5" w:rsidP="009741C5">
            <w:pPr>
              <w:numPr>
                <w:ilvl w:val="0"/>
                <w:numId w:val="37"/>
              </w:numPr>
              <w:tabs>
                <w:tab w:val="num" w:pos="426"/>
              </w:tabs>
              <w:ind w:left="426" w:hanging="142"/>
              <w:jc w:val="center"/>
              <w:rPr>
                <w:b/>
              </w:rPr>
            </w:pPr>
          </w:p>
        </w:tc>
        <w:tc>
          <w:tcPr>
            <w:tcW w:w="1755" w:type="dxa"/>
            <w:vAlign w:val="center"/>
          </w:tcPr>
          <w:p w:rsidR="009741C5" w:rsidRPr="000F28D3" w:rsidRDefault="009741C5" w:rsidP="009741C5">
            <w:pPr>
              <w:jc w:val="center"/>
            </w:pPr>
            <w:r w:rsidRPr="000F28D3">
              <w:t xml:space="preserve">Пункт </w:t>
            </w:r>
            <w:r w:rsidRPr="000F28D3">
              <w:rPr>
                <w:lang w:val="en-US"/>
              </w:rPr>
              <w:t>1</w:t>
            </w:r>
            <w:r w:rsidRPr="000F28D3">
              <w:t>65 Методики</w:t>
            </w:r>
          </w:p>
        </w:tc>
        <w:tc>
          <w:tcPr>
            <w:tcW w:w="12758" w:type="dxa"/>
            <w:vAlign w:val="center"/>
          </w:tcPr>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 xml:space="preserve">Следует привести в соответствие с Нормами технологического проектирования подстанций переменного тока с высшим напряжением 35-750 кВ СО 153-34.20.122-2006, </w:t>
            </w:r>
            <w:r w:rsidR="0093272D" w:rsidRPr="000F28D3">
              <w:rPr>
                <w:rFonts w:cs="Calibri"/>
              </w:rPr>
              <w:t>утвержденным</w:t>
            </w:r>
            <w:r w:rsidRPr="000F28D3">
              <w:rPr>
                <w:rFonts w:cs="Calibri"/>
              </w:rPr>
              <w:t xml:space="preserve"> Приказом ОАО «ФСК ЕЭС» от 16</w:t>
            </w:r>
            <w:r w:rsidR="000F28D3">
              <w:rPr>
                <w:rFonts w:cs="Calibri"/>
              </w:rPr>
              <w:t xml:space="preserve"> июня 20</w:t>
            </w:r>
            <w:r w:rsidRPr="000F28D3">
              <w:rPr>
                <w:rFonts w:cs="Calibri"/>
              </w:rPr>
              <w:t>06</w:t>
            </w:r>
            <w:r w:rsidR="000F28D3">
              <w:rPr>
                <w:rFonts w:cs="Calibri"/>
              </w:rPr>
              <w:t xml:space="preserve"> г.</w:t>
            </w:r>
            <w:r w:rsidRPr="000F28D3">
              <w:rPr>
                <w:rFonts w:cs="Calibri"/>
              </w:rPr>
              <w:t xml:space="preserve"> № 187, приказом ОАО «Институт «Энергосетьпроект» от 3</w:t>
            </w:r>
            <w:r w:rsidR="000F28D3">
              <w:rPr>
                <w:rFonts w:cs="Calibri"/>
              </w:rPr>
              <w:t xml:space="preserve"> июля 20</w:t>
            </w:r>
            <w:r w:rsidRPr="000F28D3">
              <w:rPr>
                <w:rFonts w:cs="Calibri"/>
              </w:rPr>
              <w:t>06</w:t>
            </w:r>
            <w:r w:rsidR="000F28D3">
              <w:rPr>
                <w:rFonts w:cs="Calibri"/>
              </w:rPr>
              <w:t xml:space="preserve"> г.</w:t>
            </w:r>
            <w:r w:rsidRPr="000F28D3">
              <w:rPr>
                <w:rFonts w:cs="Calibri"/>
              </w:rPr>
              <w:t xml:space="preserve"> № 18эсп. Предлагается изложить в следующей редакции:</w:t>
            </w:r>
          </w:p>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«165. Цепи питания устройств РЗА не допускается объединять с цепями питания оперативной блокировки. Питание цепей устройств оперативной блокировки, должно осуществляться через отдельный источник питания.».</w:t>
            </w:r>
          </w:p>
        </w:tc>
      </w:tr>
      <w:tr w:rsidR="009741C5" w:rsidRPr="0059303C" w:rsidTr="00856BA1">
        <w:trPr>
          <w:trHeight w:val="423"/>
        </w:trPr>
        <w:tc>
          <w:tcPr>
            <w:tcW w:w="763" w:type="dxa"/>
            <w:vAlign w:val="center"/>
          </w:tcPr>
          <w:p w:rsidR="009741C5" w:rsidRPr="0059303C" w:rsidRDefault="009741C5" w:rsidP="009741C5">
            <w:pPr>
              <w:numPr>
                <w:ilvl w:val="0"/>
                <w:numId w:val="37"/>
              </w:numPr>
              <w:tabs>
                <w:tab w:val="num" w:pos="426"/>
              </w:tabs>
              <w:ind w:left="426" w:hanging="142"/>
              <w:jc w:val="center"/>
              <w:rPr>
                <w:b/>
              </w:rPr>
            </w:pPr>
          </w:p>
        </w:tc>
        <w:tc>
          <w:tcPr>
            <w:tcW w:w="1755" w:type="dxa"/>
            <w:vAlign w:val="center"/>
          </w:tcPr>
          <w:p w:rsidR="009741C5" w:rsidRPr="000F28D3" w:rsidRDefault="00530F9A" w:rsidP="00530F9A">
            <w:pPr>
              <w:jc w:val="center"/>
            </w:pPr>
            <w:r w:rsidRPr="000F28D3">
              <w:t>Пункт 205 Методики</w:t>
            </w:r>
          </w:p>
        </w:tc>
        <w:tc>
          <w:tcPr>
            <w:tcW w:w="12758" w:type="dxa"/>
            <w:vAlign w:val="center"/>
          </w:tcPr>
          <w:p w:rsidR="009741C5" w:rsidRPr="000F28D3" w:rsidRDefault="009741C5" w:rsidP="00530F9A">
            <w:pPr>
              <w:keepNext/>
              <w:widowControl w:val="0"/>
              <w:autoSpaceDE w:val="0"/>
              <w:autoSpaceDN w:val="0"/>
              <w:adjustRightInd w:val="0"/>
              <w:ind w:firstLine="540"/>
              <w:jc w:val="both"/>
              <w:rPr>
                <w:rFonts w:cs="Calibri"/>
              </w:rPr>
            </w:pPr>
            <w:r w:rsidRPr="000F28D3">
              <w:rPr>
                <w:rFonts w:cs="Calibri"/>
              </w:rPr>
              <w:t>Привести в соответствие с п</w:t>
            </w:r>
            <w:r w:rsidR="00530F9A" w:rsidRPr="000F28D3">
              <w:rPr>
                <w:rFonts w:cs="Calibri"/>
              </w:rPr>
              <w:t xml:space="preserve">унктом </w:t>
            </w:r>
            <w:r w:rsidRPr="000F28D3">
              <w:rPr>
                <w:rFonts w:cs="Calibri"/>
              </w:rPr>
              <w:t>51</w:t>
            </w:r>
            <w:r w:rsidR="00530F9A" w:rsidRPr="000F28D3">
              <w:rPr>
                <w:rFonts w:cs="Calibri"/>
              </w:rPr>
              <w:t xml:space="preserve"> Методики.</w:t>
            </w:r>
          </w:p>
        </w:tc>
      </w:tr>
      <w:tr w:rsidR="00530F9A" w:rsidRPr="0059303C" w:rsidTr="00856BA1">
        <w:trPr>
          <w:trHeight w:val="423"/>
        </w:trPr>
        <w:tc>
          <w:tcPr>
            <w:tcW w:w="763" w:type="dxa"/>
            <w:vAlign w:val="center"/>
          </w:tcPr>
          <w:p w:rsidR="00530F9A" w:rsidRPr="0059303C" w:rsidRDefault="00530F9A" w:rsidP="009741C5">
            <w:pPr>
              <w:numPr>
                <w:ilvl w:val="0"/>
                <w:numId w:val="37"/>
              </w:numPr>
              <w:tabs>
                <w:tab w:val="num" w:pos="426"/>
              </w:tabs>
              <w:ind w:left="426" w:hanging="142"/>
              <w:jc w:val="center"/>
              <w:rPr>
                <w:b/>
              </w:rPr>
            </w:pPr>
          </w:p>
        </w:tc>
        <w:tc>
          <w:tcPr>
            <w:tcW w:w="1755" w:type="dxa"/>
            <w:vAlign w:val="center"/>
          </w:tcPr>
          <w:p w:rsidR="00530F9A" w:rsidRPr="000F28D3" w:rsidRDefault="00530F9A" w:rsidP="00530F9A">
            <w:pPr>
              <w:jc w:val="center"/>
            </w:pPr>
            <w:r w:rsidRPr="000F28D3">
              <w:t>Пункт 212 Методики</w:t>
            </w:r>
          </w:p>
        </w:tc>
        <w:tc>
          <w:tcPr>
            <w:tcW w:w="12758" w:type="dxa"/>
            <w:vAlign w:val="center"/>
          </w:tcPr>
          <w:p w:rsidR="00530F9A" w:rsidRPr="000F28D3" w:rsidRDefault="00530F9A" w:rsidP="0093272D">
            <w:pPr>
              <w:keepNext/>
              <w:widowControl w:val="0"/>
              <w:autoSpaceDE w:val="0"/>
              <w:autoSpaceDN w:val="0"/>
              <w:adjustRightInd w:val="0"/>
              <w:ind w:firstLine="540"/>
              <w:jc w:val="both"/>
              <w:rPr>
                <w:rFonts w:cs="Calibri"/>
              </w:rPr>
            </w:pPr>
            <w:r w:rsidRPr="000F28D3">
              <w:rPr>
                <w:rFonts w:cs="Calibri"/>
              </w:rPr>
              <w:t xml:space="preserve">Необходимо обосновать требование контроля симметричности напряжений при выполнении </w:t>
            </w:r>
            <w:r w:rsidR="0093272D" w:rsidRPr="000F28D3">
              <w:rPr>
                <w:rFonts w:cs="Calibri"/>
              </w:rPr>
              <w:t xml:space="preserve">трехфазного автоматического повторного включения </w:t>
            </w:r>
            <w:r w:rsidRPr="000F28D3">
              <w:rPr>
                <w:rFonts w:cs="Calibri"/>
              </w:rPr>
              <w:t>110 – 220 кВ.</w:t>
            </w:r>
          </w:p>
        </w:tc>
      </w:tr>
      <w:tr w:rsidR="009741C5" w:rsidRPr="0059303C" w:rsidTr="00856BA1">
        <w:trPr>
          <w:trHeight w:val="423"/>
        </w:trPr>
        <w:tc>
          <w:tcPr>
            <w:tcW w:w="763" w:type="dxa"/>
            <w:vAlign w:val="center"/>
          </w:tcPr>
          <w:p w:rsidR="009741C5" w:rsidRPr="0059303C" w:rsidRDefault="009741C5" w:rsidP="009741C5">
            <w:pPr>
              <w:numPr>
                <w:ilvl w:val="0"/>
                <w:numId w:val="37"/>
              </w:numPr>
              <w:tabs>
                <w:tab w:val="num" w:pos="426"/>
              </w:tabs>
              <w:ind w:left="426" w:hanging="142"/>
              <w:jc w:val="center"/>
              <w:rPr>
                <w:b/>
              </w:rPr>
            </w:pPr>
          </w:p>
        </w:tc>
        <w:tc>
          <w:tcPr>
            <w:tcW w:w="1755" w:type="dxa"/>
            <w:vAlign w:val="center"/>
          </w:tcPr>
          <w:p w:rsidR="009741C5" w:rsidRPr="000F28D3" w:rsidRDefault="009741C5" w:rsidP="009741C5">
            <w:pPr>
              <w:jc w:val="center"/>
            </w:pPr>
            <w:r w:rsidRPr="000F28D3">
              <w:t>Пункт 246 Методики</w:t>
            </w:r>
          </w:p>
        </w:tc>
        <w:tc>
          <w:tcPr>
            <w:tcW w:w="12758" w:type="dxa"/>
            <w:vAlign w:val="center"/>
          </w:tcPr>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Следует привести в соответствие с пунктом 4.23 СНиП 23-05-95* «Естественное и искусственное освещение». Предлагается изложить в следующей редакции:</w:t>
            </w:r>
          </w:p>
          <w:p w:rsidR="009741C5" w:rsidRPr="000F28D3" w:rsidRDefault="009741C5" w:rsidP="009741C5">
            <w:pPr>
              <w:keepNext/>
              <w:widowControl w:val="0"/>
              <w:autoSpaceDE w:val="0"/>
              <w:autoSpaceDN w:val="0"/>
              <w:adjustRightInd w:val="0"/>
              <w:ind w:firstLine="540"/>
              <w:jc w:val="both"/>
              <w:rPr>
                <w:rFonts w:cs="Calibri"/>
              </w:rPr>
            </w:pPr>
            <w:r w:rsidRPr="000F28D3">
              <w:rPr>
                <w:rFonts w:cs="Calibri"/>
              </w:rPr>
              <w:t>«246 Выбор типа и мощности светильников следует производить исходя из результатов расчета освещенности. Выбор типа, мощности, высоты установки рабочего освещения с лампами ДРЛ должны регламентироваться санитарными нормами и правилами.».</w:t>
            </w:r>
          </w:p>
        </w:tc>
      </w:tr>
      <w:tr w:rsidR="009741C5" w:rsidRPr="0059303C" w:rsidTr="00856BA1">
        <w:trPr>
          <w:trHeight w:val="423"/>
        </w:trPr>
        <w:tc>
          <w:tcPr>
            <w:tcW w:w="763" w:type="dxa"/>
            <w:vAlign w:val="center"/>
          </w:tcPr>
          <w:p w:rsidR="009741C5" w:rsidRPr="0059303C" w:rsidRDefault="009741C5" w:rsidP="009741C5">
            <w:pPr>
              <w:numPr>
                <w:ilvl w:val="0"/>
                <w:numId w:val="37"/>
              </w:numPr>
              <w:tabs>
                <w:tab w:val="num" w:pos="426"/>
              </w:tabs>
              <w:ind w:left="426" w:hanging="142"/>
              <w:jc w:val="center"/>
              <w:rPr>
                <w:b/>
              </w:rPr>
            </w:pPr>
          </w:p>
        </w:tc>
        <w:tc>
          <w:tcPr>
            <w:tcW w:w="1755" w:type="dxa"/>
            <w:vAlign w:val="center"/>
          </w:tcPr>
          <w:p w:rsidR="009741C5" w:rsidRPr="000F28D3" w:rsidRDefault="009741C5" w:rsidP="009741C5">
            <w:pPr>
              <w:jc w:val="center"/>
            </w:pPr>
            <w:r w:rsidRPr="000F28D3">
              <w:t xml:space="preserve">Раздел </w:t>
            </w:r>
            <w:r w:rsidRPr="000F28D3">
              <w:rPr>
                <w:lang w:val="en-US"/>
              </w:rPr>
              <w:t>XIX</w:t>
            </w:r>
            <w:r w:rsidRPr="000F28D3">
              <w:t>. Организация эксплуатации Методики</w:t>
            </w:r>
          </w:p>
        </w:tc>
        <w:tc>
          <w:tcPr>
            <w:tcW w:w="12758" w:type="dxa"/>
            <w:vAlign w:val="center"/>
          </w:tcPr>
          <w:p w:rsidR="009741C5" w:rsidRPr="000F28D3" w:rsidRDefault="009741C5" w:rsidP="000F28D3">
            <w:pPr>
              <w:keepNext/>
              <w:widowControl w:val="0"/>
              <w:autoSpaceDE w:val="0"/>
              <w:autoSpaceDN w:val="0"/>
              <w:adjustRightInd w:val="0"/>
              <w:ind w:firstLine="540"/>
              <w:jc w:val="both"/>
              <w:rPr>
                <w:rFonts w:cs="Calibri"/>
              </w:rPr>
            </w:pPr>
            <w:r w:rsidRPr="000F28D3">
              <w:rPr>
                <w:rFonts w:cs="Calibri"/>
              </w:rPr>
              <w:t xml:space="preserve">Предлагается пункты 270-272 Методики исключить, пункты 273-276 Методики перенести из раздела XIX про эксплуатации в иные разделы. Требования к эксплуатации объектов электросетевого хозяйства являются предметом правил технической эксплуатации электрических станций и сетей. В этой связи пункты, не связанные с проектированием, а регламентирующие вопросы эксплуатации, необходимо исключить из </w:t>
            </w:r>
            <w:r w:rsidR="000F28D3">
              <w:rPr>
                <w:rFonts w:cs="Calibri"/>
              </w:rPr>
              <w:t>редакции Методики</w:t>
            </w:r>
            <w:r w:rsidRPr="000F28D3">
              <w:rPr>
                <w:rFonts w:cs="Calibri"/>
              </w:rPr>
              <w:t>.</w:t>
            </w:r>
          </w:p>
        </w:tc>
      </w:tr>
      <w:tr w:rsidR="00A80E47" w:rsidRPr="0059303C" w:rsidTr="00856BA1">
        <w:trPr>
          <w:trHeight w:val="423"/>
        </w:trPr>
        <w:tc>
          <w:tcPr>
            <w:tcW w:w="763" w:type="dxa"/>
            <w:vAlign w:val="center"/>
          </w:tcPr>
          <w:p w:rsidR="00A80E47" w:rsidRPr="0059303C" w:rsidRDefault="00A80E47" w:rsidP="009741C5">
            <w:pPr>
              <w:numPr>
                <w:ilvl w:val="0"/>
                <w:numId w:val="37"/>
              </w:numPr>
              <w:tabs>
                <w:tab w:val="num" w:pos="426"/>
              </w:tabs>
              <w:ind w:left="426" w:hanging="142"/>
              <w:jc w:val="center"/>
              <w:rPr>
                <w:b/>
              </w:rPr>
            </w:pPr>
          </w:p>
        </w:tc>
        <w:tc>
          <w:tcPr>
            <w:tcW w:w="1755" w:type="dxa"/>
            <w:vAlign w:val="center"/>
          </w:tcPr>
          <w:p w:rsidR="00A80E47" w:rsidRPr="000F28D3" w:rsidRDefault="00A80E47" w:rsidP="009741C5">
            <w:pPr>
              <w:jc w:val="center"/>
            </w:pPr>
            <w:r w:rsidRPr="000F28D3">
              <w:t>Пункт 6.26 Методики</w:t>
            </w:r>
          </w:p>
        </w:tc>
        <w:tc>
          <w:tcPr>
            <w:tcW w:w="12758" w:type="dxa"/>
            <w:vAlign w:val="center"/>
          </w:tcPr>
          <w:p w:rsidR="00A80E47" w:rsidRPr="000F28D3" w:rsidRDefault="00A80E47" w:rsidP="000F28D3">
            <w:pPr>
              <w:keepNext/>
              <w:widowControl w:val="0"/>
              <w:autoSpaceDE w:val="0"/>
              <w:autoSpaceDN w:val="0"/>
              <w:adjustRightInd w:val="0"/>
              <w:ind w:firstLine="540"/>
              <w:jc w:val="both"/>
              <w:rPr>
                <w:rFonts w:cs="Calibri"/>
              </w:rPr>
            </w:pPr>
            <w:r w:rsidRPr="000F28D3">
              <w:rPr>
                <w:rFonts w:cs="Calibri"/>
              </w:rPr>
              <w:t>Необходимо добавить применение электромагнитных ТТ, ТН. Так как</w:t>
            </w:r>
            <w:r w:rsidR="000F28D3" w:rsidRPr="000F28D3">
              <w:rPr>
                <w:rFonts w:cs="Calibri"/>
              </w:rPr>
              <w:t xml:space="preserve"> </w:t>
            </w:r>
            <w:r w:rsidRPr="000F28D3">
              <w:rPr>
                <w:rFonts w:cs="Calibri"/>
              </w:rPr>
              <w:t>применение цифровых ТТ, ТН не всегда может быть экономически обосновано, а также на сегодняшний день существуют нерешенные задачи с метрологическим обеспечением цифрового канала систем коммерческого учета электроэнергии.</w:t>
            </w:r>
          </w:p>
        </w:tc>
      </w:tr>
    </w:tbl>
    <w:p w:rsidR="00845D6F" w:rsidRPr="00C13F9D" w:rsidRDefault="00845D6F" w:rsidP="00845D6F">
      <w:pPr>
        <w:rPr>
          <w:b/>
          <w:sz w:val="18"/>
          <w:szCs w:val="18"/>
        </w:rPr>
      </w:pPr>
    </w:p>
    <w:sectPr w:rsidR="00845D6F" w:rsidRPr="00C13F9D" w:rsidSect="00C13F9D">
      <w:headerReference w:type="even" r:id="rId11"/>
      <w:headerReference w:type="default" r:id="rId12"/>
      <w:headerReference w:type="first" r:id="rId13"/>
      <w:footnotePr>
        <w:numRestart w:val="eachPage"/>
      </w:footnotePr>
      <w:pgSz w:w="16840" w:h="11907" w:orient="landscape" w:code="9"/>
      <w:pgMar w:top="1134" w:right="1134" w:bottom="56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8BB" w:rsidRDefault="00A708BB">
      <w:r>
        <w:separator/>
      </w:r>
    </w:p>
  </w:endnote>
  <w:endnote w:type="continuationSeparator" w:id="0">
    <w:p w:rsidR="00A708BB" w:rsidRDefault="00A7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8BB" w:rsidRDefault="00A708BB">
      <w:r>
        <w:separator/>
      </w:r>
    </w:p>
  </w:footnote>
  <w:footnote w:type="continuationSeparator" w:id="0">
    <w:p w:rsidR="00A708BB" w:rsidRDefault="00A708BB">
      <w:r>
        <w:continuationSeparator/>
      </w:r>
    </w:p>
  </w:footnote>
  <w:footnote w:id="1">
    <w:p w:rsidR="00332088" w:rsidRPr="00BD0218" w:rsidRDefault="00332088" w:rsidP="00BD0218">
      <w:pPr>
        <w:pStyle w:val="a6"/>
        <w:jc w:val="both"/>
        <w:rPr>
          <w:sz w:val="18"/>
          <w:szCs w:val="18"/>
        </w:rPr>
      </w:pPr>
      <w:r w:rsidRPr="00BD0218">
        <w:rPr>
          <w:rStyle w:val="a8"/>
          <w:sz w:val="18"/>
          <w:szCs w:val="18"/>
        </w:rPr>
        <w:footnoteRef/>
      </w:r>
      <w:r w:rsidRPr="00BD0218">
        <w:rPr>
          <w:sz w:val="18"/>
          <w:szCs w:val="18"/>
        </w:rPr>
        <w:t xml:space="preserve"> </w:t>
      </w:r>
      <w:r w:rsidR="00BD0218" w:rsidRPr="00BD0218">
        <w:rPr>
          <w:sz w:val="18"/>
          <w:szCs w:val="18"/>
        </w:rPr>
        <w:t>Согласно одной из представленных в ходе проведения публичных консультаций позиции з</w:t>
      </w:r>
      <w:r w:rsidRPr="00BD0218">
        <w:rPr>
          <w:sz w:val="18"/>
          <w:szCs w:val="18"/>
        </w:rPr>
        <w:t>атраты на обеспечение возможности забора воды для одной станции</w:t>
      </w:r>
      <w:r w:rsidR="005E6D25" w:rsidRPr="00BD0218">
        <w:rPr>
          <w:sz w:val="18"/>
          <w:szCs w:val="18"/>
        </w:rPr>
        <w:t>,</w:t>
      </w:r>
      <w:r w:rsidRPr="00BD0218">
        <w:rPr>
          <w:sz w:val="18"/>
          <w:szCs w:val="18"/>
        </w:rPr>
        <w:t xml:space="preserve"> </w:t>
      </w:r>
      <w:r w:rsidR="005E6D25" w:rsidRPr="00BD0218">
        <w:rPr>
          <w:rFonts w:hint="eastAsia"/>
          <w:sz w:val="18"/>
          <w:szCs w:val="18"/>
        </w:rPr>
        <w:t>функционирующей</w:t>
      </w:r>
      <w:r w:rsidR="005E6D25" w:rsidRPr="00BD0218">
        <w:rPr>
          <w:sz w:val="18"/>
          <w:szCs w:val="18"/>
        </w:rPr>
        <w:t xml:space="preserve"> </w:t>
      </w:r>
      <w:r w:rsidR="005E6D25" w:rsidRPr="00BD0218">
        <w:rPr>
          <w:rFonts w:hint="eastAsia"/>
          <w:sz w:val="18"/>
          <w:szCs w:val="18"/>
        </w:rPr>
        <w:t>на</w:t>
      </w:r>
      <w:r w:rsidR="005E6D25" w:rsidRPr="00BD0218">
        <w:rPr>
          <w:sz w:val="18"/>
          <w:szCs w:val="18"/>
        </w:rPr>
        <w:t xml:space="preserve"> </w:t>
      </w:r>
      <w:r w:rsidRPr="00BD0218">
        <w:rPr>
          <w:sz w:val="18"/>
          <w:szCs w:val="18"/>
        </w:rPr>
        <w:t>возобновляемых источник</w:t>
      </w:r>
      <w:r w:rsidR="00780476" w:rsidRPr="00BD0218">
        <w:rPr>
          <w:sz w:val="18"/>
          <w:szCs w:val="18"/>
        </w:rPr>
        <w:t>ах</w:t>
      </w:r>
      <w:r w:rsidR="005E6D25" w:rsidRPr="00BD0218">
        <w:rPr>
          <w:sz w:val="18"/>
          <w:szCs w:val="18"/>
        </w:rPr>
        <w:t xml:space="preserve"> </w:t>
      </w:r>
      <w:r w:rsidRPr="00BD0218">
        <w:rPr>
          <w:sz w:val="18"/>
          <w:szCs w:val="18"/>
        </w:rPr>
        <w:t>энергии</w:t>
      </w:r>
      <w:r w:rsidR="005E6D25" w:rsidRPr="00BD0218">
        <w:rPr>
          <w:sz w:val="18"/>
          <w:szCs w:val="18"/>
        </w:rPr>
        <w:t>,</w:t>
      </w:r>
      <w:r w:rsidRPr="00BD0218">
        <w:rPr>
          <w:sz w:val="18"/>
          <w:szCs w:val="18"/>
        </w:rPr>
        <w:t xml:space="preserve"> установленной мощностью 100 МВт</w:t>
      </w:r>
      <w:r w:rsidR="00780476" w:rsidRPr="00BD0218">
        <w:rPr>
          <w:sz w:val="18"/>
          <w:szCs w:val="18"/>
        </w:rPr>
        <w:t>,</w:t>
      </w:r>
      <w:r w:rsidRPr="00BD0218">
        <w:rPr>
          <w:sz w:val="18"/>
          <w:szCs w:val="18"/>
        </w:rPr>
        <w:t xml:space="preserve"> существенно превышает 150 млн руб.</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F9D" w:rsidRDefault="00C13F9D" w:rsidP="00856BA1">
    <w:pPr>
      <w:pStyle w:val="ae"/>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13F9D" w:rsidRDefault="00C13F9D">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87" w:rsidRDefault="00C66987" w:rsidP="00C66987">
    <w:pPr>
      <w:pStyle w:val="ae"/>
      <w:jc w:val="center"/>
    </w:pPr>
    <w:r>
      <w:fldChar w:fldCharType="begin"/>
    </w:r>
    <w:r>
      <w:instrText>PAGE   \* MERGEFORMAT</w:instrText>
    </w:r>
    <w:r>
      <w:fldChar w:fldCharType="separate"/>
    </w:r>
    <w:r w:rsidR="0096084D">
      <w:rPr>
        <w:noProof/>
      </w:rPr>
      <w:t>9</w:t>
    </w:r>
    <w:r>
      <w:fldChar w:fldCharType="end"/>
    </w:r>
  </w:p>
  <w:p w:rsidR="00C66987" w:rsidRDefault="00C66987">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836" w:rsidRDefault="00CF1836">
    <w:pPr>
      <w:pStyle w:val="ae"/>
      <w:jc w:val="center"/>
    </w:pPr>
  </w:p>
  <w:p w:rsidR="00CF1836" w:rsidRDefault="00CF1836">
    <w:pPr>
      <w:pStyle w:val="a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9E" w:rsidRDefault="006B329E" w:rsidP="00F06473">
    <w:pPr>
      <w:pStyle w:val="ae"/>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B329E" w:rsidRDefault="006B329E">
    <w:pPr>
      <w:pStyle w:val="a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C9E" w:rsidRDefault="00F75C9E">
    <w:pPr>
      <w:pStyle w:val="ae"/>
      <w:jc w:val="center"/>
    </w:pPr>
    <w:r>
      <w:fldChar w:fldCharType="begin"/>
    </w:r>
    <w:r>
      <w:instrText>PAGE   \* MERGEFORMAT</w:instrText>
    </w:r>
    <w:r>
      <w:fldChar w:fldCharType="separate"/>
    </w:r>
    <w:r w:rsidR="0096084D">
      <w:rPr>
        <w:noProof/>
      </w:rPr>
      <w:t>7</w:t>
    </w:r>
    <w:r>
      <w:fldChar w:fldCharType="end"/>
    </w:r>
  </w:p>
  <w:p w:rsidR="006B329E" w:rsidRDefault="006B329E">
    <w:pPr>
      <w:pStyle w:val="a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87" w:rsidRDefault="00C66987" w:rsidP="00C66987">
    <w:pPr>
      <w:pStyle w:val="ae"/>
      <w:jc w:val="center"/>
    </w:pPr>
    <w:r>
      <w:fldChar w:fldCharType="begin"/>
    </w:r>
    <w:r>
      <w:instrText>PAGE   \* MERGEFORMAT</w:instrText>
    </w:r>
    <w:r>
      <w:fldChar w:fldCharType="separate"/>
    </w:r>
    <w:r w:rsidR="0096084D">
      <w:rPr>
        <w:noProof/>
      </w:rPr>
      <w:t>2</w:t>
    </w:r>
    <w:r>
      <w:fldChar w:fldCharType="end"/>
    </w:r>
  </w:p>
  <w:p w:rsidR="006B329E" w:rsidRPr="00C66987" w:rsidRDefault="006B329E" w:rsidP="00C6698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195"/>
    <w:multiLevelType w:val="hybridMultilevel"/>
    <w:tmpl w:val="3DE8518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233980"/>
    <w:multiLevelType w:val="hybridMultilevel"/>
    <w:tmpl w:val="F37472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FAC76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29265E"/>
    <w:multiLevelType w:val="hybridMultilevel"/>
    <w:tmpl w:val="66DEB702"/>
    <w:lvl w:ilvl="0" w:tplc="2BE67100">
      <w:start w:val="650"/>
      <w:numFmt w:val="decimal"/>
      <w:lvlText w:val="%1."/>
      <w:lvlJc w:val="left"/>
      <w:pPr>
        <w:ind w:left="720" w:hanging="360"/>
      </w:pPr>
      <w:rPr>
        <w:rFonts w:hint="default"/>
        <w:w w:val="1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E750FE"/>
    <w:multiLevelType w:val="hybridMultilevel"/>
    <w:tmpl w:val="C824C614"/>
    <w:lvl w:ilvl="0" w:tplc="7952B680">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3CB7B7C"/>
    <w:multiLevelType w:val="hybridMultilevel"/>
    <w:tmpl w:val="95B01F30"/>
    <w:lvl w:ilvl="0" w:tplc="EB8E45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1CC01D48"/>
    <w:multiLevelType w:val="hybridMultilevel"/>
    <w:tmpl w:val="71E61012"/>
    <w:lvl w:ilvl="0" w:tplc="F4224056">
      <w:start w:val="650"/>
      <w:numFmt w:val="decimal"/>
      <w:lvlText w:val="%1."/>
      <w:lvlJc w:val="left"/>
      <w:pPr>
        <w:ind w:left="1040" w:hanging="360"/>
      </w:pPr>
      <w:rPr>
        <w:rFonts w:hint="default"/>
        <w:sz w:val="18"/>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15:restartNumberingAfterBreak="0">
    <w:nsid w:val="21F32B43"/>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223E4D13"/>
    <w:multiLevelType w:val="multilevel"/>
    <w:tmpl w:val="2E5848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5B6D89"/>
    <w:multiLevelType w:val="hybridMultilevel"/>
    <w:tmpl w:val="D8D4FF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A9B3335"/>
    <w:multiLevelType w:val="hybridMultilevel"/>
    <w:tmpl w:val="FEF25760"/>
    <w:lvl w:ilvl="0" w:tplc="D2D61D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B692988"/>
    <w:multiLevelType w:val="hybridMultilevel"/>
    <w:tmpl w:val="F044F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27D82"/>
    <w:multiLevelType w:val="hybridMultilevel"/>
    <w:tmpl w:val="8F067D00"/>
    <w:lvl w:ilvl="0" w:tplc="9338436E">
      <w:start w:val="1"/>
      <w:numFmt w:val="decimal"/>
      <w:lvlText w:val="%1."/>
      <w:lvlJc w:val="left"/>
      <w:pPr>
        <w:ind w:left="1268" w:hanging="525"/>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185EBB"/>
    <w:multiLevelType w:val="hybridMultilevel"/>
    <w:tmpl w:val="62F0EE2A"/>
    <w:lvl w:ilvl="0" w:tplc="E60E6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FD24047"/>
    <w:multiLevelType w:val="hybridMultilevel"/>
    <w:tmpl w:val="27D2040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0D0505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6B326F"/>
    <w:multiLevelType w:val="hybridMultilevel"/>
    <w:tmpl w:val="6972B72E"/>
    <w:lvl w:ilvl="0" w:tplc="8CB4402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ABA3181"/>
    <w:multiLevelType w:val="hybridMultilevel"/>
    <w:tmpl w:val="9FC034C2"/>
    <w:lvl w:ilvl="0" w:tplc="AB429C7A">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C9A1F2A"/>
    <w:multiLevelType w:val="hybridMultilevel"/>
    <w:tmpl w:val="27A09410"/>
    <w:lvl w:ilvl="0" w:tplc="9DC07430">
      <w:start w:val="1"/>
      <w:numFmt w:val="decimal"/>
      <w:lvlText w:val="%1."/>
      <w:lvlJc w:val="left"/>
      <w:pPr>
        <w:tabs>
          <w:tab w:val="num" w:pos="928"/>
        </w:tabs>
        <w:ind w:left="928" w:hanging="360"/>
      </w:pPr>
      <w:rPr>
        <w:b w:val="0"/>
      </w:rPr>
    </w:lvl>
    <w:lvl w:ilvl="1" w:tplc="B134A178">
      <w:start w:val="1"/>
      <w:numFmt w:val="upperRoman"/>
      <w:lvlText w:val="%2."/>
      <w:lvlJc w:val="left"/>
      <w:pPr>
        <w:tabs>
          <w:tab w:val="num" w:pos="1620"/>
        </w:tabs>
        <w:ind w:left="1620" w:hanging="720"/>
      </w:pPr>
      <w:rPr>
        <w:rFonts w:hint="default"/>
        <w:b/>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15:restartNumberingAfterBreak="0">
    <w:nsid w:val="3ED82BE0"/>
    <w:multiLevelType w:val="hybridMultilevel"/>
    <w:tmpl w:val="4060F8A8"/>
    <w:lvl w:ilvl="0" w:tplc="5D9EF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FC774C6"/>
    <w:multiLevelType w:val="hybridMultilevel"/>
    <w:tmpl w:val="2E58480E"/>
    <w:lvl w:ilvl="0" w:tplc="7952B6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74867C2"/>
    <w:multiLevelType w:val="multilevel"/>
    <w:tmpl w:val="4D60B8C0"/>
    <w:lvl w:ilvl="0">
      <w:start w:val="1"/>
      <w:numFmt w:val="none"/>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D91084B"/>
    <w:multiLevelType w:val="multilevel"/>
    <w:tmpl w:val="CCBE4F54"/>
    <w:lvl w:ilvl="0">
      <w:start w:val="1"/>
      <w:numFmt w:val="decimal"/>
      <w:lvlText w:val="%1."/>
      <w:lvlJc w:val="left"/>
      <w:pPr>
        <w:ind w:left="3338" w:hanging="360"/>
      </w:pPr>
      <w:rPr>
        <w:rFonts w:hint="default"/>
        <w:strike/>
      </w:rPr>
    </w:lvl>
    <w:lvl w:ilvl="1">
      <w:start w:val="1"/>
      <w:numFmt w:val="decimal"/>
      <w:pStyle w:val="1"/>
      <w:lvlText w:val="%1.%2."/>
      <w:lvlJc w:val="left"/>
      <w:pPr>
        <w:ind w:left="6386" w:hanging="432"/>
      </w:pPr>
      <w:rPr>
        <w:rFonts w:hint="default"/>
        <w:strike/>
      </w:rPr>
    </w:lvl>
    <w:lvl w:ilvl="2">
      <w:start w:val="1"/>
      <w:numFmt w:val="decimal"/>
      <w:lvlText w:val="%1.%2.%3."/>
      <w:lvlJc w:val="left"/>
      <w:pPr>
        <w:ind w:left="1781" w:hanging="504"/>
      </w:pPr>
      <w:rPr>
        <w:rFonts w:hint="default"/>
        <w:strik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F8E369A"/>
    <w:multiLevelType w:val="multilevel"/>
    <w:tmpl w:val="70ACEA22"/>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9C5AC1"/>
    <w:multiLevelType w:val="multilevel"/>
    <w:tmpl w:val="B5E225AC"/>
    <w:lvl w:ilvl="0">
      <w:start w:val="1"/>
      <w:numFmt w:val="decimal"/>
      <w:lvlText w:val="%1."/>
      <w:lvlJc w:val="left"/>
      <w:pPr>
        <w:ind w:left="360" w:hanging="360"/>
      </w:pPr>
      <w:rPr>
        <w:rFonts w:hint="default"/>
      </w:rPr>
    </w:lvl>
    <w:lvl w:ilvl="1">
      <w:start w:val="1"/>
      <w:numFmt w:val="bullet"/>
      <w:lvlText w:val=""/>
      <w:lvlJc w:val="left"/>
      <w:pPr>
        <w:ind w:left="1425" w:hanging="432"/>
      </w:pPr>
      <w:rPr>
        <w:rFonts w:ascii="Symbol" w:hAnsi="Symbol" w:hint="default"/>
      </w:rPr>
    </w:lvl>
    <w:lvl w:ilvl="2">
      <w:start w:val="1"/>
      <w:numFmt w:val="decimal"/>
      <w:lvlText w:val="%1.%2.%3."/>
      <w:lvlJc w:val="left"/>
      <w:pPr>
        <w:ind w:left="660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1F4BA4"/>
    <w:multiLevelType w:val="multilevel"/>
    <w:tmpl w:val="C824C61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9282E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1B19C5"/>
    <w:multiLevelType w:val="hybridMultilevel"/>
    <w:tmpl w:val="B9E8973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4A1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D659C5"/>
    <w:multiLevelType w:val="hybridMultilevel"/>
    <w:tmpl w:val="3D2073F4"/>
    <w:lvl w:ilvl="0" w:tplc="D4C896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D2407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D364CD"/>
    <w:multiLevelType w:val="hybridMultilevel"/>
    <w:tmpl w:val="9A68106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610377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D85505"/>
    <w:multiLevelType w:val="singleLevel"/>
    <w:tmpl w:val="B4B86950"/>
    <w:lvl w:ilvl="0">
      <w:start w:val="1"/>
      <w:numFmt w:val="decimal"/>
      <w:lvlText w:val="%1)"/>
      <w:legacy w:legacy="1" w:legacySpace="0" w:legacyIndent="331"/>
      <w:lvlJc w:val="left"/>
      <w:rPr>
        <w:rFonts w:ascii="Times New Roman" w:hAnsi="Times New Roman" w:cs="Times New Roman" w:hint="default"/>
      </w:rPr>
    </w:lvl>
  </w:abstractNum>
  <w:abstractNum w:abstractNumId="34" w15:restartNumberingAfterBreak="0">
    <w:nsid w:val="69617DCA"/>
    <w:multiLevelType w:val="singleLevel"/>
    <w:tmpl w:val="E3803F18"/>
    <w:lvl w:ilvl="0">
      <w:start w:val="1"/>
      <w:numFmt w:val="decimal"/>
      <w:lvlText w:val="%1."/>
      <w:lvlJc w:val="left"/>
      <w:pPr>
        <w:tabs>
          <w:tab w:val="num" w:pos="420"/>
        </w:tabs>
        <w:ind w:left="420" w:hanging="420"/>
      </w:pPr>
      <w:rPr>
        <w:rFonts w:hint="default"/>
      </w:rPr>
    </w:lvl>
  </w:abstractNum>
  <w:abstractNum w:abstractNumId="35" w15:restartNumberingAfterBreak="0">
    <w:nsid w:val="6AA1634F"/>
    <w:multiLevelType w:val="multilevel"/>
    <w:tmpl w:val="93B64E2E"/>
    <w:lvl w:ilvl="0">
      <w:start w:val="2"/>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
      </w:rPr>
    </w:lvl>
    <w:lvl w:ilvl="1">
      <w:start w:val="2"/>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C217326"/>
    <w:multiLevelType w:val="hybridMultilevel"/>
    <w:tmpl w:val="EDB25674"/>
    <w:lvl w:ilvl="0" w:tplc="0D18CCE2">
      <w:start w:val="1"/>
      <w:numFmt w:val="bullet"/>
      <w:pStyle w:val="a"/>
      <w:suff w:val="space"/>
      <w:lvlText w:val=""/>
      <w:lvlJc w:val="left"/>
      <w:pPr>
        <w:ind w:left="1212" w:hanging="360"/>
      </w:pPr>
      <w:rPr>
        <w:rFonts w:ascii="Symbol" w:hAnsi="Symbol" w:hint="default"/>
        <w:strike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54400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D9332D"/>
    <w:multiLevelType w:val="multilevel"/>
    <w:tmpl w:val="F3F230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D5E4A61"/>
    <w:multiLevelType w:val="hybridMultilevel"/>
    <w:tmpl w:val="DDFEE662"/>
    <w:lvl w:ilvl="0" w:tplc="08BA21F8">
      <w:start w:val="1"/>
      <w:numFmt w:val="bullet"/>
      <w:lvlText w:val=""/>
      <w:lvlJc w:val="left"/>
      <w:pPr>
        <w:tabs>
          <w:tab w:val="num" w:pos="501"/>
        </w:tabs>
        <w:ind w:left="501"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62464B"/>
    <w:multiLevelType w:val="hybridMultilevel"/>
    <w:tmpl w:val="F2881418"/>
    <w:lvl w:ilvl="0" w:tplc="F9AA9D8E">
      <w:start w:val="650"/>
      <w:numFmt w:val="decimal"/>
      <w:lvlText w:val="%1."/>
      <w:lvlJc w:val="left"/>
      <w:pPr>
        <w:ind w:left="1268" w:hanging="525"/>
      </w:pPr>
      <w:rPr>
        <w:rFonts w:hint="default"/>
        <w:sz w:val="18"/>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num w:numId="1">
    <w:abstractNumId w:val="17"/>
  </w:num>
  <w:num w:numId="2">
    <w:abstractNumId w:val="7"/>
  </w:num>
  <w:num w:numId="3">
    <w:abstractNumId w:val="34"/>
  </w:num>
  <w:num w:numId="4">
    <w:abstractNumId w:val="16"/>
  </w:num>
  <w:num w:numId="5">
    <w:abstractNumId w:val="20"/>
  </w:num>
  <w:num w:numId="6">
    <w:abstractNumId w:val="8"/>
  </w:num>
  <w:num w:numId="7">
    <w:abstractNumId w:val="4"/>
  </w:num>
  <w:num w:numId="8">
    <w:abstractNumId w:val="25"/>
  </w:num>
  <w:num w:numId="9">
    <w:abstractNumId w:val="1"/>
  </w:num>
  <w:num w:numId="10">
    <w:abstractNumId w:val="21"/>
  </w:num>
  <w:num w:numId="11">
    <w:abstractNumId w:val="23"/>
  </w:num>
  <w:num w:numId="12">
    <w:abstractNumId w:val="27"/>
  </w:num>
  <w:num w:numId="13">
    <w:abstractNumId w:val="9"/>
  </w:num>
  <w:num w:numId="14">
    <w:abstractNumId w:val="31"/>
  </w:num>
  <w:num w:numId="15">
    <w:abstractNumId w:val="33"/>
  </w:num>
  <w:num w:numId="16">
    <w:abstractNumId w:val="14"/>
  </w:num>
  <w:num w:numId="17">
    <w:abstractNumId w:val="6"/>
  </w:num>
  <w:num w:numId="18">
    <w:abstractNumId w:val="40"/>
  </w:num>
  <w:num w:numId="19">
    <w:abstractNumId w:val="3"/>
  </w:num>
  <w:num w:numId="20">
    <w:abstractNumId w:val="22"/>
  </w:num>
  <w:num w:numId="21">
    <w:abstractNumId w:val="38"/>
  </w:num>
  <w:num w:numId="22">
    <w:abstractNumId w:val="24"/>
  </w:num>
  <w:num w:numId="23">
    <w:abstractNumId w:val="5"/>
  </w:num>
  <w:num w:numId="24">
    <w:abstractNumId w:val="22"/>
    <w:lvlOverride w:ilvl="0">
      <w:startOverride w:val="5"/>
    </w:lvlOverride>
    <w:lvlOverride w:ilvl="1">
      <w:startOverride w:val="4"/>
    </w:lvlOverride>
    <w:lvlOverride w:ilvl="2">
      <w:startOverride w:val="11"/>
    </w:lvlOverride>
  </w:num>
  <w:num w:numId="25">
    <w:abstractNumId w:val="22"/>
    <w:lvlOverride w:ilvl="0">
      <w:startOverride w:val="5"/>
    </w:lvlOverride>
    <w:lvlOverride w:ilvl="1">
      <w:startOverride w:val="4"/>
    </w:lvlOverride>
    <w:lvlOverride w:ilvl="2">
      <w:startOverride w:val="11"/>
    </w:lvlOverride>
  </w:num>
  <w:num w:numId="26">
    <w:abstractNumId w:val="12"/>
  </w:num>
  <w:num w:numId="27">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5"/>
  </w:num>
  <w:num w:numId="31">
    <w:abstractNumId w:val="0"/>
  </w:num>
  <w:num w:numId="32">
    <w:abstractNumId w:val="39"/>
  </w:num>
  <w:num w:numId="33">
    <w:abstractNumId w:val="29"/>
  </w:num>
  <w:num w:numId="34">
    <w:abstractNumId w:val="19"/>
  </w:num>
  <w:num w:numId="35">
    <w:abstractNumId w:val="11"/>
  </w:num>
  <w:num w:numId="36">
    <w:abstractNumId w:val="13"/>
  </w:num>
  <w:num w:numId="37">
    <w:abstractNumId w:val="18"/>
  </w:num>
  <w:num w:numId="38">
    <w:abstractNumId w:val="10"/>
  </w:num>
  <w:num w:numId="39">
    <w:abstractNumId w:val="36"/>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2"/>
  </w:num>
  <w:num w:numId="43">
    <w:abstractNumId w:val="28"/>
  </w:num>
  <w:num w:numId="44">
    <w:abstractNumId w:val="15"/>
  </w:num>
  <w:num w:numId="45">
    <w:abstractNumId w:val="26"/>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fillcolor="white">
      <v:fill color="white"/>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56"/>
    <w:rsid w:val="000000A7"/>
    <w:rsid w:val="000004FA"/>
    <w:rsid w:val="000006A3"/>
    <w:rsid w:val="000006B8"/>
    <w:rsid w:val="000012AD"/>
    <w:rsid w:val="00001306"/>
    <w:rsid w:val="00001388"/>
    <w:rsid w:val="000017D0"/>
    <w:rsid w:val="00001C77"/>
    <w:rsid w:val="00001F07"/>
    <w:rsid w:val="000020FA"/>
    <w:rsid w:val="00002489"/>
    <w:rsid w:val="00002516"/>
    <w:rsid w:val="00002738"/>
    <w:rsid w:val="000029DF"/>
    <w:rsid w:val="00002CD9"/>
    <w:rsid w:val="00002DE9"/>
    <w:rsid w:val="00003607"/>
    <w:rsid w:val="0000376E"/>
    <w:rsid w:val="0000390F"/>
    <w:rsid w:val="00003DA2"/>
    <w:rsid w:val="00003F13"/>
    <w:rsid w:val="00003F78"/>
    <w:rsid w:val="000043C3"/>
    <w:rsid w:val="000044BC"/>
    <w:rsid w:val="00004918"/>
    <w:rsid w:val="0000494F"/>
    <w:rsid w:val="00004A45"/>
    <w:rsid w:val="00004A9F"/>
    <w:rsid w:val="00004F6D"/>
    <w:rsid w:val="00004FC5"/>
    <w:rsid w:val="00004FDD"/>
    <w:rsid w:val="0000520B"/>
    <w:rsid w:val="000052F7"/>
    <w:rsid w:val="00005315"/>
    <w:rsid w:val="000057E0"/>
    <w:rsid w:val="000058BC"/>
    <w:rsid w:val="00005B1F"/>
    <w:rsid w:val="00005D76"/>
    <w:rsid w:val="000063A6"/>
    <w:rsid w:val="0000670C"/>
    <w:rsid w:val="0000686A"/>
    <w:rsid w:val="00006B98"/>
    <w:rsid w:val="00006FB0"/>
    <w:rsid w:val="0000758E"/>
    <w:rsid w:val="00007700"/>
    <w:rsid w:val="00007972"/>
    <w:rsid w:val="000079E3"/>
    <w:rsid w:val="000079E4"/>
    <w:rsid w:val="00007EB3"/>
    <w:rsid w:val="00010155"/>
    <w:rsid w:val="0001034B"/>
    <w:rsid w:val="00010531"/>
    <w:rsid w:val="0001064B"/>
    <w:rsid w:val="000108C1"/>
    <w:rsid w:val="00010B9E"/>
    <w:rsid w:val="00010BF5"/>
    <w:rsid w:val="00010E2E"/>
    <w:rsid w:val="000113B2"/>
    <w:rsid w:val="00011625"/>
    <w:rsid w:val="00011674"/>
    <w:rsid w:val="000119B2"/>
    <w:rsid w:val="000119D1"/>
    <w:rsid w:val="00011A11"/>
    <w:rsid w:val="000122C2"/>
    <w:rsid w:val="000123B3"/>
    <w:rsid w:val="00012943"/>
    <w:rsid w:val="0001315D"/>
    <w:rsid w:val="000133CB"/>
    <w:rsid w:val="00013740"/>
    <w:rsid w:val="00013782"/>
    <w:rsid w:val="00013A6F"/>
    <w:rsid w:val="00013EB1"/>
    <w:rsid w:val="00014013"/>
    <w:rsid w:val="00014176"/>
    <w:rsid w:val="0001420C"/>
    <w:rsid w:val="00014291"/>
    <w:rsid w:val="000148DF"/>
    <w:rsid w:val="00015288"/>
    <w:rsid w:val="00015797"/>
    <w:rsid w:val="00015822"/>
    <w:rsid w:val="00015958"/>
    <w:rsid w:val="000159FC"/>
    <w:rsid w:val="00015AC7"/>
    <w:rsid w:val="00015C17"/>
    <w:rsid w:val="00015D2F"/>
    <w:rsid w:val="00016099"/>
    <w:rsid w:val="0001658A"/>
    <w:rsid w:val="00016636"/>
    <w:rsid w:val="0001686C"/>
    <w:rsid w:val="00016A1A"/>
    <w:rsid w:val="00016B16"/>
    <w:rsid w:val="00016B23"/>
    <w:rsid w:val="00017068"/>
    <w:rsid w:val="0001762D"/>
    <w:rsid w:val="00017CA8"/>
    <w:rsid w:val="0002002D"/>
    <w:rsid w:val="00020198"/>
    <w:rsid w:val="000202BF"/>
    <w:rsid w:val="000202C6"/>
    <w:rsid w:val="00020383"/>
    <w:rsid w:val="00020436"/>
    <w:rsid w:val="00020448"/>
    <w:rsid w:val="0002096F"/>
    <w:rsid w:val="00020976"/>
    <w:rsid w:val="00020B49"/>
    <w:rsid w:val="000212E1"/>
    <w:rsid w:val="00021497"/>
    <w:rsid w:val="00021549"/>
    <w:rsid w:val="00021660"/>
    <w:rsid w:val="00021721"/>
    <w:rsid w:val="0002225F"/>
    <w:rsid w:val="0002255B"/>
    <w:rsid w:val="000229A2"/>
    <w:rsid w:val="00022CAA"/>
    <w:rsid w:val="000230A8"/>
    <w:rsid w:val="000233DC"/>
    <w:rsid w:val="0002386C"/>
    <w:rsid w:val="00024134"/>
    <w:rsid w:val="00024789"/>
    <w:rsid w:val="00024BC5"/>
    <w:rsid w:val="00025008"/>
    <w:rsid w:val="000250CE"/>
    <w:rsid w:val="00025135"/>
    <w:rsid w:val="00025436"/>
    <w:rsid w:val="000255F6"/>
    <w:rsid w:val="00025847"/>
    <w:rsid w:val="00025EDF"/>
    <w:rsid w:val="00025F00"/>
    <w:rsid w:val="00026033"/>
    <w:rsid w:val="00026BEB"/>
    <w:rsid w:val="00026DEE"/>
    <w:rsid w:val="00026FBF"/>
    <w:rsid w:val="000271E0"/>
    <w:rsid w:val="00027384"/>
    <w:rsid w:val="0002738A"/>
    <w:rsid w:val="000273BF"/>
    <w:rsid w:val="00027724"/>
    <w:rsid w:val="00027E75"/>
    <w:rsid w:val="00027EFC"/>
    <w:rsid w:val="000300AF"/>
    <w:rsid w:val="000300F7"/>
    <w:rsid w:val="0003011F"/>
    <w:rsid w:val="0003023D"/>
    <w:rsid w:val="00030308"/>
    <w:rsid w:val="0003037E"/>
    <w:rsid w:val="0003048B"/>
    <w:rsid w:val="000306B1"/>
    <w:rsid w:val="00030984"/>
    <w:rsid w:val="00030BC5"/>
    <w:rsid w:val="000316AB"/>
    <w:rsid w:val="0003181B"/>
    <w:rsid w:val="00031D66"/>
    <w:rsid w:val="00031EA3"/>
    <w:rsid w:val="0003205D"/>
    <w:rsid w:val="0003285E"/>
    <w:rsid w:val="00032947"/>
    <w:rsid w:val="00032F41"/>
    <w:rsid w:val="00033901"/>
    <w:rsid w:val="00033ED1"/>
    <w:rsid w:val="00033F9B"/>
    <w:rsid w:val="000342F8"/>
    <w:rsid w:val="00034341"/>
    <w:rsid w:val="0003463F"/>
    <w:rsid w:val="000349DE"/>
    <w:rsid w:val="00034C0F"/>
    <w:rsid w:val="00034C71"/>
    <w:rsid w:val="00034CCB"/>
    <w:rsid w:val="00034EBC"/>
    <w:rsid w:val="00034FFE"/>
    <w:rsid w:val="00035186"/>
    <w:rsid w:val="0003568A"/>
    <w:rsid w:val="000357BC"/>
    <w:rsid w:val="000364F9"/>
    <w:rsid w:val="0003658D"/>
    <w:rsid w:val="0003660A"/>
    <w:rsid w:val="0003699E"/>
    <w:rsid w:val="00036BB9"/>
    <w:rsid w:val="00036D66"/>
    <w:rsid w:val="00037258"/>
    <w:rsid w:val="000375BF"/>
    <w:rsid w:val="0003769A"/>
    <w:rsid w:val="0003784F"/>
    <w:rsid w:val="00037AB7"/>
    <w:rsid w:val="00037C43"/>
    <w:rsid w:val="00040252"/>
    <w:rsid w:val="00040961"/>
    <w:rsid w:val="00040EA9"/>
    <w:rsid w:val="0004129E"/>
    <w:rsid w:val="000419C0"/>
    <w:rsid w:val="00041ABA"/>
    <w:rsid w:val="00041B67"/>
    <w:rsid w:val="00041C46"/>
    <w:rsid w:val="00041FC9"/>
    <w:rsid w:val="000420F4"/>
    <w:rsid w:val="00042180"/>
    <w:rsid w:val="000427BC"/>
    <w:rsid w:val="000428B1"/>
    <w:rsid w:val="0004295F"/>
    <w:rsid w:val="00042C11"/>
    <w:rsid w:val="00043693"/>
    <w:rsid w:val="00044B2C"/>
    <w:rsid w:val="00044F5B"/>
    <w:rsid w:val="0004504E"/>
    <w:rsid w:val="00045290"/>
    <w:rsid w:val="000456E2"/>
    <w:rsid w:val="00045840"/>
    <w:rsid w:val="000458B6"/>
    <w:rsid w:val="000459AB"/>
    <w:rsid w:val="000459D5"/>
    <w:rsid w:val="00045C1B"/>
    <w:rsid w:val="00045D13"/>
    <w:rsid w:val="00046025"/>
    <w:rsid w:val="000464DF"/>
    <w:rsid w:val="00046AC7"/>
    <w:rsid w:val="000473CD"/>
    <w:rsid w:val="00047D9E"/>
    <w:rsid w:val="000504FA"/>
    <w:rsid w:val="000510A8"/>
    <w:rsid w:val="00051349"/>
    <w:rsid w:val="00051456"/>
    <w:rsid w:val="00051C2C"/>
    <w:rsid w:val="00051F8A"/>
    <w:rsid w:val="000520CE"/>
    <w:rsid w:val="0005276C"/>
    <w:rsid w:val="00052E36"/>
    <w:rsid w:val="000530FF"/>
    <w:rsid w:val="00053114"/>
    <w:rsid w:val="00053B02"/>
    <w:rsid w:val="00054424"/>
    <w:rsid w:val="0005455E"/>
    <w:rsid w:val="00054717"/>
    <w:rsid w:val="000555F1"/>
    <w:rsid w:val="00055B65"/>
    <w:rsid w:val="00055BE6"/>
    <w:rsid w:val="00055CDC"/>
    <w:rsid w:val="00055E3A"/>
    <w:rsid w:val="000564E0"/>
    <w:rsid w:val="00056F3C"/>
    <w:rsid w:val="00056F7C"/>
    <w:rsid w:val="0005707B"/>
    <w:rsid w:val="00057211"/>
    <w:rsid w:val="000579B1"/>
    <w:rsid w:val="00057B2B"/>
    <w:rsid w:val="00057B84"/>
    <w:rsid w:val="00057B98"/>
    <w:rsid w:val="00057D47"/>
    <w:rsid w:val="00057D66"/>
    <w:rsid w:val="00060064"/>
    <w:rsid w:val="0006055D"/>
    <w:rsid w:val="00060685"/>
    <w:rsid w:val="00060936"/>
    <w:rsid w:val="00060CDD"/>
    <w:rsid w:val="00060FA5"/>
    <w:rsid w:val="00061778"/>
    <w:rsid w:val="0006190A"/>
    <w:rsid w:val="000619C4"/>
    <w:rsid w:val="00061F2A"/>
    <w:rsid w:val="00062544"/>
    <w:rsid w:val="0006258E"/>
    <w:rsid w:val="00062600"/>
    <w:rsid w:val="00062940"/>
    <w:rsid w:val="00062EB2"/>
    <w:rsid w:val="0006380F"/>
    <w:rsid w:val="0006392D"/>
    <w:rsid w:val="00063D04"/>
    <w:rsid w:val="00064DFE"/>
    <w:rsid w:val="00064E99"/>
    <w:rsid w:val="00064F8D"/>
    <w:rsid w:val="00065091"/>
    <w:rsid w:val="0006523C"/>
    <w:rsid w:val="00065519"/>
    <w:rsid w:val="00065581"/>
    <w:rsid w:val="000655B0"/>
    <w:rsid w:val="0006573B"/>
    <w:rsid w:val="00065C42"/>
    <w:rsid w:val="00065FD4"/>
    <w:rsid w:val="000661C4"/>
    <w:rsid w:val="000661E1"/>
    <w:rsid w:val="000661F3"/>
    <w:rsid w:val="00066541"/>
    <w:rsid w:val="000666A3"/>
    <w:rsid w:val="00066997"/>
    <w:rsid w:val="000669F8"/>
    <w:rsid w:val="00066A56"/>
    <w:rsid w:val="00066A9F"/>
    <w:rsid w:val="00066AE5"/>
    <w:rsid w:val="00066B69"/>
    <w:rsid w:val="000671ED"/>
    <w:rsid w:val="00067368"/>
    <w:rsid w:val="000675C3"/>
    <w:rsid w:val="000676E6"/>
    <w:rsid w:val="00067743"/>
    <w:rsid w:val="00067C8C"/>
    <w:rsid w:val="00067E2E"/>
    <w:rsid w:val="00067F99"/>
    <w:rsid w:val="00067FEA"/>
    <w:rsid w:val="0007003B"/>
    <w:rsid w:val="000702DE"/>
    <w:rsid w:val="000704B6"/>
    <w:rsid w:val="000706CE"/>
    <w:rsid w:val="00070748"/>
    <w:rsid w:val="00070A11"/>
    <w:rsid w:val="00070D94"/>
    <w:rsid w:val="00070DC5"/>
    <w:rsid w:val="00071295"/>
    <w:rsid w:val="0007160F"/>
    <w:rsid w:val="00071820"/>
    <w:rsid w:val="000719F3"/>
    <w:rsid w:val="00071ADE"/>
    <w:rsid w:val="00071C74"/>
    <w:rsid w:val="00071EC5"/>
    <w:rsid w:val="0007211D"/>
    <w:rsid w:val="00072450"/>
    <w:rsid w:val="000724A6"/>
    <w:rsid w:val="00072607"/>
    <w:rsid w:val="00072721"/>
    <w:rsid w:val="00072A98"/>
    <w:rsid w:val="00072E19"/>
    <w:rsid w:val="00072E98"/>
    <w:rsid w:val="00073575"/>
    <w:rsid w:val="000736AF"/>
    <w:rsid w:val="000737C1"/>
    <w:rsid w:val="00073D20"/>
    <w:rsid w:val="000740B7"/>
    <w:rsid w:val="00074890"/>
    <w:rsid w:val="00074F74"/>
    <w:rsid w:val="00075143"/>
    <w:rsid w:val="00075B4D"/>
    <w:rsid w:val="00075E72"/>
    <w:rsid w:val="00075F8E"/>
    <w:rsid w:val="000762BF"/>
    <w:rsid w:val="0007667A"/>
    <w:rsid w:val="000769CC"/>
    <w:rsid w:val="00080273"/>
    <w:rsid w:val="0008052C"/>
    <w:rsid w:val="000806B6"/>
    <w:rsid w:val="00080984"/>
    <w:rsid w:val="00081861"/>
    <w:rsid w:val="00081AA5"/>
    <w:rsid w:val="00081B2A"/>
    <w:rsid w:val="00081D00"/>
    <w:rsid w:val="00081E0B"/>
    <w:rsid w:val="00081E91"/>
    <w:rsid w:val="00082A1C"/>
    <w:rsid w:val="00082C28"/>
    <w:rsid w:val="00082D31"/>
    <w:rsid w:val="00082FBA"/>
    <w:rsid w:val="00083173"/>
    <w:rsid w:val="000832FC"/>
    <w:rsid w:val="0008360F"/>
    <w:rsid w:val="00083EB9"/>
    <w:rsid w:val="000845E8"/>
    <w:rsid w:val="000852EC"/>
    <w:rsid w:val="000856AE"/>
    <w:rsid w:val="00085735"/>
    <w:rsid w:val="000858E9"/>
    <w:rsid w:val="00085981"/>
    <w:rsid w:val="00085DD6"/>
    <w:rsid w:val="00086ED4"/>
    <w:rsid w:val="00087245"/>
    <w:rsid w:val="00087AD1"/>
    <w:rsid w:val="00087B47"/>
    <w:rsid w:val="00090241"/>
    <w:rsid w:val="000907B0"/>
    <w:rsid w:val="000907FB"/>
    <w:rsid w:val="00090AB0"/>
    <w:rsid w:val="00090BAB"/>
    <w:rsid w:val="00090DCB"/>
    <w:rsid w:val="00090EB8"/>
    <w:rsid w:val="0009179A"/>
    <w:rsid w:val="00091BB5"/>
    <w:rsid w:val="00091F66"/>
    <w:rsid w:val="00092566"/>
    <w:rsid w:val="000926C7"/>
    <w:rsid w:val="00092C2F"/>
    <w:rsid w:val="00092DB2"/>
    <w:rsid w:val="00092E55"/>
    <w:rsid w:val="00092F4A"/>
    <w:rsid w:val="00092FDC"/>
    <w:rsid w:val="000935D9"/>
    <w:rsid w:val="000936F6"/>
    <w:rsid w:val="00093E9B"/>
    <w:rsid w:val="000940CD"/>
    <w:rsid w:val="00094B77"/>
    <w:rsid w:val="00094DCD"/>
    <w:rsid w:val="0009501A"/>
    <w:rsid w:val="000950DF"/>
    <w:rsid w:val="0009583E"/>
    <w:rsid w:val="00095A0B"/>
    <w:rsid w:val="00095BB5"/>
    <w:rsid w:val="00095DFD"/>
    <w:rsid w:val="00095EAE"/>
    <w:rsid w:val="000965CC"/>
    <w:rsid w:val="00096786"/>
    <w:rsid w:val="00096881"/>
    <w:rsid w:val="0009697F"/>
    <w:rsid w:val="00096A40"/>
    <w:rsid w:val="00096E98"/>
    <w:rsid w:val="00096EE3"/>
    <w:rsid w:val="00097482"/>
    <w:rsid w:val="00097642"/>
    <w:rsid w:val="00097D4A"/>
    <w:rsid w:val="00097DFF"/>
    <w:rsid w:val="00097E08"/>
    <w:rsid w:val="000A028D"/>
    <w:rsid w:val="000A08E0"/>
    <w:rsid w:val="000A091F"/>
    <w:rsid w:val="000A0A8C"/>
    <w:rsid w:val="000A0F0A"/>
    <w:rsid w:val="000A0F47"/>
    <w:rsid w:val="000A0FF3"/>
    <w:rsid w:val="000A1059"/>
    <w:rsid w:val="000A14ED"/>
    <w:rsid w:val="000A1569"/>
    <w:rsid w:val="000A1642"/>
    <w:rsid w:val="000A169F"/>
    <w:rsid w:val="000A1A40"/>
    <w:rsid w:val="000A248F"/>
    <w:rsid w:val="000A24C1"/>
    <w:rsid w:val="000A2511"/>
    <w:rsid w:val="000A28CF"/>
    <w:rsid w:val="000A2EAB"/>
    <w:rsid w:val="000A3165"/>
    <w:rsid w:val="000A326A"/>
    <w:rsid w:val="000A3520"/>
    <w:rsid w:val="000A37D4"/>
    <w:rsid w:val="000A39E8"/>
    <w:rsid w:val="000A3B23"/>
    <w:rsid w:val="000A3B57"/>
    <w:rsid w:val="000A3DF5"/>
    <w:rsid w:val="000A440E"/>
    <w:rsid w:val="000A448C"/>
    <w:rsid w:val="000A453E"/>
    <w:rsid w:val="000A4BE0"/>
    <w:rsid w:val="000A4C0A"/>
    <w:rsid w:val="000A4D0F"/>
    <w:rsid w:val="000A51DB"/>
    <w:rsid w:val="000A5521"/>
    <w:rsid w:val="000A57DB"/>
    <w:rsid w:val="000A5BF1"/>
    <w:rsid w:val="000A5D4B"/>
    <w:rsid w:val="000A5DF9"/>
    <w:rsid w:val="000A6131"/>
    <w:rsid w:val="000A616F"/>
    <w:rsid w:val="000A61FF"/>
    <w:rsid w:val="000A652B"/>
    <w:rsid w:val="000A685E"/>
    <w:rsid w:val="000A68F1"/>
    <w:rsid w:val="000A6999"/>
    <w:rsid w:val="000A69FB"/>
    <w:rsid w:val="000A6D6F"/>
    <w:rsid w:val="000A6DC9"/>
    <w:rsid w:val="000A6ECE"/>
    <w:rsid w:val="000A7027"/>
    <w:rsid w:val="000A70C5"/>
    <w:rsid w:val="000A71AF"/>
    <w:rsid w:val="000A7555"/>
    <w:rsid w:val="000A7862"/>
    <w:rsid w:val="000A7A6B"/>
    <w:rsid w:val="000A7F2C"/>
    <w:rsid w:val="000A7F63"/>
    <w:rsid w:val="000A7FCD"/>
    <w:rsid w:val="000B00B6"/>
    <w:rsid w:val="000B059B"/>
    <w:rsid w:val="000B0CA1"/>
    <w:rsid w:val="000B0D54"/>
    <w:rsid w:val="000B13F6"/>
    <w:rsid w:val="000B1519"/>
    <w:rsid w:val="000B1CDC"/>
    <w:rsid w:val="000B2049"/>
    <w:rsid w:val="000B21DC"/>
    <w:rsid w:val="000B2428"/>
    <w:rsid w:val="000B26E4"/>
    <w:rsid w:val="000B287F"/>
    <w:rsid w:val="000B2A38"/>
    <w:rsid w:val="000B2EFC"/>
    <w:rsid w:val="000B2F1D"/>
    <w:rsid w:val="000B3336"/>
    <w:rsid w:val="000B351E"/>
    <w:rsid w:val="000B3848"/>
    <w:rsid w:val="000B3AEB"/>
    <w:rsid w:val="000B40E8"/>
    <w:rsid w:val="000B4283"/>
    <w:rsid w:val="000B43E6"/>
    <w:rsid w:val="000B4518"/>
    <w:rsid w:val="000B49BF"/>
    <w:rsid w:val="000B4AE5"/>
    <w:rsid w:val="000B4C5C"/>
    <w:rsid w:val="000B4EE3"/>
    <w:rsid w:val="000B538E"/>
    <w:rsid w:val="000B551A"/>
    <w:rsid w:val="000B55D1"/>
    <w:rsid w:val="000B56B7"/>
    <w:rsid w:val="000B5802"/>
    <w:rsid w:val="000B58F9"/>
    <w:rsid w:val="000B5B3C"/>
    <w:rsid w:val="000B5C19"/>
    <w:rsid w:val="000B5D44"/>
    <w:rsid w:val="000B5D7D"/>
    <w:rsid w:val="000B5F2E"/>
    <w:rsid w:val="000B6170"/>
    <w:rsid w:val="000B6506"/>
    <w:rsid w:val="000B650C"/>
    <w:rsid w:val="000B6653"/>
    <w:rsid w:val="000B6B8B"/>
    <w:rsid w:val="000B73F6"/>
    <w:rsid w:val="000B742F"/>
    <w:rsid w:val="000B75C5"/>
    <w:rsid w:val="000B7DF0"/>
    <w:rsid w:val="000B7F49"/>
    <w:rsid w:val="000B7FCC"/>
    <w:rsid w:val="000C004A"/>
    <w:rsid w:val="000C008F"/>
    <w:rsid w:val="000C04BB"/>
    <w:rsid w:val="000C0516"/>
    <w:rsid w:val="000C0525"/>
    <w:rsid w:val="000C0A44"/>
    <w:rsid w:val="000C0F41"/>
    <w:rsid w:val="000C1947"/>
    <w:rsid w:val="000C19DE"/>
    <w:rsid w:val="000C1A64"/>
    <w:rsid w:val="000C2029"/>
    <w:rsid w:val="000C2312"/>
    <w:rsid w:val="000C239A"/>
    <w:rsid w:val="000C2468"/>
    <w:rsid w:val="000C25C6"/>
    <w:rsid w:val="000C2661"/>
    <w:rsid w:val="000C297E"/>
    <w:rsid w:val="000C29A1"/>
    <w:rsid w:val="000C2D4E"/>
    <w:rsid w:val="000C305C"/>
    <w:rsid w:val="000C3330"/>
    <w:rsid w:val="000C3366"/>
    <w:rsid w:val="000C3367"/>
    <w:rsid w:val="000C3461"/>
    <w:rsid w:val="000C350E"/>
    <w:rsid w:val="000C357E"/>
    <w:rsid w:val="000C3949"/>
    <w:rsid w:val="000C3AE6"/>
    <w:rsid w:val="000C3B1A"/>
    <w:rsid w:val="000C45B4"/>
    <w:rsid w:val="000C4705"/>
    <w:rsid w:val="000C4A74"/>
    <w:rsid w:val="000C4C66"/>
    <w:rsid w:val="000C50CC"/>
    <w:rsid w:val="000C58EA"/>
    <w:rsid w:val="000C599B"/>
    <w:rsid w:val="000C5AB1"/>
    <w:rsid w:val="000C5CC0"/>
    <w:rsid w:val="000C5F59"/>
    <w:rsid w:val="000C67BD"/>
    <w:rsid w:val="000C68A4"/>
    <w:rsid w:val="000C68B0"/>
    <w:rsid w:val="000C713A"/>
    <w:rsid w:val="000C738F"/>
    <w:rsid w:val="000C75EC"/>
    <w:rsid w:val="000C77EF"/>
    <w:rsid w:val="000C7A99"/>
    <w:rsid w:val="000C7B9E"/>
    <w:rsid w:val="000C7D72"/>
    <w:rsid w:val="000C7EBC"/>
    <w:rsid w:val="000D0015"/>
    <w:rsid w:val="000D03DF"/>
    <w:rsid w:val="000D05BC"/>
    <w:rsid w:val="000D13D6"/>
    <w:rsid w:val="000D15F5"/>
    <w:rsid w:val="000D199D"/>
    <w:rsid w:val="000D1A08"/>
    <w:rsid w:val="000D1DEE"/>
    <w:rsid w:val="000D1FA4"/>
    <w:rsid w:val="000D203E"/>
    <w:rsid w:val="000D2095"/>
    <w:rsid w:val="000D235D"/>
    <w:rsid w:val="000D2425"/>
    <w:rsid w:val="000D2D4D"/>
    <w:rsid w:val="000D2F26"/>
    <w:rsid w:val="000D3001"/>
    <w:rsid w:val="000D33D4"/>
    <w:rsid w:val="000D3585"/>
    <w:rsid w:val="000D373D"/>
    <w:rsid w:val="000D397A"/>
    <w:rsid w:val="000D39CC"/>
    <w:rsid w:val="000D3E1D"/>
    <w:rsid w:val="000D3EAB"/>
    <w:rsid w:val="000D3F72"/>
    <w:rsid w:val="000D413F"/>
    <w:rsid w:val="000D563E"/>
    <w:rsid w:val="000D56DF"/>
    <w:rsid w:val="000D5881"/>
    <w:rsid w:val="000D5CF9"/>
    <w:rsid w:val="000D5D00"/>
    <w:rsid w:val="000D5E0A"/>
    <w:rsid w:val="000D63CC"/>
    <w:rsid w:val="000D6D41"/>
    <w:rsid w:val="000D6D51"/>
    <w:rsid w:val="000D7195"/>
    <w:rsid w:val="000D767C"/>
    <w:rsid w:val="000D76A2"/>
    <w:rsid w:val="000D7834"/>
    <w:rsid w:val="000D7A48"/>
    <w:rsid w:val="000D7AE2"/>
    <w:rsid w:val="000D7DFF"/>
    <w:rsid w:val="000D7E2A"/>
    <w:rsid w:val="000E0281"/>
    <w:rsid w:val="000E05EF"/>
    <w:rsid w:val="000E0A11"/>
    <w:rsid w:val="000E0AB7"/>
    <w:rsid w:val="000E0E3A"/>
    <w:rsid w:val="000E1115"/>
    <w:rsid w:val="000E15EA"/>
    <w:rsid w:val="000E16CF"/>
    <w:rsid w:val="000E1712"/>
    <w:rsid w:val="000E1840"/>
    <w:rsid w:val="000E1B6B"/>
    <w:rsid w:val="000E1F72"/>
    <w:rsid w:val="000E207E"/>
    <w:rsid w:val="000E238D"/>
    <w:rsid w:val="000E2D34"/>
    <w:rsid w:val="000E2DC3"/>
    <w:rsid w:val="000E2E03"/>
    <w:rsid w:val="000E3265"/>
    <w:rsid w:val="000E3285"/>
    <w:rsid w:val="000E3B01"/>
    <w:rsid w:val="000E3B6D"/>
    <w:rsid w:val="000E3EB4"/>
    <w:rsid w:val="000E4437"/>
    <w:rsid w:val="000E45FA"/>
    <w:rsid w:val="000E5356"/>
    <w:rsid w:val="000E5752"/>
    <w:rsid w:val="000E5BEE"/>
    <w:rsid w:val="000E5CEC"/>
    <w:rsid w:val="000E5D16"/>
    <w:rsid w:val="000E61B3"/>
    <w:rsid w:val="000E63A6"/>
    <w:rsid w:val="000E678B"/>
    <w:rsid w:val="000E679C"/>
    <w:rsid w:val="000E6831"/>
    <w:rsid w:val="000E68DA"/>
    <w:rsid w:val="000E6BF8"/>
    <w:rsid w:val="000E6C11"/>
    <w:rsid w:val="000E6C4E"/>
    <w:rsid w:val="000E6EE3"/>
    <w:rsid w:val="000E72F9"/>
    <w:rsid w:val="000E7526"/>
    <w:rsid w:val="000E7730"/>
    <w:rsid w:val="000E780B"/>
    <w:rsid w:val="000E7968"/>
    <w:rsid w:val="000E7BE5"/>
    <w:rsid w:val="000E7CE9"/>
    <w:rsid w:val="000E7EFD"/>
    <w:rsid w:val="000E7F5C"/>
    <w:rsid w:val="000F0123"/>
    <w:rsid w:val="000F02CB"/>
    <w:rsid w:val="000F041D"/>
    <w:rsid w:val="000F0A46"/>
    <w:rsid w:val="000F0A4B"/>
    <w:rsid w:val="000F0DD9"/>
    <w:rsid w:val="000F0E33"/>
    <w:rsid w:val="000F172C"/>
    <w:rsid w:val="000F1B28"/>
    <w:rsid w:val="000F1C3C"/>
    <w:rsid w:val="000F1C41"/>
    <w:rsid w:val="000F1CF6"/>
    <w:rsid w:val="000F20C1"/>
    <w:rsid w:val="000F20DB"/>
    <w:rsid w:val="000F2106"/>
    <w:rsid w:val="000F22AD"/>
    <w:rsid w:val="000F2835"/>
    <w:rsid w:val="000F28D3"/>
    <w:rsid w:val="000F299F"/>
    <w:rsid w:val="000F2A65"/>
    <w:rsid w:val="000F30DC"/>
    <w:rsid w:val="000F3646"/>
    <w:rsid w:val="000F38D9"/>
    <w:rsid w:val="000F3903"/>
    <w:rsid w:val="000F3B90"/>
    <w:rsid w:val="000F3BF7"/>
    <w:rsid w:val="000F41EB"/>
    <w:rsid w:val="000F4408"/>
    <w:rsid w:val="000F4607"/>
    <w:rsid w:val="000F4BC3"/>
    <w:rsid w:val="000F4EF7"/>
    <w:rsid w:val="000F5057"/>
    <w:rsid w:val="000F513A"/>
    <w:rsid w:val="000F5542"/>
    <w:rsid w:val="000F58C0"/>
    <w:rsid w:val="000F5D74"/>
    <w:rsid w:val="000F5D91"/>
    <w:rsid w:val="000F6358"/>
    <w:rsid w:val="000F636F"/>
    <w:rsid w:val="000F6555"/>
    <w:rsid w:val="000F6767"/>
    <w:rsid w:val="000F68ED"/>
    <w:rsid w:val="000F6AE3"/>
    <w:rsid w:val="000F6B35"/>
    <w:rsid w:val="000F6F45"/>
    <w:rsid w:val="000F701D"/>
    <w:rsid w:val="000F70CB"/>
    <w:rsid w:val="000F7391"/>
    <w:rsid w:val="000F7659"/>
    <w:rsid w:val="000F78F0"/>
    <w:rsid w:val="00100837"/>
    <w:rsid w:val="00100984"/>
    <w:rsid w:val="00100B13"/>
    <w:rsid w:val="0010112F"/>
    <w:rsid w:val="001013BC"/>
    <w:rsid w:val="0010193A"/>
    <w:rsid w:val="00101963"/>
    <w:rsid w:val="001019D0"/>
    <w:rsid w:val="00101D5B"/>
    <w:rsid w:val="00101D99"/>
    <w:rsid w:val="00101FA8"/>
    <w:rsid w:val="00102004"/>
    <w:rsid w:val="001021AD"/>
    <w:rsid w:val="001026A2"/>
    <w:rsid w:val="00102AB0"/>
    <w:rsid w:val="00102D3D"/>
    <w:rsid w:val="00102D88"/>
    <w:rsid w:val="00103047"/>
    <w:rsid w:val="0010309A"/>
    <w:rsid w:val="00103602"/>
    <w:rsid w:val="00103804"/>
    <w:rsid w:val="00103C7C"/>
    <w:rsid w:val="00103E95"/>
    <w:rsid w:val="00103FAF"/>
    <w:rsid w:val="00104373"/>
    <w:rsid w:val="001043D5"/>
    <w:rsid w:val="0010457C"/>
    <w:rsid w:val="001047D6"/>
    <w:rsid w:val="0010481A"/>
    <w:rsid w:val="00104E14"/>
    <w:rsid w:val="00105268"/>
    <w:rsid w:val="00105814"/>
    <w:rsid w:val="00105EF2"/>
    <w:rsid w:val="001063C6"/>
    <w:rsid w:val="00106442"/>
    <w:rsid w:val="0010687A"/>
    <w:rsid w:val="001068FE"/>
    <w:rsid w:val="001069B8"/>
    <w:rsid w:val="001069C6"/>
    <w:rsid w:val="00106A3B"/>
    <w:rsid w:val="00106C9F"/>
    <w:rsid w:val="00106DD6"/>
    <w:rsid w:val="00107015"/>
    <w:rsid w:val="00107090"/>
    <w:rsid w:val="0010715C"/>
    <w:rsid w:val="00107462"/>
    <w:rsid w:val="00107B1C"/>
    <w:rsid w:val="00107DA1"/>
    <w:rsid w:val="00107FF8"/>
    <w:rsid w:val="00110033"/>
    <w:rsid w:val="0011005C"/>
    <w:rsid w:val="00110155"/>
    <w:rsid w:val="00110576"/>
    <w:rsid w:val="001107AB"/>
    <w:rsid w:val="001108F6"/>
    <w:rsid w:val="00110983"/>
    <w:rsid w:val="00110DAB"/>
    <w:rsid w:val="00110F0E"/>
    <w:rsid w:val="0011131C"/>
    <w:rsid w:val="0011142C"/>
    <w:rsid w:val="00111618"/>
    <w:rsid w:val="0011161A"/>
    <w:rsid w:val="00111730"/>
    <w:rsid w:val="00111AA9"/>
    <w:rsid w:val="00111EDA"/>
    <w:rsid w:val="00111EDB"/>
    <w:rsid w:val="00111F7F"/>
    <w:rsid w:val="00112061"/>
    <w:rsid w:val="00112164"/>
    <w:rsid w:val="0011238A"/>
    <w:rsid w:val="00112A91"/>
    <w:rsid w:val="00112C93"/>
    <w:rsid w:val="00112F4B"/>
    <w:rsid w:val="001136D8"/>
    <w:rsid w:val="001136F8"/>
    <w:rsid w:val="00113909"/>
    <w:rsid w:val="00113989"/>
    <w:rsid w:val="00113BC0"/>
    <w:rsid w:val="0011435B"/>
    <w:rsid w:val="00114840"/>
    <w:rsid w:val="00114963"/>
    <w:rsid w:val="0011522B"/>
    <w:rsid w:val="00115399"/>
    <w:rsid w:val="0011593D"/>
    <w:rsid w:val="0011597E"/>
    <w:rsid w:val="00115CA9"/>
    <w:rsid w:val="00115F03"/>
    <w:rsid w:val="0011615A"/>
    <w:rsid w:val="00116170"/>
    <w:rsid w:val="0011622A"/>
    <w:rsid w:val="0011623F"/>
    <w:rsid w:val="0011631B"/>
    <w:rsid w:val="00116336"/>
    <w:rsid w:val="00116968"/>
    <w:rsid w:val="00116A1A"/>
    <w:rsid w:val="00116B24"/>
    <w:rsid w:val="00116C94"/>
    <w:rsid w:val="001179E8"/>
    <w:rsid w:val="00117C7C"/>
    <w:rsid w:val="00117D74"/>
    <w:rsid w:val="00120281"/>
    <w:rsid w:val="0012094C"/>
    <w:rsid w:val="001210F8"/>
    <w:rsid w:val="00121258"/>
    <w:rsid w:val="001213DE"/>
    <w:rsid w:val="001219D9"/>
    <w:rsid w:val="00121D13"/>
    <w:rsid w:val="00121D88"/>
    <w:rsid w:val="00121E37"/>
    <w:rsid w:val="00121E9A"/>
    <w:rsid w:val="0012206A"/>
    <w:rsid w:val="001227F3"/>
    <w:rsid w:val="00122D68"/>
    <w:rsid w:val="0012456E"/>
    <w:rsid w:val="001248CD"/>
    <w:rsid w:val="001248ED"/>
    <w:rsid w:val="00124927"/>
    <w:rsid w:val="00125198"/>
    <w:rsid w:val="001251E2"/>
    <w:rsid w:val="00125408"/>
    <w:rsid w:val="001256CE"/>
    <w:rsid w:val="001256D8"/>
    <w:rsid w:val="00125897"/>
    <w:rsid w:val="00125AEB"/>
    <w:rsid w:val="00125B41"/>
    <w:rsid w:val="00125CE3"/>
    <w:rsid w:val="00125E71"/>
    <w:rsid w:val="00125E87"/>
    <w:rsid w:val="00125FC8"/>
    <w:rsid w:val="001262B3"/>
    <w:rsid w:val="00126363"/>
    <w:rsid w:val="001263CD"/>
    <w:rsid w:val="001264D0"/>
    <w:rsid w:val="00126C31"/>
    <w:rsid w:val="00126EC2"/>
    <w:rsid w:val="001271A2"/>
    <w:rsid w:val="0012736C"/>
    <w:rsid w:val="00127451"/>
    <w:rsid w:val="001275B0"/>
    <w:rsid w:val="00127DB2"/>
    <w:rsid w:val="00130093"/>
    <w:rsid w:val="00130359"/>
    <w:rsid w:val="001306F3"/>
    <w:rsid w:val="001308DC"/>
    <w:rsid w:val="001309DB"/>
    <w:rsid w:val="001309ED"/>
    <w:rsid w:val="00130D98"/>
    <w:rsid w:val="001310CA"/>
    <w:rsid w:val="0013122B"/>
    <w:rsid w:val="0013139D"/>
    <w:rsid w:val="00131CA6"/>
    <w:rsid w:val="0013228E"/>
    <w:rsid w:val="00132896"/>
    <w:rsid w:val="00132990"/>
    <w:rsid w:val="00132A70"/>
    <w:rsid w:val="00132D24"/>
    <w:rsid w:val="001332D3"/>
    <w:rsid w:val="00133592"/>
    <w:rsid w:val="001339A6"/>
    <w:rsid w:val="00133F1B"/>
    <w:rsid w:val="00133FCF"/>
    <w:rsid w:val="00134971"/>
    <w:rsid w:val="00134B0E"/>
    <w:rsid w:val="00134D67"/>
    <w:rsid w:val="00135320"/>
    <w:rsid w:val="001356B5"/>
    <w:rsid w:val="0013571A"/>
    <w:rsid w:val="00135777"/>
    <w:rsid w:val="001357E2"/>
    <w:rsid w:val="00135E07"/>
    <w:rsid w:val="00136240"/>
    <w:rsid w:val="00136328"/>
    <w:rsid w:val="00136441"/>
    <w:rsid w:val="00136684"/>
    <w:rsid w:val="00136A77"/>
    <w:rsid w:val="00136B88"/>
    <w:rsid w:val="00136E1C"/>
    <w:rsid w:val="00136FA7"/>
    <w:rsid w:val="0013725D"/>
    <w:rsid w:val="0013761D"/>
    <w:rsid w:val="001378EC"/>
    <w:rsid w:val="00137AF7"/>
    <w:rsid w:val="00137DB6"/>
    <w:rsid w:val="00137DC7"/>
    <w:rsid w:val="00137F1C"/>
    <w:rsid w:val="00137F21"/>
    <w:rsid w:val="00137FAD"/>
    <w:rsid w:val="00137FF7"/>
    <w:rsid w:val="0014012E"/>
    <w:rsid w:val="00140905"/>
    <w:rsid w:val="00140B37"/>
    <w:rsid w:val="00140BA6"/>
    <w:rsid w:val="00140EA0"/>
    <w:rsid w:val="00140EA4"/>
    <w:rsid w:val="0014109B"/>
    <w:rsid w:val="00141210"/>
    <w:rsid w:val="00141E64"/>
    <w:rsid w:val="00141ED3"/>
    <w:rsid w:val="00141F3B"/>
    <w:rsid w:val="00142345"/>
    <w:rsid w:val="001424B6"/>
    <w:rsid w:val="0014250A"/>
    <w:rsid w:val="00142880"/>
    <w:rsid w:val="00142FA1"/>
    <w:rsid w:val="00143128"/>
    <w:rsid w:val="00143472"/>
    <w:rsid w:val="001435F2"/>
    <w:rsid w:val="00143B49"/>
    <w:rsid w:val="00143DCD"/>
    <w:rsid w:val="00143EA9"/>
    <w:rsid w:val="001440F2"/>
    <w:rsid w:val="0014433D"/>
    <w:rsid w:val="00144363"/>
    <w:rsid w:val="001445B4"/>
    <w:rsid w:val="00144D50"/>
    <w:rsid w:val="00144E5D"/>
    <w:rsid w:val="0014529C"/>
    <w:rsid w:val="00145624"/>
    <w:rsid w:val="00145C57"/>
    <w:rsid w:val="00145CE3"/>
    <w:rsid w:val="00145EA4"/>
    <w:rsid w:val="00146077"/>
    <w:rsid w:val="00146276"/>
    <w:rsid w:val="001464FC"/>
    <w:rsid w:val="0014698D"/>
    <w:rsid w:val="00146B8B"/>
    <w:rsid w:val="00146D96"/>
    <w:rsid w:val="00147145"/>
    <w:rsid w:val="001471FC"/>
    <w:rsid w:val="00147341"/>
    <w:rsid w:val="001477B2"/>
    <w:rsid w:val="001479D8"/>
    <w:rsid w:val="00147A94"/>
    <w:rsid w:val="00147C85"/>
    <w:rsid w:val="00147E56"/>
    <w:rsid w:val="001500B0"/>
    <w:rsid w:val="001501F3"/>
    <w:rsid w:val="001503BE"/>
    <w:rsid w:val="001507E8"/>
    <w:rsid w:val="00150A13"/>
    <w:rsid w:val="00151446"/>
    <w:rsid w:val="001514B7"/>
    <w:rsid w:val="0015164F"/>
    <w:rsid w:val="00151810"/>
    <w:rsid w:val="00151919"/>
    <w:rsid w:val="00151CA7"/>
    <w:rsid w:val="00151F87"/>
    <w:rsid w:val="001521CD"/>
    <w:rsid w:val="0015225A"/>
    <w:rsid w:val="00152367"/>
    <w:rsid w:val="00152637"/>
    <w:rsid w:val="001526E1"/>
    <w:rsid w:val="00152AC6"/>
    <w:rsid w:val="00152EF5"/>
    <w:rsid w:val="001530B3"/>
    <w:rsid w:val="00153381"/>
    <w:rsid w:val="00153796"/>
    <w:rsid w:val="0015380D"/>
    <w:rsid w:val="00153928"/>
    <w:rsid w:val="00153D35"/>
    <w:rsid w:val="00154077"/>
    <w:rsid w:val="001541BF"/>
    <w:rsid w:val="00154212"/>
    <w:rsid w:val="00154248"/>
    <w:rsid w:val="00154297"/>
    <w:rsid w:val="0015437A"/>
    <w:rsid w:val="001547BB"/>
    <w:rsid w:val="00154934"/>
    <w:rsid w:val="001549B1"/>
    <w:rsid w:val="00154C55"/>
    <w:rsid w:val="00155075"/>
    <w:rsid w:val="00155107"/>
    <w:rsid w:val="0015533F"/>
    <w:rsid w:val="00155343"/>
    <w:rsid w:val="00155545"/>
    <w:rsid w:val="0015569F"/>
    <w:rsid w:val="00155A24"/>
    <w:rsid w:val="00155A7A"/>
    <w:rsid w:val="00155CD8"/>
    <w:rsid w:val="00155D66"/>
    <w:rsid w:val="00155F83"/>
    <w:rsid w:val="0015603C"/>
    <w:rsid w:val="0015619B"/>
    <w:rsid w:val="0015691B"/>
    <w:rsid w:val="00156A46"/>
    <w:rsid w:val="00156D16"/>
    <w:rsid w:val="001570BD"/>
    <w:rsid w:val="00157553"/>
    <w:rsid w:val="00157AF1"/>
    <w:rsid w:val="00157CA3"/>
    <w:rsid w:val="00157DBE"/>
    <w:rsid w:val="00157FA6"/>
    <w:rsid w:val="00160433"/>
    <w:rsid w:val="001605AB"/>
    <w:rsid w:val="001608B1"/>
    <w:rsid w:val="00160C91"/>
    <w:rsid w:val="00161001"/>
    <w:rsid w:val="0016149C"/>
    <w:rsid w:val="0016159C"/>
    <w:rsid w:val="001616C0"/>
    <w:rsid w:val="001618A7"/>
    <w:rsid w:val="00161A6A"/>
    <w:rsid w:val="00161B6E"/>
    <w:rsid w:val="00162034"/>
    <w:rsid w:val="001623B7"/>
    <w:rsid w:val="00162584"/>
    <w:rsid w:val="00162876"/>
    <w:rsid w:val="001632E9"/>
    <w:rsid w:val="0016379C"/>
    <w:rsid w:val="00163CBE"/>
    <w:rsid w:val="001645F8"/>
    <w:rsid w:val="00164699"/>
    <w:rsid w:val="001647D4"/>
    <w:rsid w:val="001648CE"/>
    <w:rsid w:val="0016490D"/>
    <w:rsid w:val="001649C0"/>
    <w:rsid w:val="00164AA3"/>
    <w:rsid w:val="00164B47"/>
    <w:rsid w:val="00164D91"/>
    <w:rsid w:val="00164F37"/>
    <w:rsid w:val="001652C5"/>
    <w:rsid w:val="001656FF"/>
    <w:rsid w:val="00165D7F"/>
    <w:rsid w:val="0016632A"/>
    <w:rsid w:val="00166340"/>
    <w:rsid w:val="00166468"/>
    <w:rsid w:val="00166553"/>
    <w:rsid w:val="00167181"/>
    <w:rsid w:val="001671D2"/>
    <w:rsid w:val="001673CE"/>
    <w:rsid w:val="00167408"/>
    <w:rsid w:val="0016747C"/>
    <w:rsid w:val="0016777A"/>
    <w:rsid w:val="001677E5"/>
    <w:rsid w:val="0016784D"/>
    <w:rsid w:val="00167AA3"/>
    <w:rsid w:val="00167CF2"/>
    <w:rsid w:val="00167D99"/>
    <w:rsid w:val="00167EFC"/>
    <w:rsid w:val="001701B5"/>
    <w:rsid w:val="00170420"/>
    <w:rsid w:val="00170742"/>
    <w:rsid w:val="0017080B"/>
    <w:rsid w:val="0017087F"/>
    <w:rsid w:val="00170AEC"/>
    <w:rsid w:val="00170B35"/>
    <w:rsid w:val="00170D98"/>
    <w:rsid w:val="0017103E"/>
    <w:rsid w:val="00171AD9"/>
    <w:rsid w:val="00171AFF"/>
    <w:rsid w:val="00171C8A"/>
    <w:rsid w:val="001722AF"/>
    <w:rsid w:val="001722EE"/>
    <w:rsid w:val="00172711"/>
    <w:rsid w:val="00172724"/>
    <w:rsid w:val="00172872"/>
    <w:rsid w:val="00172A68"/>
    <w:rsid w:val="00172E02"/>
    <w:rsid w:val="00173325"/>
    <w:rsid w:val="001733EA"/>
    <w:rsid w:val="00173596"/>
    <w:rsid w:val="00173721"/>
    <w:rsid w:val="001738E0"/>
    <w:rsid w:val="0017395F"/>
    <w:rsid w:val="00173C50"/>
    <w:rsid w:val="00173DEE"/>
    <w:rsid w:val="0017451D"/>
    <w:rsid w:val="0017463D"/>
    <w:rsid w:val="001746CC"/>
    <w:rsid w:val="001749C6"/>
    <w:rsid w:val="00174CF0"/>
    <w:rsid w:val="00174D46"/>
    <w:rsid w:val="00175873"/>
    <w:rsid w:val="001758E9"/>
    <w:rsid w:val="001760E9"/>
    <w:rsid w:val="00176199"/>
    <w:rsid w:val="001761D7"/>
    <w:rsid w:val="001762E5"/>
    <w:rsid w:val="00176526"/>
    <w:rsid w:val="001766C4"/>
    <w:rsid w:val="00176768"/>
    <w:rsid w:val="0017685C"/>
    <w:rsid w:val="00176E06"/>
    <w:rsid w:val="00176F17"/>
    <w:rsid w:val="00176FD4"/>
    <w:rsid w:val="0017708D"/>
    <w:rsid w:val="00177A74"/>
    <w:rsid w:val="00177B7B"/>
    <w:rsid w:val="00177C02"/>
    <w:rsid w:val="00177F4A"/>
    <w:rsid w:val="00180877"/>
    <w:rsid w:val="0018095B"/>
    <w:rsid w:val="00180B80"/>
    <w:rsid w:val="00180D7C"/>
    <w:rsid w:val="00181004"/>
    <w:rsid w:val="00181379"/>
    <w:rsid w:val="001817A3"/>
    <w:rsid w:val="00181903"/>
    <w:rsid w:val="00182013"/>
    <w:rsid w:val="001828FB"/>
    <w:rsid w:val="00182971"/>
    <w:rsid w:val="00182982"/>
    <w:rsid w:val="00182AEA"/>
    <w:rsid w:val="00182DF0"/>
    <w:rsid w:val="0018357B"/>
    <w:rsid w:val="0018376B"/>
    <w:rsid w:val="001839E1"/>
    <w:rsid w:val="00183AAE"/>
    <w:rsid w:val="00183B6E"/>
    <w:rsid w:val="00183BF8"/>
    <w:rsid w:val="00183BFB"/>
    <w:rsid w:val="0018442D"/>
    <w:rsid w:val="00184970"/>
    <w:rsid w:val="001849C6"/>
    <w:rsid w:val="001849DE"/>
    <w:rsid w:val="00184C8E"/>
    <w:rsid w:val="00185153"/>
    <w:rsid w:val="00185864"/>
    <w:rsid w:val="00185BC1"/>
    <w:rsid w:val="00185DCF"/>
    <w:rsid w:val="00185F44"/>
    <w:rsid w:val="00186021"/>
    <w:rsid w:val="00186436"/>
    <w:rsid w:val="00186554"/>
    <w:rsid w:val="001865BF"/>
    <w:rsid w:val="00186898"/>
    <w:rsid w:val="00186D34"/>
    <w:rsid w:val="001870F4"/>
    <w:rsid w:val="00187839"/>
    <w:rsid w:val="00187901"/>
    <w:rsid w:val="0019000B"/>
    <w:rsid w:val="00190027"/>
    <w:rsid w:val="0019099E"/>
    <w:rsid w:val="00190A35"/>
    <w:rsid w:val="00190BB9"/>
    <w:rsid w:val="00190C4D"/>
    <w:rsid w:val="00191293"/>
    <w:rsid w:val="001915DA"/>
    <w:rsid w:val="001918CF"/>
    <w:rsid w:val="001918FE"/>
    <w:rsid w:val="00191CD5"/>
    <w:rsid w:val="00191F69"/>
    <w:rsid w:val="001920B9"/>
    <w:rsid w:val="00192BA1"/>
    <w:rsid w:val="00192CCD"/>
    <w:rsid w:val="0019337C"/>
    <w:rsid w:val="00193BA2"/>
    <w:rsid w:val="00193BDE"/>
    <w:rsid w:val="00194294"/>
    <w:rsid w:val="0019434E"/>
    <w:rsid w:val="00194491"/>
    <w:rsid w:val="00194759"/>
    <w:rsid w:val="001947EC"/>
    <w:rsid w:val="00194A2A"/>
    <w:rsid w:val="00194B28"/>
    <w:rsid w:val="00194DF3"/>
    <w:rsid w:val="00194E53"/>
    <w:rsid w:val="00194F93"/>
    <w:rsid w:val="00194FD7"/>
    <w:rsid w:val="00195390"/>
    <w:rsid w:val="001954E2"/>
    <w:rsid w:val="00195A97"/>
    <w:rsid w:val="00195ADD"/>
    <w:rsid w:val="00195B3D"/>
    <w:rsid w:val="00195E6A"/>
    <w:rsid w:val="00195F21"/>
    <w:rsid w:val="0019609D"/>
    <w:rsid w:val="00196327"/>
    <w:rsid w:val="001963A5"/>
    <w:rsid w:val="0019649C"/>
    <w:rsid w:val="001964B6"/>
    <w:rsid w:val="001966D1"/>
    <w:rsid w:val="00196A87"/>
    <w:rsid w:val="00196AB8"/>
    <w:rsid w:val="001970A1"/>
    <w:rsid w:val="001970C6"/>
    <w:rsid w:val="0019717E"/>
    <w:rsid w:val="00197300"/>
    <w:rsid w:val="001974B4"/>
    <w:rsid w:val="00197964"/>
    <w:rsid w:val="00197B4A"/>
    <w:rsid w:val="00197B7E"/>
    <w:rsid w:val="001A0219"/>
    <w:rsid w:val="001A02CF"/>
    <w:rsid w:val="001A0AEC"/>
    <w:rsid w:val="001A0C8A"/>
    <w:rsid w:val="001A14D1"/>
    <w:rsid w:val="001A1674"/>
    <w:rsid w:val="001A1728"/>
    <w:rsid w:val="001A1A84"/>
    <w:rsid w:val="001A1ADB"/>
    <w:rsid w:val="001A1CFA"/>
    <w:rsid w:val="001A1D04"/>
    <w:rsid w:val="001A1D69"/>
    <w:rsid w:val="001A1F8F"/>
    <w:rsid w:val="001A2096"/>
    <w:rsid w:val="001A20D3"/>
    <w:rsid w:val="001A2334"/>
    <w:rsid w:val="001A2403"/>
    <w:rsid w:val="001A28F0"/>
    <w:rsid w:val="001A2E32"/>
    <w:rsid w:val="001A2EC5"/>
    <w:rsid w:val="001A319D"/>
    <w:rsid w:val="001A3435"/>
    <w:rsid w:val="001A3628"/>
    <w:rsid w:val="001A3776"/>
    <w:rsid w:val="001A39C2"/>
    <w:rsid w:val="001A3AB3"/>
    <w:rsid w:val="001A3E61"/>
    <w:rsid w:val="001A4197"/>
    <w:rsid w:val="001A432D"/>
    <w:rsid w:val="001A4386"/>
    <w:rsid w:val="001A484B"/>
    <w:rsid w:val="001A49F7"/>
    <w:rsid w:val="001A4DF2"/>
    <w:rsid w:val="001A5180"/>
    <w:rsid w:val="001A5231"/>
    <w:rsid w:val="001A5432"/>
    <w:rsid w:val="001A5BFC"/>
    <w:rsid w:val="001A5CF2"/>
    <w:rsid w:val="001A5CF5"/>
    <w:rsid w:val="001A5E58"/>
    <w:rsid w:val="001A5E9E"/>
    <w:rsid w:val="001A61B8"/>
    <w:rsid w:val="001A61E8"/>
    <w:rsid w:val="001A639C"/>
    <w:rsid w:val="001A6A67"/>
    <w:rsid w:val="001A6D0C"/>
    <w:rsid w:val="001A766D"/>
    <w:rsid w:val="001A7C45"/>
    <w:rsid w:val="001B049C"/>
    <w:rsid w:val="001B0819"/>
    <w:rsid w:val="001B0B17"/>
    <w:rsid w:val="001B0D95"/>
    <w:rsid w:val="001B1047"/>
    <w:rsid w:val="001B15E5"/>
    <w:rsid w:val="001B18D1"/>
    <w:rsid w:val="001B1A0E"/>
    <w:rsid w:val="001B1A2E"/>
    <w:rsid w:val="001B1B53"/>
    <w:rsid w:val="001B1C42"/>
    <w:rsid w:val="001B1D1B"/>
    <w:rsid w:val="001B20A8"/>
    <w:rsid w:val="001B2133"/>
    <w:rsid w:val="001B21E4"/>
    <w:rsid w:val="001B287D"/>
    <w:rsid w:val="001B2D5A"/>
    <w:rsid w:val="001B333F"/>
    <w:rsid w:val="001B36B3"/>
    <w:rsid w:val="001B3702"/>
    <w:rsid w:val="001B3914"/>
    <w:rsid w:val="001B3B68"/>
    <w:rsid w:val="001B3C73"/>
    <w:rsid w:val="001B3DE9"/>
    <w:rsid w:val="001B4028"/>
    <w:rsid w:val="001B40A6"/>
    <w:rsid w:val="001B4404"/>
    <w:rsid w:val="001B44E4"/>
    <w:rsid w:val="001B48C8"/>
    <w:rsid w:val="001B4C1F"/>
    <w:rsid w:val="001B5506"/>
    <w:rsid w:val="001B5684"/>
    <w:rsid w:val="001B587D"/>
    <w:rsid w:val="001B5B9E"/>
    <w:rsid w:val="001B5F16"/>
    <w:rsid w:val="001B6085"/>
    <w:rsid w:val="001B65B0"/>
    <w:rsid w:val="001B67ED"/>
    <w:rsid w:val="001B6B2E"/>
    <w:rsid w:val="001B6D96"/>
    <w:rsid w:val="001B6DC1"/>
    <w:rsid w:val="001B72ED"/>
    <w:rsid w:val="001B7392"/>
    <w:rsid w:val="001B7680"/>
    <w:rsid w:val="001B7811"/>
    <w:rsid w:val="001B790F"/>
    <w:rsid w:val="001C00B2"/>
    <w:rsid w:val="001C03D9"/>
    <w:rsid w:val="001C0416"/>
    <w:rsid w:val="001C0588"/>
    <w:rsid w:val="001C0772"/>
    <w:rsid w:val="001C0B47"/>
    <w:rsid w:val="001C0F96"/>
    <w:rsid w:val="001C13D7"/>
    <w:rsid w:val="001C1889"/>
    <w:rsid w:val="001C1950"/>
    <w:rsid w:val="001C19AC"/>
    <w:rsid w:val="001C1CB5"/>
    <w:rsid w:val="001C2037"/>
    <w:rsid w:val="001C2101"/>
    <w:rsid w:val="001C21A6"/>
    <w:rsid w:val="001C2290"/>
    <w:rsid w:val="001C2A10"/>
    <w:rsid w:val="001C2B3C"/>
    <w:rsid w:val="001C2C19"/>
    <w:rsid w:val="001C2C7F"/>
    <w:rsid w:val="001C2DC2"/>
    <w:rsid w:val="001C33B9"/>
    <w:rsid w:val="001C341D"/>
    <w:rsid w:val="001C36A4"/>
    <w:rsid w:val="001C396F"/>
    <w:rsid w:val="001C406A"/>
    <w:rsid w:val="001C4138"/>
    <w:rsid w:val="001C4982"/>
    <w:rsid w:val="001C4B5B"/>
    <w:rsid w:val="001C4FAD"/>
    <w:rsid w:val="001C534B"/>
    <w:rsid w:val="001C53A7"/>
    <w:rsid w:val="001C555F"/>
    <w:rsid w:val="001C58B6"/>
    <w:rsid w:val="001C59C8"/>
    <w:rsid w:val="001C5C66"/>
    <w:rsid w:val="001C5CF0"/>
    <w:rsid w:val="001C6013"/>
    <w:rsid w:val="001C6A17"/>
    <w:rsid w:val="001C6A38"/>
    <w:rsid w:val="001C6B9F"/>
    <w:rsid w:val="001C6CE9"/>
    <w:rsid w:val="001C71AD"/>
    <w:rsid w:val="001C74CB"/>
    <w:rsid w:val="001C75FE"/>
    <w:rsid w:val="001C7DDF"/>
    <w:rsid w:val="001D06F7"/>
    <w:rsid w:val="001D080E"/>
    <w:rsid w:val="001D0AE9"/>
    <w:rsid w:val="001D1268"/>
    <w:rsid w:val="001D15BD"/>
    <w:rsid w:val="001D1702"/>
    <w:rsid w:val="001D1864"/>
    <w:rsid w:val="001D1E32"/>
    <w:rsid w:val="001D210D"/>
    <w:rsid w:val="001D24C8"/>
    <w:rsid w:val="001D2844"/>
    <w:rsid w:val="001D2965"/>
    <w:rsid w:val="001D2AB1"/>
    <w:rsid w:val="001D2E91"/>
    <w:rsid w:val="001D2EBF"/>
    <w:rsid w:val="001D2F04"/>
    <w:rsid w:val="001D3913"/>
    <w:rsid w:val="001D3957"/>
    <w:rsid w:val="001D3C0D"/>
    <w:rsid w:val="001D3D31"/>
    <w:rsid w:val="001D3FA7"/>
    <w:rsid w:val="001D3FB1"/>
    <w:rsid w:val="001D44EC"/>
    <w:rsid w:val="001D4B64"/>
    <w:rsid w:val="001D531C"/>
    <w:rsid w:val="001D537C"/>
    <w:rsid w:val="001D58E3"/>
    <w:rsid w:val="001D5BBC"/>
    <w:rsid w:val="001D5D89"/>
    <w:rsid w:val="001D5F7D"/>
    <w:rsid w:val="001D5FDD"/>
    <w:rsid w:val="001D6169"/>
    <w:rsid w:val="001D621F"/>
    <w:rsid w:val="001D6B34"/>
    <w:rsid w:val="001D6ED8"/>
    <w:rsid w:val="001D7330"/>
    <w:rsid w:val="001D7372"/>
    <w:rsid w:val="001D796F"/>
    <w:rsid w:val="001E0165"/>
    <w:rsid w:val="001E0197"/>
    <w:rsid w:val="001E03D3"/>
    <w:rsid w:val="001E047D"/>
    <w:rsid w:val="001E0725"/>
    <w:rsid w:val="001E0ABB"/>
    <w:rsid w:val="001E0C75"/>
    <w:rsid w:val="001E0D4E"/>
    <w:rsid w:val="001E0D84"/>
    <w:rsid w:val="001E0E54"/>
    <w:rsid w:val="001E13D7"/>
    <w:rsid w:val="001E145D"/>
    <w:rsid w:val="001E14EC"/>
    <w:rsid w:val="001E156A"/>
    <w:rsid w:val="001E162E"/>
    <w:rsid w:val="001E17CA"/>
    <w:rsid w:val="001E1CBC"/>
    <w:rsid w:val="001E1DE0"/>
    <w:rsid w:val="001E1F40"/>
    <w:rsid w:val="001E24FE"/>
    <w:rsid w:val="001E2632"/>
    <w:rsid w:val="001E2BFC"/>
    <w:rsid w:val="001E2D82"/>
    <w:rsid w:val="001E2F49"/>
    <w:rsid w:val="001E3028"/>
    <w:rsid w:val="001E306D"/>
    <w:rsid w:val="001E3406"/>
    <w:rsid w:val="001E39B7"/>
    <w:rsid w:val="001E3A2E"/>
    <w:rsid w:val="001E3C48"/>
    <w:rsid w:val="001E3CA9"/>
    <w:rsid w:val="001E3F69"/>
    <w:rsid w:val="001E41CF"/>
    <w:rsid w:val="001E456F"/>
    <w:rsid w:val="001E4732"/>
    <w:rsid w:val="001E4D8D"/>
    <w:rsid w:val="001E4E26"/>
    <w:rsid w:val="001E4F2E"/>
    <w:rsid w:val="001E5050"/>
    <w:rsid w:val="001E51BA"/>
    <w:rsid w:val="001E52CB"/>
    <w:rsid w:val="001E5499"/>
    <w:rsid w:val="001E5A89"/>
    <w:rsid w:val="001E5EB5"/>
    <w:rsid w:val="001E5EC2"/>
    <w:rsid w:val="001E65A4"/>
    <w:rsid w:val="001E65E8"/>
    <w:rsid w:val="001E6BF1"/>
    <w:rsid w:val="001E6CD4"/>
    <w:rsid w:val="001E6ED4"/>
    <w:rsid w:val="001E6F5C"/>
    <w:rsid w:val="001E6FF7"/>
    <w:rsid w:val="001E7042"/>
    <w:rsid w:val="001E7994"/>
    <w:rsid w:val="001E7A91"/>
    <w:rsid w:val="001F06E0"/>
    <w:rsid w:val="001F095F"/>
    <w:rsid w:val="001F0F8F"/>
    <w:rsid w:val="001F12B8"/>
    <w:rsid w:val="001F13DA"/>
    <w:rsid w:val="001F1537"/>
    <w:rsid w:val="001F170B"/>
    <w:rsid w:val="001F17FA"/>
    <w:rsid w:val="001F19F3"/>
    <w:rsid w:val="001F1AFC"/>
    <w:rsid w:val="001F2092"/>
    <w:rsid w:val="001F26D8"/>
    <w:rsid w:val="001F279F"/>
    <w:rsid w:val="001F2A7F"/>
    <w:rsid w:val="001F3338"/>
    <w:rsid w:val="001F34C6"/>
    <w:rsid w:val="001F382B"/>
    <w:rsid w:val="001F38B0"/>
    <w:rsid w:val="001F3AAC"/>
    <w:rsid w:val="001F3D07"/>
    <w:rsid w:val="001F3F30"/>
    <w:rsid w:val="001F3F73"/>
    <w:rsid w:val="001F4249"/>
    <w:rsid w:val="001F42AD"/>
    <w:rsid w:val="001F4303"/>
    <w:rsid w:val="001F48CF"/>
    <w:rsid w:val="001F4E2F"/>
    <w:rsid w:val="001F4ECB"/>
    <w:rsid w:val="001F4FCC"/>
    <w:rsid w:val="001F5256"/>
    <w:rsid w:val="001F52AB"/>
    <w:rsid w:val="001F548F"/>
    <w:rsid w:val="001F54AE"/>
    <w:rsid w:val="001F5B52"/>
    <w:rsid w:val="001F5C40"/>
    <w:rsid w:val="001F5E4E"/>
    <w:rsid w:val="001F5F09"/>
    <w:rsid w:val="001F5F1C"/>
    <w:rsid w:val="001F623E"/>
    <w:rsid w:val="001F63E6"/>
    <w:rsid w:val="001F6768"/>
    <w:rsid w:val="001F6979"/>
    <w:rsid w:val="001F6ADD"/>
    <w:rsid w:val="001F6C4E"/>
    <w:rsid w:val="001F6CA9"/>
    <w:rsid w:val="001F6D66"/>
    <w:rsid w:val="001F71A4"/>
    <w:rsid w:val="001F72A1"/>
    <w:rsid w:val="001F76E5"/>
    <w:rsid w:val="001F788F"/>
    <w:rsid w:val="002003C7"/>
    <w:rsid w:val="0020049D"/>
    <w:rsid w:val="0020055E"/>
    <w:rsid w:val="002006E5"/>
    <w:rsid w:val="00200C5B"/>
    <w:rsid w:val="00200E24"/>
    <w:rsid w:val="00201314"/>
    <w:rsid w:val="0020155D"/>
    <w:rsid w:val="0020183E"/>
    <w:rsid w:val="002018DA"/>
    <w:rsid w:val="002019F5"/>
    <w:rsid w:val="00201D27"/>
    <w:rsid w:val="0020204E"/>
    <w:rsid w:val="00202091"/>
    <w:rsid w:val="002024AB"/>
    <w:rsid w:val="00202D0F"/>
    <w:rsid w:val="00202EEE"/>
    <w:rsid w:val="0020337E"/>
    <w:rsid w:val="00203447"/>
    <w:rsid w:val="00203B9E"/>
    <w:rsid w:val="00203D97"/>
    <w:rsid w:val="00203DA6"/>
    <w:rsid w:val="00203EE7"/>
    <w:rsid w:val="00204003"/>
    <w:rsid w:val="00204104"/>
    <w:rsid w:val="002042AD"/>
    <w:rsid w:val="002043B1"/>
    <w:rsid w:val="0020460A"/>
    <w:rsid w:val="002047BE"/>
    <w:rsid w:val="0020548B"/>
    <w:rsid w:val="00205902"/>
    <w:rsid w:val="002059E0"/>
    <w:rsid w:val="00205B24"/>
    <w:rsid w:val="00205E77"/>
    <w:rsid w:val="00205F34"/>
    <w:rsid w:val="00205FCF"/>
    <w:rsid w:val="0020623F"/>
    <w:rsid w:val="002063E3"/>
    <w:rsid w:val="002064AA"/>
    <w:rsid w:val="00206588"/>
    <w:rsid w:val="0020680E"/>
    <w:rsid w:val="0020736C"/>
    <w:rsid w:val="00207915"/>
    <w:rsid w:val="00207A15"/>
    <w:rsid w:val="00207BAE"/>
    <w:rsid w:val="00207D00"/>
    <w:rsid w:val="00207D6B"/>
    <w:rsid w:val="00207EE5"/>
    <w:rsid w:val="0021001B"/>
    <w:rsid w:val="002100C6"/>
    <w:rsid w:val="00210477"/>
    <w:rsid w:val="002106E9"/>
    <w:rsid w:val="00210817"/>
    <w:rsid w:val="002108F1"/>
    <w:rsid w:val="00210C05"/>
    <w:rsid w:val="00210C48"/>
    <w:rsid w:val="00210FC1"/>
    <w:rsid w:val="002113EE"/>
    <w:rsid w:val="002116B3"/>
    <w:rsid w:val="0021187C"/>
    <w:rsid w:val="00211A19"/>
    <w:rsid w:val="00211BA7"/>
    <w:rsid w:val="00211D02"/>
    <w:rsid w:val="0021200D"/>
    <w:rsid w:val="00212127"/>
    <w:rsid w:val="00212253"/>
    <w:rsid w:val="00212443"/>
    <w:rsid w:val="0021275C"/>
    <w:rsid w:val="00212CAD"/>
    <w:rsid w:val="00212CFF"/>
    <w:rsid w:val="00212D57"/>
    <w:rsid w:val="00212DD8"/>
    <w:rsid w:val="002135E8"/>
    <w:rsid w:val="002136F0"/>
    <w:rsid w:val="002137EE"/>
    <w:rsid w:val="00213D4B"/>
    <w:rsid w:val="00213D86"/>
    <w:rsid w:val="00213DDF"/>
    <w:rsid w:val="00214472"/>
    <w:rsid w:val="00214DFD"/>
    <w:rsid w:val="00214E36"/>
    <w:rsid w:val="00215044"/>
    <w:rsid w:val="00215232"/>
    <w:rsid w:val="002152AD"/>
    <w:rsid w:val="0021547F"/>
    <w:rsid w:val="002155B2"/>
    <w:rsid w:val="002162AF"/>
    <w:rsid w:val="0021643C"/>
    <w:rsid w:val="0021665B"/>
    <w:rsid w:val="00216CB6"/>
    <w:rsid w:val="00216E7C"/>
    <w:rsid w:val="00217010"/>
    <w:rsid w:val="002172C9"/>
    <w:rsid w:val="0021730E"/>
    <w:rsid w:val="002173C7"/>
    <w:rsid w:val="00217558"/>
    <w:rsid w:val="0021783F"/>
    <w:rsid w:val="0021796F"/>
    <w:rsid w:val="0021797C"/>
    <w:rsid w:val="002179B3"/>
    <w:rsid w:val="00217B3B"/>
    <w:rsid w:val="00217B55"/>
    <w:rsid w:val="00217C53"/>
    <w:rsid w:val="00220153"/>
    <w:rsid w:val="0022064E"/>
    <w:rsid w:val="00220687"/>
    <w:rsid w:val="0022084E"/>
    <w:rsid w:val="002208E8"/>
    <w:rsid w:val="00220AB8"/>
    <w:rsid w:val="00220D06"/>
    <w:rsid w:val="00220D92"/>
    <w:rsid w:val="00220EB7"/>
    <w:rsid w:val="00220F0A"/>
    <w:rsid w:val="00221322"/>
    <w:rsid w:val="002213A4"/>
    <w:rsid w:val="002214BD"/>
    <w:rsid w:val="002214C3"/>
    <w:rsid w:val="0022189C"/>
    <w:rsid w:val="002219CE"/>
    <w:rsid w:val="00221E66"/>
    <w:rsid w:val="0022207C"/>
    <w:rsid w:val="00222925"/>
    <w:rsid w:val="00222D1E"/>
    <w:rsid w:val="00222EBF"/>
    <w:rsid w:val="002238D8"/>
    <w:rsid w:val="00223B2A"/>
    <w:rsid w:val="00223BDF"/>
    <w:rsid w:val="00224265"/>
    <w:rsid w:val="002243A6"/>
    <w:rsid w:val="00224549"/>
    <w:rsid w:val="002247E9"/>
    <w:rsid w:val="00224938"/>
    <w:rsid w:val="00224946"/>
    <w:rsid w:val="0022496E"/>
    <w:rsid w:val="00224B9C"/>
    <w:rsid w:val="002255B2"/>
    <w:rsid w:val="00225E49"/>
    <w:rsid w:val="00226133"/>
    <w:rsid w:val="0022620A"/>
    <w:rsid w:val="00226570"/>
    <w:rsid w:val="0022658D"/>
    <w:rsid w:val="00226D05"/>
    <w:rsid w:val="00226D6C"/>
    <w:rsid w:val="00226D7C"/>
    <w:rsid w:val="00226E7E"/>
    <w:rsid w:val="00227646"/>
    <w:rsid w:val="002278D6"/>
    <w:rsid w:val="00230093"/>
    <w:rsid w:val="002306A4"/>
    <w:rsid w:val="00230A37"/>
    <w:rsid w:val="00230BA3"/>
    <w:rsid w:val="00230E2E"/>
    <w:rsid w:val="0023119A"/>
    <w:rsid w:val="0023142A"/>
    <w:rsid w:val="002314F8"/>
    <w:rsid w:val="002315FC"/>
    <w:rsid w:val="00231D65"/>
    <w:rsid w:val="00231E19"/>
    <w:rsid w:val="0023202B"/>
    <w:rsid w:val="00232463"/>
    <w:rsid w:val="00232482"/>
    <w:rsid w:val="00232647"/>
    <w:rsid w:val="0023294F"/>
    <w:rsid w:val="00232FB3"/>
    <w:rsid w:val="002331D9"/>
    <w:rsid w:val="00233256"/>
    <w:rsid w:val="002345B4"/>
    <w:rsid w:val="002348ED"/>
    <w:rsid w:val="002349DB"/>
    <w:rsid w:val="00234BD5"/>
    <w:rsid w:val="00234C78"/>
    <w:rsid w:val="002350C9"/>
    <w:rsid w:val="0023566D"/>
    <w:rsid w:val="0023591B"/>
    <w:rsid w:val="00235BE5"/>
    <w:rsid w:val="00235DE6"/>
    <w:rsid w:val="00235E28"/>
    <w:rsid w:val="00236455"/>
    <w:rsid w:val="0023647C"/>
    <w:rsid w:val="00236911"/>
    <w:rsid w:val="00236D9B"/>
    <w:rsid w:val="002379C9"/>
    <w:rsid w:val="00237A8B"/>
    <w:rsid w:val="00240072"/>
    <w:rsid w:val="00240155"/>
    <w:rsid w:val="0024038B"/>
    <w:rsid w:val="00240836"/>
    <w:rsid w:val="00240ABC"/>
    <w:rsid w:val="0024129B"/>
    <w:rsid w:val="0024181C"/>
    <w:rsid w:val="00241964"/>
    <w:rsid w:val="00241F6C"/>
    <w:rsid w:val="002421F4"/>
    <w:rsid w:val="0024266F"/>
    <w:rsid w:val="002427A7"/>
    <w:rsid w:val="00242D79"/>
    <w:rsid w:val="0024310D"/>
    <w:rsid w:val="00243499"/>
    <w:rsid w:val="00243535"/>
    <w:rsid w:val="00243550"/>
    <w:rsid w:val="00243736"/>
    <w:rsid w:val="002437AA"/>
    <w:rsid w:val="00243916"/>
    <w:rsid w:val="00243B76"/>
    <w:rsid w:val="00243C35"/>
    <w:rsid w:val="00243E30"/>
    <w:rsid w:val="00243F18"/>
    <w:rsid w:val="0024426E"/>
    <w:rsid w:val="002447B2"/>
    <w:rsid w:val="00244BC1"/>
    <w:rsid w:val="00245287"/>
    <w:rsid w:val="002452DA"/>
    <w:rsid w:val="0024557E"/>
    <w:rsid w:val="0024587D"/>
    <w:rsid w:val="00245BA3"/>
    <w:rsid w:val="00245DC7"/>
    <w:rsid w:val="00245ED0"/>
    <w:rsid w:val="00245EF4"/>
    <w:rsid w:val="002460F8"/>
    <w:rsid w:val="00246163"/>
    <w:rsid w:val="0024639F"/>
    <w:rsid w:val="00246876"/>
    <w:rsid w:val="00246FA6"/>
    <w:rsid w:val="00247031"/>
    <w:rsid w:val="00247251"/>
    <w:rsid w:val="00247A2C"/>
    <w:rsid w:val="00247B29"/>
    <w:rsid w:val="00247F33"/>
    <w:rsid w:val="002501AE"/>
    <w:rsid w:val="00250289"/>
    <w:rsid w:val="00250AD4"/>
    <w:rsid w:val="00250CDF"/>
    <w:rsid w:val="002510D0"/>
    <w:rsid w:val="00251244"/>
    <w:rsid w:val="002512C3"/>
    <w:rsid w:val="002517B5"/>
    <w:rsid w:val="002517BF"/>
    <w:rsid w:val="00251933"/>
    <w:rsid w:val="00251943"/>
    <w:rsid w:val="00251CD7"/>
    <w:rsid w:val="00251FBE"/>
    <w:rsid w:val="00252552"/>
    <w:rsid w:val="002526EE"/>
    <w:rsid w:val="00252777"/>
    <w:rsid w:val="00252AC8"/>
    <w:rsid w:val="00252E86"/>
    <w:rsid w:val="00253154"/>
    <w:rsid w:val="00253269"/>
    <w:rsid w:val="002532F7"/>
    <w:rsid w:val="002536D0"/>
    <w:rsid w:val="00253CF7"/>
    <w:rsid w:val="00253F1E"/>
    <w:rsid w:val="00254211"/>
    <w:rsid w:val="0025453B"/>
    <w:rsid w:val="00254B4D"/>
    <w:rsid w:val="00254E8C"/>
    <w:rsid w:val="00255208"/>
    <w:rsid w:val="002553EA"/>
    <w:rsid w:val="00255721"/>
    <w:rsid w:val="00255FBE"/>
    <w:rsid w:val="00256343"/>
    <w:rsid w:val="002563B7"/>
    <w:rsid w:val="002566AE"/>
    <w:rsid w:val="00256C88"/>
    <w:rsid w:val="002570C4"/>
    <w:rsid w:val="00257190"/>
    <w:rsid w:val="002571B0"/>
    <w:rsid w:val="0025727B"/>
    <w:rsid w:val="00257425"/>
    <w:rsid w:val="002574F8"/>
    <w:rsid w:val="002579F4"/>
    <w:rsid w:val="00257A98"/>
    <w:rsid w:val="00257D44"/>
    <w:rsid w:val="00257E0E"/>
    <w:rsid w:val="00257E8F"/>
    <w:rsid w:val="002601D4"/>
    <w:rsid w:val="0026055B"/>
    <w:rsid w:val="0026074C"/>
    <w:rsid w:val="00260755"/>
    <w:rsid w:val="00260A7A"/>
    <w:rsid w:val="00260B92"/>
    <w:rsid w:val="00260E0C"/>
    <w:rsid w:val="0026155D"/>
    <w:rsid w:val="002616E8"/>
    <w:rsid w:val="00261C11"/>
    <w:rsid w:val="00261CAB"/>
    <w:rsid w:val="00261D10"/>
    <w:rsid w:val="0026222F"/>
    <w:rsid w:val="00262553"/>
    <w:rsid w:val="00262FE2"/>
    <w:rsid w:val="0026305B"/>
    <w:rsid w:val="0026315E"/>
    <w:rsid w:val="00263543"/>
    <w:rsid w:val="00263768"/>
    <w:rsid w:val="0026379D"/>
    <w:rsid w:val="00263DC2"/>
    <w:rsid w:val="00264282"/>
    <w:rsid w:val="0026437B"/>
    <w:rsid w:val="002648E5"/>
    <w:rsid w:val="00264A5D"/>
    <w:rsid w:val="00264F1D"/>
    <w:rsid w:val="002651B0"/>
    <w:rsid w:val="0026521D"/>
    <w:rsid w:val="0026537A"/>
    <w:rsid w:val="0026571A"/>
    <w:rsid w:val="0026593F"/>
    <w:rsid w:val="00265D4B"/>
    <w:rsid w:val="002661F3"/>
    <w:rsid w:val="00266639"/>
    <w:rsid w:val="002666B4"/>
    <w:rsid w:val="002667F6"/>
    <w:rsid w:val="00266957"/>
    <w:rsid w:val="00266A6A"/>
    <w:rsid w:val="00266C34"/>
    <w:rsid w:val="00266C54"/>
    <w:rsid w:val="00267490"/>
    <w:rsid w:val="0026766C"/>
    <w:rsid w:val="00267AC7"/>
    <w:rsid w:val="00267F0F"/>
    <w:rsid w:val="0027021D"/>
    <w:rsid w:val="00270532"/>
    <w:rsid w:val="002705FA"/>
    <w:rsid w:val="002706E1"/>
    <w:rsid w:val="002706F7"/>
    <w:rsid w:val="00270B9F"/>
    <w:rsid w:val="00270E8F"/>
    <w:rsid w:val="00271771"/>
    <w:rsid w:val="00271F68"/>
    <w:rsid w:val="00272028"/>
    <w:rsid w:val="002721EB"/>
    <w:rsid w:val="002723AD"/>
    <w:rsid w:val="00272882"/>
    <w:rsid w:val="00272AC6"/>
    <w:rsid w:val="00272B8E"/>
    <w:rsid w:val="00272FA6"/>
    <w:rsid w:val="00273117"/>
    <w:rsid w:val="002731C4"/>
    <w:rsid w:val="002735A5"/>
    <w:rsid w:val="00273812"/>
    <w:rsid w:val="00273F47"/>
    <w:rsid w:val="0027422A"/>
    <w:rsid w:val="002747DC"/>
    <w:rsid w:val="002748C2"/>
    <w:rsid w:val="00274B4C"/>
    <w:rsid w:val="00275144"/>
    <w:rsid w:val="002759EE"/>
    <w:rsid w:val="00275CB8"/>
    <w:rsid w:val="00275F3B"/>
    <w:rsid w:val="00275F64"/>
    <w:rsid w:val="00276243"/>
    <w:rsid w:val="0027641B"/>
    <w:rsid w:val="002764AF"/>
    <w:rsid w:val="002773D1"/>
    <w:rsid w:val="00277666"/>
    <w:rsid w:val="002776A8"/>
    <w:rsid w:val="002776AA"/>
    <w:rsid w:val="00277791"/>
    <w:rsid w:val="002778BD"/>
    <w:rsid w:val="00280264"/>
    <w:rsid w:val="002806DD"/>
    <w:rsid w:val="00280C53"/>
    <w:rsid w:val="00280E84"/>
    <w:rsid w:val="00280FD3"/>
    <w:rsid w:val="00281624"/>
    <w:rsid w:val="00281E57"/>
    <w:rsid w:val="00282442"/>
    <w:rsid w:val="002824B9"/>
    <w:rsid w:val="00282DA1"/>
    <w:rsid w:val="00283265"/>
    <w:rsid w:val="002832D7"/>
    <w:rsid w:val="00283609"/>
    <w:rsid w:val="002837A2"/>
    <w:rsid w:val="002837BD"/>
    <w:rsid w:val="00283AF3"/>
    <w:rsid w:val="00283CA9"/>
    <w:rsid w:val="00283E54"/>
    <w:rsid w:val="0028407A"/>
    <w:rsid w:val="002841AB"/>
    <w:rsid w:val="0028450C"/>
    <w:rsid w:val="00284641"/>
    <w:rsid w:val="0028472D"/>
    <w:rsid w:val="002848C0"/>
    <w:rsid w:val="00284E12"/>
    <w:rsid w:val="00284E65"/>
    <w:rsid w:val="00284FD0"/>
    <w:rsid w:val="002853EF"/>
    <w:rsid w:val="002855BC"/>
    <w:rsid w:val="00285BE8"/>
    <w:rsid w:val="0028623F"/>
    <w:rsid w:val="00286387"/>
    <w:rsid w:val="002864E7"/>
    <w:rsid w:val="00286BEE"/>
    <w:rsid w:val="00286DDD"/>
    <w:rsid w:val="00287356"/>
    <w:rsid w:val="0028746E"/>
    <w:rsid w:val="00287ADF"/>
    <w:rsid w:val="00287B37"/>
    <w:rsid w:val="00287F1C"/>
    <w:rsid w:val="00290053"/>
    <w:rsid w:val="0029078B"/>
    <w:rsid w:val="002909BC"/>
    <w:rsid w:val="00290D67"/>
    <w:rsid w:val="002910AD"/>
    <w:rsid w:val="0029138F"/>
    <w:rsid w:val="00291419"/>
    <w:rsid w:val="002916B8"/>
    <w:rsid w:val="002917F3"/>
    <w:rsid w:val="0029180F"/>
    <w:rsid w:val="002918A0"/>
    <w:rsid w:val="0029192C"/>
    <w:rsid w:val="002920AB"/>
    <w:rsid w:val="002921C9"/>
    <w:rsid w:val="002925A9"/>
    <w:rsid w:val="00292768"/>
    <w:rsid w:val="00292BC0"/>
    <w:rsid w:val="00292C3C"/>
    <w:rsid w:val="00292E7B"/>
    <w:rsid w:val="00293537"/>
    <w:rsid w:val="00293EFD"/>
    <w:rsid w:val="002940D3"/>
    <w:rsid w:val="002942F8"/>
    <w:rsid w:val="002943E9"/>
    <w:rsid w:val="002945E1"/>
    <w:rsid w:val="00294ABD"/>
    <w:rsid w:val="00295115"/>
    <w:rsid w:val="00295F89"/>
    <w:rsid w:val="00295FBA"/>
    <w:rsid w:val="0029627D"/>
    <w:rsid w:val="002963CF"/>
    <w:rsid w:val="0029647C"/>
    <w:rsid w:val="00296529"/>
    <w:rsid w:val="002965E9"/>
    <w:rsid w:val="00296664"/>
    <w:rsid w:val="00296E0F"/>
    <w:rsid w:val="00296F49"/>
    <w:rsid w:val="00297502"/>
    <w:rsid w:val="00297698"/>
    <w:rsid w:val="002977A3"/>
    <w:rsid w:val="00297CDD"/>
    <w:rsid w:val="00297D6C"/>
    <w:rsid w:val="00297E2C"/>
    <w:rsid w:val="00297EB1"/>
    <w:rsid w:val="002A004B"/>
    <w:rsid w:val="002A03B0"/>
    <w:rsid w:val="002A0548"/>
    <w:rsid w:val="002A05AB"/>
    <w:rsid w:val="002A0F13"/>
    <w:rsid w:val="002A128B"/>
    <w:rsid w:val="002A17D6"/>
    <w:rsid w:val="002A1A38"/>
    <w:rsid w:val="002A1F3B"/>
    <w:rsid w:val="002A20F4"/>
    <w:rsid w:val="002A22F6"/>
    <w:rsid w:val="002A2365"/>
    <w:rsid w:val="002A2478"/>
    <w:rsid w:val="002A2554"/>
    <w:rsid w:val="002A2AFD"/>
    <w:rsid w:val="002A2B38"/>
    <w:rsid w:val="002A2C4B"/>
    <w:rsid w:val="002A2D97"/>
    <w:rsid w:val="002A3584"/>
    <w:rsid w:val="002A3689"/>
    <w:rsid w:val="002A39A2"/>
    <w:rsid w:val="002A3CDA"/>
    <w:rsid w:val="002A3EC7"/>
    <w:rsid w:val="002A43ED"/>
    <w:rsid w:val="002A43F2"/>
    <w:rsid w:val="002A45A6"/>
    <w:rsid w:val="002A46C8"/>
    <w:rsid w:val="002A4B41"/>
    <w:rsid w:val="002A54EB"/>
    <w:rsid w:val="002A56B7"/>
    <w:rsid w:val="002A5B19"/>
    <w:rsid w:val="002A6041"/>
    <w:rsid w:val="002A6C5B"/>
    <w:rsid w:val="002A6D00"/>
    <w:rsid w:val="002A74D5"/>
    <w:rsid w:val="002A756C"/>
    <w:rsid w:val="002A75D2"/>
    <w:rsid w:val="002A7EC4"/>
    <w:rsid w:val="002A7F58"/>
    <w:rsid w:val="002B01FC"/>
    <w:rsid w:val="002B067C"/>
    <w:rsid w:val="002B07C7"/>
    <w:rsid w:val="002B08EA"/>
    <w:rsid w:val="002B0A8B"/>
    <w:rsid w:val="002B106D"/>
    <w:rsid w:val="002B11C8"/>
    <w:rsid w:val="002B12F1"/>
    <w:rsid w:val="002B1406"/>
    <w:rsid w:val="002B141E"/>
    <w:rsid w:val="002B1A53"/>
    <w:rsid w:val="002B1A73"/>
    <w:rsid w:val="002B1BBB"/>
    <w:rsid w:val="002B1D3E"/>
    <w:rsid w:val="002B1FD2"/>
    <w:rsid w:val="002B21DD"/>
    <w:rsid w:val="002B2412"/>
    <w:rsid w:val="002B2969"/>
    <w:rsid w:val="002B2C4E"/>
    <w:rsid w:val="002B2CA4"/>
    <w:rsid w:val="002B2CC5"/>
    <w:rsid w:val="002B349D"/>
    <w:rsid w:val="002B40F6"/>
    <w:rsid w:val="002B41E8"/>
    <w:rsid w:val="002B42C5"/>
    <w:rsid w:val="002B4411"/>
    <w:rsid w:val="002B4482"/>
    <w:rsid w:val="002B4877"/>
    <w:rsid w:val="002B49D8"/>
    <w:rsid w:val="002B4C76"/>
    <w:rsid w:val="002B5349"/>
    <w:rsid w:val="002B5417"/>
    <w:rsid w:val="002B5518"/>
    <w:rsid w:val="002B556C"/>
    <w:rsid w:val="002B55B4"/>
    <w:rsid w:val="002B55B9"/>
    <w:rsid w:val="002B5607"/>
    <w:rsid w:val="002B5728"/>
    <w:rsid w:val="002B5903"/>
    <w:rsid w:val="002B592C"/>
    <w:rsid w:val="002B5DC6"/>
    <w:rsid w:val="002B5F04"/>
    <w:rsid w:val="002B6282"/>
    <w:rsid w:val="002B6414"/>
    <w:rsid w:val="002B65FA"/>
    <w:rsid w:val="002B67CE"/>
    <w:rsid w:val="002B6AC0"/>
    <w:rsid w:val="002B72FD"/>
    <w:rsid w:val="002B788A"/>
    <w:rsid w:val="002B78AC"/>
    <w:rsid w:val="002B7BF4"/>
    <w:rsid w:val="002C0391"/>
    <w:rsid w:val="002C03F9"/>
    <w:rsid w:val="002C047E"/>
    <w:rsid w:val="002C06B8"/>
    <w:rsid w:val="002C0766"/>
    <w:rsid w:val="002C0E59"/>
    <w:rsid w:val="002C0EAB"/>
    <w:rsid w:val="002C11C6"/>
    <w:rsid w:val="002C12D2"/>
    <w:rsid w:val="002C1434"/>
    <w:rsid w:val="002C1564"/>
    <w:rsid w:val="002C1A63"/>
    <w:rsid w:val="002C1AEE"/>
    <w:rsid w:val="002C2040"/>
    <w:rsid w:val="002C217A"/>
    <w:rsid w:val="002C2467"/>
    <w:rsid w:val="002C24B4"/>
    <w:rsid w:val="002C255F"/>
    <w:rsid w:val="002C261E"/>
    <w:rsid w:val="002C2626"/>
    <w:rsid w:val="002C2C28"/>
    <w:rsid w:val="002C2C7D"/>
    <w:rsid w:val="002C2EEE"/>
    <w:rsid w:val="002C358B"/>
    <w:rsid w:val="002C3C6D"/>
    <w:rsid w:val="002C3DDD"/>
    <w:rsid w:val="002C3FC1"/>
    <w:rsid w:val="002C40A4"/>
    <w:rsid w:val="002C43CF"/>
    <w:rsid w:val="002C44DA"/>
    <w:rsid w:val="002C4A46"/>
    <w:rsid w:val="002C4A96"/>
    <w:rsid w:val="002C4C8B"/>
    <w:rsid w:val="002C4E5D"/>
    <w:rsid w:val="002C4F52"/>
    <w:rsid w:val="002C5018"/>
    <w:rsid w:val="002C5570"/>
    <w:rsid w:val="002C56CC"/>
    <w:rsid w:val="002C58FE"/>
    <w:rsid w:val="002C5D3C"/>
    <w:rsid w:val="002C5D84"/>
    <w:rsid w:val="002C605E"/>
    <w:rsid w:val="002C6175"/>
    <w:rsid w:val="002C65C4"/>
    <w:rsid w:val="002C6780"/>
    <w:rsid w:val="002C6BD4"/>
    <w:rsid w:val="002C76C1"/>
    <w:rsid w:val="002C76D9"/>
    <w:rsid w:val="002C7C39"/>
    <w:rsid w:val="002D025C"/>
    <w:rsid w:val="002D0681"/>
    <w:rsid w:val="002D06FE"/>
    <w:rsid w:val="002D0CB3"/>
    <w:rsid w:val="002D0DAF"/>
    <w:rsid w:val="002D0DE1"/>
    <w:rsid w:val="002D0F53"/>
    <w:rsid w:val="002D22A1"/>
    <w:rsid w:val="002D2543"/>
    <w:rsid w:val="002D25FA"/>
    <w:rsid w:val="002D278E"/>
    <w:rsid w:val="002D2A55"/>
    <w:rsid w:val="002D2AB0"/>
    <w:rsid w:val="002D3032"/>
    <w:rsid w:val="002D3263"/>
    <w:rsid w:val="002D34DF"/>
    <w:rsid w:val="002D355C"/>
    <w:rsid w:val="002D3963"/>
    <w:rsid w:val="002D3B07"/>
    <w:rsid w:val="002D403F"/>
    <w:rsid w:val="002D4131"/>
    <w:rsid w:val="002D427E"/>
    <w:rsid w:val="002D42A0"/>
    <w:rsid w:val="002D44C7"/>
    <w:rsid w:val="002D4726"/>
    <w:rsid w:val="002D478B"/>
    <w:rsid w:val="002D48A3"/>
    <w:rsid w:val="002D4B27"/>
    <w:rsid w:val="002D4D38"/>
    <w:rsid w:val="002D4D84"/>
    <w:rsid w:val="002D4FE2"/>
    <w:rsid w:val="002D52A3"/>
    <w:rsid w:val="002D544F"/>
    <w:rsid w:val="002D55F5"/>
    <w:rsid w:val="002D5A2C"/>
    <w:rsid w:val="002D5A8D"/>
    <w:rsid w:val="002D5B26"/>
    <w:rsid w:val="002D5DDE"/>
    <w:rsid w:val="002D5EC5"/>
    <w:rsid w:val="002D5F9F"/>
    <w:rsid w:val="002D60D7"/>
    <w:rsid w:val="002D757F"/>
    <w:rsid w:val="002D758C"/>
    <w:rsid w:val="002D7826"/>
    <w:rsid w:val="002D7B57"/>
    <w:rsid w:val="002D7E3A"/>
    <w:rsid w:val="002D7E76"/>
    <w:rsid w:val="002D7E81"/>
    <w:rsid w:val="002D7EA9"/>
    <w:rsid w:val="002E01AE"/>
    <w:rsid w:val="002E04A6"/>
    <w:rsid w:val="002E05EA"/>
    <w:rsid w:val="002E09BD"/>
    <w:rsid w:val="002E179F"/>
    <w:rsid w:val="002E1915"/>
    <w:rsid w:val="002E1978"/>
    <w:rsid w:val="002E1B25"/>
    <w:rsid w:val="002E1EBE"/>
    <w:rsid w:val="002E1F92"/>
    <w:rsid w:val="002E261A"/>
    <w:rsid w:val="002E2896"/>
    <w:rsid w:val="002E29D7"/>
    <w:rsid w:val="002E2B10"/>
    <w:rsid w:val="002E2E74"/>
    <w:rsid w:val="002E3363"/>
    <w:rsid w:val="002E35F5"/>
    <w:rsid w:val="002E372A"/>
    <w:rsid w:val="002E37B1"/>
    <w:rsid w:val="002E3985"/>
    <w:rsid w:val="002E3C64"/>
    <w:rsid w:val="002E3E23"/>
    <w:rsid w:val="002E4048"/>
    <w:rsid w:val="002E4A82"/>
    <w:rsid w:val="002E4BA0"/>
    <w:rsid w:val="002E4DE8"/>
    <w:rsid w:val="002E502F"/>
    <w:rsid w:val="002E52E7"/>
    <w:rsid w:val="002E58F0"/>
    <w:rsid w:val="002E5BD3"/>
    <w:rsid w:val="002E5BDF"/>
    <w:rsid w:val="002E5BF2"/>
    <w:rsid w:val="002E5D9F"/>
    <w:rsid w:val="002E5E7F"/>
    <w:rsid w:val="002E6013"/>
    <w:rsid w:val="002E61D9"/>
    <w:rsid w:val="002E631D"/>
    <w:rsid w:val="002E63A1"/>
    <w:rsid w:val="002E657F"/>
    <w:rsid w:val="002E65E3"/>
    <w:rsid w:val="002E68A4"/>
    <w:rsid w:val="002E68D1"/>
    <w:rsid w:val="002E6D6D"/>
    <w:rsid w:val="002E6EFD"/>
    <w:rsid w:val="002E70DF"/>
    <w:rsid w:val="002E7218"/>
    <w:rsid w:val="002E73E3"/>
    <w:rsid w:val="002E7437"/>
    <w:rsid w:val="002E77D7"/>
    <w:rsid w:val="002E7909"/>
    <w:rsid w:val="002E7C92"/>
    <w:rsid w:val="002F0261"/>
    <w:rsid w:val="002F0E76"/>
    <w:rsid w:val="002F0F28"/>
    <w:rsid w:val="002F1129"/>
    <w:rsid w:val="002F1289"/>
    <w:rsid w:val="002F135F"/>
    <w:rsid w:val="002F15E2"/>
    <w:rsid w:val="002F18AF"/>
    <w:rsid w:val="002F18C5"/>
    <w:rsid w:val="002F1BC2"/>
    <w:rsid w:val="002F1C31"/>
    <w:rsid w:val="002F1DB1"/>
    <w:rsid w:val="002F26F9"/>
    <w:rsid w:val="002F2877"/>
    <w:rsid w:val="002F3207"/>
    <w:rsid w:val="002F341D"/>
    <w:rsid w:val="002F342C"/>
    <w:rsid w:val="002F35AD"/>
    <w:rsid w:val="002F36CC"/>
    <w:rsid w:val="002F3955"/>
    <w:rsid w:val="002F3C32"/>
    <w:rsid w:val="002F46E2"/>
    <w:rsid w:val="002F47CE"/>
    <w:rsid w:val="002F4A49"/>
    <w:rsid w:val="002F4ACF"/>
    <w:rsid w:val="002F4CFD"/>
    <w:rsid w:val="002F4E4F"/>
    <w:rsid w:val="002F5140"/>
    <w:rsid w:val="002F516D"/>
    <w:rsid w:val="002F5256"/>
    <w:rsid w:val="002F5357"/>
    <w:rsid w:val="002F54AB"/>
    <w:rsid w:val="002F5564"/>
    <w:rsid w:val="002F58A0"/>
    <w:rsid w:val="002F5E4D"/>
    <w:rsid w:val="002F607C"/>
    <w:rsid w:val="002F61D3"/>
    <w:rsid w:val="002F61E8"/>
    <w:rsid w:val="002F662A"/>
    <w:rsid w:val="002F6A34"/>
    <w:rsid w:val="002F6AEA"/>
    <w:rsid w:val="002F6B80"/>
    <w:rsid w:val="002F6CEE"/>
    <w:rsid w:val="002F706A"/>
    <w:rsid w:val="002F76B1"/>
    <w:rsid w:val="002F784F"/>
    <w:rsid w:val="002F7B4E"/>
    <w:rsid w:val="002F7D1C"/>
    <w:rsid w:val="0030030C"/>
    <w:rsid w:val="00300B67"/>
    <w:rsid w:val="00300F2C"/>
    <w:rsid w:val="0030115B"/>
    <w:rsid w:val="003012FF"/>
    <w:rsid w:val="003016CF"/>
    <w:rsid w:val="003016DD"/>
    <w:rsid w:val="00301EDF"/>
    <w:rsid w:val="00302E43"/>
    <w:rsid w:val="00302EE5"/>
    <w:rsid w:val="00302F11"/>
    <w:rsid w:val="00302F5D"/>
    <w:rsid w:val="00303241"/>
    <w:rsid w:val="003032DC"/>
    <w:rsid w:val="0030354F"/>
    <w:rsid w:val="00303890"/>
    <w:rsid w:val="00303907"/>
    <w:rsid w:val="00303B24"/>
    <w:rsid w:val="00303B94"/>
    <w:rsid w:val="00303BDA"/>
    <w:rsid w:val="003043C3"/>
    <w:rsid w:val="00304648"/>
    <w:rsid w:val="00304696"/>
    <w:rsid w:val="003048E8"/>
    <w:rsid w:val="00304D76"/>
    <w:rsid w:val="0030515B"/>
    <w:rsid w:val="00305262"/>
    <w:rsid w:val="00305815"/>
    <w:rsid w:val="0030583B"/>
    <w:rsid w:val="003059A8"/>
    <w:rsid w:val="00305A17"/>
    <w:rsid w:val="00305CA7"/>
    <w:rsid w:val="00305EB4"/>
    <w:rsid w:val="00305EE4"/>
    <w:rsid w:val="00306067"/>
    <w:rsid w:val="003062B0"/>
    <w:rsid w:val="00306309"/>
    <w:rsid w:val="00306323"/>
    <w:rsid w:val="00306668"/>
    <w:rsid w:val="00306713"/>
    <w:rsid w:val="00306FD0"/>
    <w:rsid w:val="00307046"/>
    <w:rsid w:val="0030714E"/>
    <w:rsid w:val="00307543"/>
    <w:rsid w:val="0030756F"/>
    <w:rsid w:val="003075CA"/>
    <w:rsid w:val="00307685"/>
    <w:rsid w:val="003078F5"/>
    <w:rsid w:val="00307F08"/>
    <w:rsid w:val="00310220"/>
    <w:rsid w:val="0031057D"/>
    <w:rsid w:val="003108A2"/>
    <w:rsid w:val="00310977"/>
    <w:rsid w:val="003109E6"/>
    <w:rsid w:val="00310F8E"/>
    <w:rsid w:val="0031106E"/>
    <w:rsid w:val="00311584"/>
    <w:rsid w:val="00311707"/>
    <w:rsid w:val="0031191A"/>
    <w:rsid w:val="00312190"/>
    <w:rsid w:val="003124B9"/>
    <w:rsid w:val="003124CD"/>
    <w:rsid w:val="00312593"/>
    <w:rsid w:val="00312751"/>
    <w:rsid w:val="00312969"/>
    <w:rsid w:val="00312C05"/>
    <w:rsid w:val="00312CC2"/>
    <w:rsid w:val="00312D28"/>
    <w:rsid w:val="00312F49"/>
    <w:rsid w:val="00313145"/>
    <w:rsid w:val="0031345B"/>
    <w:rsid w:val="003134EC"/>
    <w:rsid w:val="003139DF"/>
    <w:rsid w:val="00313CA6"/>
    <w:rsid w:val="00313D4F"/>
    <w:rsid w:val="00314BC2"/>
    <w:rsid w:val="00314FDF"/>
    <w:rsid w:val="00315151"/>
    <w:rsid w:val="0031530C"/>
    <w:rsid w:val="0031535B"/>
    <w:rsid w:val="003159F3"/>
    <w:rsid w:val="00315BF6"/>
    <w:rsid w:val="00315DE1"/>
    <w:rsid w:val="00315F95"/>
    <w:rsid w:val="00316104"/>
    <w:rsid w:val="00316233"/>
    <w:rsid w:val="0031624F"/>
    <w:rsid w:val="00316444"/>
    <w:rsid w:val="0031651C"/>
    <w:rsid w:val="00316AA1"/>
    <w:rsid w:val="003171A6"/>
    <w:rsid w:val="003172A3"/>
    <w:rsid w:val="003172E9"/>
    <w:rsid w:val="00317374"/>
    <w:rsid w:val="00317578"/>
    <w:rsid w:val="003175A2"/>
    <w:rsid w:val="00317608"/>
    <w:rsid w:val="00317D0C"/>
    <w:rsid w:val="00317EB4"/>
    <w:rsid w:val="00320084"/>
    <w:rsid w:val="003202EA"/>
    <w:rsid w:val="00320779"/>
    <w:rsid w:val="00320A5B"/>
    <w:rsid w:val="00320B4B"/>
    <w:rsid w:val="00320B4E"/>
    <w:rsid w:val="00320D83"/>
    <w:rsid w:val="0032104C"/>
    <w:rsid w:val="00321061"/>
    <w:rsid w:val="003213F2"/>
    <w:rsid w:val="00321937"/>
    <w:rsid w:val="00321973"/>
    <w:rsid w:val="00321A5A"/>
    <w:rsid w:val="00321B64"/>
    <w:rsid w:val="00321D09"/>
    <w:rsid w:val="00321D6F"/>
    <w:rsid w:val="0032203B"/>
    <w:rsid w:val="0032250E"/>
    <w:rsid w:val="00322916"/>
    <w:rsid w:val="00322C82"/>
    <w:rsid w:val="00322DBD"/>
    <w:rsid w:val="00322FE3"/>
    <w:rsid w:val="00323434"/>
    <w:rsid w:val="0032369C"/>
    <w:rsid w:val="003236CC"/>
    <w:rsid w:val="00323A0F"/>
    <w:rsid w:val="00323A1C"/>
    <w:rsid w:val="00323C07"/>
    <w:rsid w:val="00324164"/>
    <w:rsid w:val="003241AA"/>
    <w:rsid w:val="00324346"/>
    <w:rsid w:val="00324434"/>
    <w:rsid w:val="00324439"/>
    <w:rsid w:val="00324FEA"/>
    <w:rsid w:val="00325121"/>
    <w:rsid w:val="00325212"/>
    <w:rsid w:val="003252D3"/>
    <w:rsid w:val="0032531C"/>
    <w:rsid w:val="003258EF"/>
    <w:rsid w:val="00325946"/>
    <w:rsid w:val="00325DE8"/>
    <w:rsid w:val="00325F61"/>
    <w:rsid w:val="00326247"/>
    <w:rsid w:val="00326478"/>
    <w:rsid w:val="00326849"/>
    <w:rsid w:val="00327171"/>
    <w:rsid w:val="003274B6"/>
    <w:rsid w:val="0032791F"/>
    <w:rsid w:val="00327B40"/>
    <w:rsid w:val="00327B70"/>
    <w:rsid w:val="00330098"/>
    <w:rsid w:val="003300FA"/>
    <w:rsid w:val="0033057F"/>
    <w:rsid w:val="003308AC"/>
    <w:rsid w:val="00330E42"/>
    <w:rsid w:val="00331415"/>
    <w:rsid w:val="00331560"/>
    <w:rsid w:val="00331A1F"/>
    <w:rsid w:val="00331A68"/>
    <w:rsid w:val="00331A8C"/>
    <w:rsid w:val="00331E0F"/>
    <w:rsid w:val="00331EB5"/>
    <w:rsid w:val="00332088"/>
    <w:rsid w:val="003323F9"/>
    <w:rsid w:val="00332F34"/>
    <w:rsid w:val="00333049"/>
    <w:rsid w:val="0033313C"/>
    <w:rsid w:val="0033337B"/>
    <w:rsid w:val="00333623"/>
    <w:rsid w:val="00333B06"/>
    <w:rsid w:val="00333D0B"/>
    <w:rsid w:val="0033424E"/>
    <w:rsid w:val="0033449D"/>
    <w:rsid w:val="00334572"/>
    <w:rsid w:val="003346DB"/>
    <w:rsid w:val="00334708"/>
    <w:rsid w:val="0033477F"/>
    <w:rsid w:val="003347E0"/>
    <w:rsid w:val="00334837"/>
    <w:rsid w:val="00334C62"/>
    <w:rsid w:val="00334DC5"/>
    <w:rsid w:val="00335732"/>
    <w:rsid w:val="00335757"/>
    <w:rsid w:val="00335BF8"/>
    <w:rsid w:val="00335FD7"/>
    <w:rsid w:val="00336062"/>
    <w:rsid w:val="00336067"/>
    <w:rsid w:val="00336667"/>
    <w:rsid w:val="003368EC"/>
    <w:rsid w:val="00336B99"/>
    <w:rsid w:val="00336CF2"/>
    <w:rsid w:val="0033713C"/>
    <w:rsid w:val="00337149"/>
    <w:rsid w:val="00337616"/>
    <w:rsid w:val="003377F5"/>
    <w:rsid w:val="00337937"/>
    <w:rsid w:val="00337959"/>
    <w:rsid w:val="00337E4C"/>
    <w:rsid w:val="00337F3B"/>
    <w:rsid w:val="00337F48"/>
    <w:rsid w:val="003404E2"/>
    <w:rsid w:val="003405B5"/>
    <w:rsid w:val="00340A82"/>
    <w:rsid w:val="0034162B"/>
    <w:rsid w:val="0034193D"/>
    <w:rsid w:val="00341BF9"/>
    <w:rsid w:val="00341DB7"/>
    <w:rsid w:val="00341F6B"/>
    <w:rsid w:val="0034221D"/>
    <w:rsid w:val="00342A2D"/>
    <w:rsid w:val="00342F72"/>
    <w:rsid w:val="00343064"/>
    <w:rsid w:val="003430D2"/>
    <w:rsid w:val="00343808"/>
    <w:rsid w:val="00343885"/>
    <w:rsid w:val="00343B0C"/>
    <w:rsid w:val="00343E01"/>
    <w:rsid w:val="00343E20"/>
    <w:rsid w:val="00344106"/>
    <w:rsid w:val="003441E4"/>
    <w:rsid w:val="00344C66"/>
    <w:rsid w:val="00344D37"/>
    <w:rsid w:val="00345385"/>
    <w:rsid w:val="00345514"/>
    <w:rsid w:val="00345842"/>
    <w:rsid w:val="00345B13"/>
    <w:rsid w:val="00345DC8"/>
    <w:rsid w:val="0034603A"/>
    <w:rsid w:val="003461D1"/>
    <w:rsid w:val="00346362"/>
    <w:rsid w:val="00346509"/>
    <w:rsid w:val="00346624"/>
    <w:rsid w:val="0034693B"/>
    <w:rsid w:val="00346A22"/>
    <w:rsid w:val="00346AE6"/>
    <w:rsid w:val="00346B62"/>
    <w:rsid w:val="00346C87"/>
    <w:rsid w:val="00346D72"/>
    <w:rsid w:val="00347411"/>
    <w:rsid w:val="00347835"/>
    <w:rsid w:val="00350777"/>
    <w:rsid w:val="00350925"/>
    <w:rsid w:val="00350BD5"/>
    <w:rsid w:val="00350CCA"/>
    <w:rsid w:val="00350D4A"/>
    <w:rsid w:val="00350EA8"/>
    <w:rsid w:val="00351069"/>
    <w:rsid w:val="00351158"/>
    <w:rsid w:val="003516C7"/>
    <w:rsid w:val="00351875"/>
    <w:rsid w:val="00351BAD"/>
    <w:rsid w:val="00351C7D"/>
    <w:rsid w:val="0035222C"/>
    <w:rsid w:val="0035229C"/>
    <w:rsid w:val="003524C2"/>
    <w:rsid w:val="003528F5"/>
    <w:rsid w:val="00352979"/>
    <w:rsid w:val="00352E08"/>
    <w:rsid w:val="00353100"/>
    <w:rsid w:val="003533BB"/>
    <w:rsid w:val="00353849"/>
    <w:rsid w:val="00353A45"/>
    <w:rsid w:val="00353BCB"/>
    <w:rsid w:val="00354216"/>
    <w:rsid w:val="0035453F"/>
    <w:rsid w:val="0035496F"/>
    <w:rsid w:val="00354E88"/>
    <w:rsid w:val="0035517A"/>
    <w:rsid w:val="003552CC"/>
    <w:rsid w:val="00355403"/>
    <w:rsid w:val="00355882"/>
    <w:rsid w:val="0035636D"/>
    <w:rsid w:val="00356431"/>
    <w:rsid w:val="00356463"/>
    <w:rsid w:val="00356538"/>
    <w:rsid w:val="00356DA1"/>
    <w:rsid w:val="00356E45"/>
    <w:rsid w:val="00356EAE"/>
    <w:rsid w:val="0035740B"/>
    <w:rsid w:val="00357541"/>
    <w:rsid w:val="003577CE"/>
    <w:rsid w:val="003577F9"/>
    <w:rsid w:val="00357897"/>
    <w:rsid w:val="003578A6"/>
    <w:rsid w:val="0035796A"/>
    <w:rsid w:val="00357BD6"/>
    <w:rsid w:val="00357F71"/>
    <w:rsid w:val="003604A7"/>
    <w:rsid w:val="003606D9"/>
    <w:rsid w:val="00360A66"/>
    <w:rsid w:val="00360BF5"/>
    <w:rsid w:val="00360E5A"/>
    <w:rsid w:val="00360E9F"/>
    <w:rsid w:val="00360EDE"/>
    <w:rsid w:val="00361169"/>
    <w:rsid w:val="00361214"/>
    <w:rsid w:val="00361454"/>
    <w:rsid w:val="0036190A"/>
    <w:rsid w:val="00361D09"/>
    <w:rsid w:val="00361F2F"/>
    <w:rsid w:val="00361F3E"/>
    <w:rsid w:val="0036220D"/>
    <w:rsid w:val="003623ED"/>
    <w:rsid w:val="00362627"/>
    <w:rsid w:val="0036271D"/>
    <w:rsid w:val="003627E2"/>
    <w:rsid w:val="00362CAE"/>
    <w:rsid w:val="00362EBE"/>
    <w:rsid w:val="0036314B"/>
    <w:rsid w:val="003631B4"/>
    <w:rsid w:val="00363737"/>
    <w:rsid w:val="00363739"/>
    <w:rsid w:val="00363C11"/>
    <w:rsid w:val="00363E90"/>
    <w:rsid w:val="003641B6"/>
    <w:rsid w:val="00364782"/>
    <w:rsid w:val="00364A6D"/>
    <w:rsid w:val="00364D19"/>
    <w:rsid w:val="00364EA8"/>
    <w:rsid w:val="00365174"/>
    <w:rsid w:val="003652E6"/>
    <w:rsid w:val="003654CF"/>
    <w:rsid w:val="00365650"/>
    <w:rsid w:val="003658DB"/>
    <w:rsid w:val="00365A20"/>
    <w:rsid w:val="00365CF4"/>
    <w:rsid w:val="00365F04"/>
    <w:rsid w:val="003660AD"/>
    <w:rsid w:val="00366652"/>
    <w:rsid w:val="00366712"/>
    <w:rsid w:val="0036679C"/>
    <w:rsid w:val="00366C68"/>
    <w:rsid w:val="003671F7"/>
    <w:rsid w:val="00367870"/>
    <w:rsid w:val="00367968"/>
    <w:rsid w:val="00367F87"/>
    <w:rsid w:val="00370179"/>
    <w:rsid w:val="00370350"/>
    <w:rsid w:val="00370635"/>
    <w:rsid w:val="00370E65"/>
    <w:rsid w:val="00371087"/>
    <w:rsid w:val="003711B0"/>
    <w:rsid w:val="0037150D"/>
    <w:rsid w:val="003717CB"/>
    <w:rsid w:val="00371852"/>
    <w:rsid w:val="00371950"/>
    <w:rsid w:val="0037197D"/>
    <w:rsid w:val="00371A0C"/>
    <w:rsid w:val="00371EFF"/>
    <w:rsid w:val="00371FDE"/>
    <w:rsid w:val="00372378"/>
    <w:rsid w:val="003723FF"/>
    <w:rsid w:val="0037244A"/>
    <w:rsid w:val="00372467"/>
    <w:rsid w:val="00372899"/>
    <w:rsid w:val="003732D9"/>
    <w:rsid w:val="003733CB"/>
    <w:rsid w:val="003734D6"/>
    <w:rsid w:val="00373DD5"/>
    <w:rsid w:val="00373DE4"/>
    <w:rsid w:val="00373FF5"/>
    <w:rsid w:val="003742FB"/>
    <w:rsid w:val="00374B6E"/>
    <w:rsid w:val="00374E15"/>
    <w:rsid w:val="00375377"/>
    <w:rsid w:val="00375602"/>
    <w:rsid w:val="003758A1"/>
    <w:rsid w:val="00375A42"/>
    <w:rsid w:val="00376026"/>
    <w:rsid w:val="003763F2"/>
    <w:rsid w:val="00376477"/>
    <w:rsid w:val="00377708"/>
    <w:rsid w:val="00377870"/>
    <w:rsid w:val="00377BB8"/>
    <w:rsid w:val="00377EF9"/>
    <w:rsid w:val="00377FC3"/>
    <w:rsid w:val="003801B4"/>
    <w:rsid w:val="003803F2"/>
    <w:rsid w:val="0038064E"/>
    <w:rsid w:val="00380B6D"/>
    <w:rsid w:val="003810FF"/>
    <w:rsid w:val="0038169A"/>
    <w:rsid w:val="0038175C"/>
    <w:rsid w:val="00381D82"/>
    <w:rsid w:val="003822C2"/>
    <w:rsid w:val="0038239E"/>
    <w:rsid w:val="003829EB"/>
    <w:rsid w:val="00382A49"/>
    <w:rsid w:val="00382B97"/>
    <w:rsid w:val="003832A4"/>
    <w:rsid w:val="003835F1"/>
    <w:rsid w:val="003836EB"/>
    <w:rsid w:val="003836FD"/>
    <w:rsid w:val="00383823"/>
    <w:rsid w:val="00383A48"/>
    <w:rsid w:val="00383C5D"/>
    <w:rsid w:val="003841A3"/>
    <w:rsid w:val="003842E0"/>
    <w:rsid w:val="0038464B"/>
    <w:rsid w:val="0038574E"/>
    <w:rsid w:val="003857C6"/>
    <w:rsid w:val="0038623A"/>
    <w:rsid w:val="003867A5"/>
    <w:rsid w:val="003868B1"/>
    <w:rsid w:val="00386CE8"/>
    <w:rsid w:val="00386CEB"/>
    <w:rsid w:val="00387520"/>
    <w:rsid w:val="0038799D"/>
    <w:rsid w:val="00387CB3"/>
    <w:rsid w:val="00387D85"/>
    <w:rsid w:val="003900AE"/>
    <w:rsid w:val="003900EA"/>
    <w:rsid w:val="0039021C"/>
    <w:rsid w:val="00390655"/>
    <w:rsid w:val="00390C0D"/>
    <w:rsid w:val="00390C26"/>
    <w:rsid w:val="00391390"/>
    <w:rsid w:val="00391753"/>
    <w:rsid w:val="003919CC"/>
    <w:rsid w:val="00391AB2"/>
    <w:rsid w:val="00391EA9"/>
    <w:rsid w:val="00392060"/>
    <w:rsid w:val="0039220E"/>
    <w:rsid w:val="003929F1"/>
    <w:rsid w:val="00392A45"/>
    <w:rsid w:val="00392D76"/>
    <w:rsid w:val="00392F60"/>
    <w:rsid w:val="0039312A"/>
    <w:rsid w:val="0039329A"/>
    <w:rsid w:val="0039337E"/>
    <w:rsid w:val="00393483"/>
    <w:rsid w:val="003937CC"/>
    <w:rsid w:val="00393A37"/>
    <w:rsid w:val="00393A71"/>
    <w:rsid w:val="00393C6E"/>
    <w:rsid w:val="00393F56"/>
    <w:rsid w:val="00394175"/>
    <w:rsid w:val="003945B5"/>
    <w:rsid w:val="0039476B"/>
    <w:rsid w:val="00394B97"/>
    <w:rsid w:val="00395065"/>
    <w:rsid w:val="00395088"/>
    <w:rsid w:val="0039515C"/>
    <w:rsid w:val="0039527E"/>
    <w:rsid w:val="00395325"/>
    <w:rsid w:val="0039561D"/>
    <w:rsid w:val="003956D5"/>
    <w:rsid w:val="00395932"/>
    <w:rsid w:val="00395ABD"/>
    <w:rsid w:val="00395E19"/>
    <w:rsid w:val="00395F7A"/>
    <w:rsid w:val="003960A3"/>
    <w:rsid w:val="0039643D"/>
    <w:rsid w:val="0039648D"/>
    <w:rsid w:val="003967E3"/>
    <w:rsid w:val="0039699B"/>
    <w:rsid w:val="00396B6D"/>
    <w:rsid w:val="00396D39"/>
    <w:rsid w:val="00396E0F"/>
    <w:rsid w:val="00396F2E"/>
    <w:rsid w:val="00397755"/>
    <w:rsid w:val="00397AFA"/>
    <w:rsid w:val="003A0065"/>
    <w:rsid w:val="003A0119"/>
    <w:rsid w:val="003A04C9"/>
    <w:rsid w:val="003A0652"/>
    <w:rsid w:val="003A08C2"/>
    <w:rsid w:val="003A0A4B"/>
    <w:rsid w:val="003A0A5C"/>
    <w:rsid w:val="003A0B4E"/>
    <w:rsid w:val="003A0D98"/>
    <w:rsid w:val="003A14DB"/>
    <w:rsid w:val="003A15F8"/>
    <w:rsid w:val="003A1887"/>
    <w:rsid w:val="003A18EE"/>
    <w:rsid w:val="003A19AD"/>
    <w:rsid w:val="003A19F8"/>
    <w:rsid w:val="003A1A72"/>
    <w:rsid w:val="003A1BA4"/>
    <w:rsid w:val="003A1D8C"/>
    <w:rsid w:val="003A1EF1"/>
    <w:rsid w:val="003A2335"/>
    <w:rsid w:val="003A24A8"/>
    <w:rsid w:val="003A24F7"/>
    <w:rsid w:val="003A259A"/>
    <w:rsid w:val="003A264B"/>
    <w:rsid w:val="003A26BB"/>
    <w:rsid w:val="003A28DD"/>
    <w:rsid w:val="003A2DFE"/>
    <w:rsid w:val="003A2E18"/>
    <w:rsid w:val="003A2F5A"/>
    <w:rsid w:val="003A2F9A"/>
    <w:rsid w:val="003A2FA8"/>
    <w:rsid w:val="003A3032"/>
    <w:rsid w:val="003A323A"/>
    <w:rsid w:val="003A3354"/>
    <w:rsid w:val="003A338F"/>
    <w:rsid w:val="003A37E3"/>
    <w:rsid w:val="003A3DF9"/>
    <w:rsid w:val="003A416C"/>
    <w:rsid w:val="003A4790"/>
    <w:rsid w:val="003A48EA"/>
    <w:rsid w:val="003A4C69"/>
    <w:rsid w:val="003A4E5A"/>
    <w:rsid w:val="003A5337"/>
    <w:rsid w:val="003A5563"/>
    <w:rsid w:val="003A5FBE"/>
    <w:rsid w:val="003A6266"/>
    <w:rsid w:val="003A64B6"/>
    <w:rsid w:val="003A6AC3"/>
    <w:rsid w:val="003A6B10"/>
    <w:rsid w:val="003A6B6F"/>
    <w:rsid w:val="003A6C8E"/>
    <w:rsid w:val="003A6C9E"/>
    <w:rsid w:val="003A74B3"/>
    <w:rsid w:val="003A75EC"/>
    <w:rsid w:val="003A7822"/>
    <w:rsid w:val="003A7A07"/>
    <w:rsid w:val="003A7BA5"/>
    <w:rsid w:val="003A7C5C"/>
    <w:rsid w:val="003B0554"/>
    <w:rsid w:val="003B07FB"/>
    <w:rsid w:val="003B0AB6"/>
    <w:rsid w:val="003B0BEC"/>
    <w:rsid w:val="003B0F79"/>
    <w:rsid w:val="003B12C7"/>
    <w:rsid w:val="003B135A"/>
    <w:rsid w:val="003B161B"/>
    <w:rsid w:val="003B194A"/>
    <w:rsid w:val="003B2363"/>
    <w:rsid w:val="003B2490"/>
    <w:rsid w:val="003B25EB"/>
    <w:rsid w:val="003B25FB"/>
    <w:rsid w:val="003B2689"/>
    <w:rsid w:val="003B2B08"/>
    <w:rsid w:val="003B30E2"/>
    <w:rsid w:val="003B3126"/>
    <w:rsid w:val="003B31C3"/>
    <w:rsid w:val="003B3C28"/>
    <w:rsid w:val="003B3C96"/>
    <w:rsid w:val="003B43A6"/>
    <w:rsid w:val="003B463A"/>
    <w:rsid w:val="003B48AB"/>
    <w:rsid w:val="003B48F2"/>
    <w:rsid w:val="003B4C38"/>
    <w:rsid w:val="003B4C85"/>
    <w:rsid w:val="003B4E89"/>
    <w:rsid w:val="003B4F0E"/>
    <w:rsid w:val="003B560B"/>
    <w:rsid w:val="003B56A4"/>
    <w:rsid w:val="003B582A"/>
    <w:rsid w:val="003B5A4E"/>
    <w:rsid w:val="003B5BC1"/>
    <w:rsid w:val="003B601C"/>
    <w:rsid w:val="003B65E9"/>
    <w:rsid w:val="003B6657"/>
    <w:rsid w:val="003B68B0"/>
    <w:rsid w:val="003B6A03"/>
    <w:rsid w:val="003B6C06"/>
    <w:rsid w:val="003B6CBC"/>
    <w:rsid w:val="003B6D8F"/>
    <w:rsid w:val="003B71FF"/>
    <w:rsid w:val="003B7271"/>
    <w:rsid w:val="003B74E9"/>
    <w:rsid w:val="003B7A70"/>
    <w:rsid w:val="003C026B"/>
    <w:rsid w:val="003C04FC"/>
    <w:rsid w:val="003C05CA"/>
    <w:rsid w:val="003C05E5"/>
    <w:rsid w:val="003C0FE8"/>
    <w:rsid w:val="003C138F"/>
    <w:rsid w:val="003C157A"/>
    <w:rsid w:val="003C1D07"/>
    <w:rsid w:val="003C1D32"/>
    <w:rsid w:val="003C2626"/>
    <w:rsid w:val="003C271F"/>
    <w:rsid w:val="003C2B01"/>
    <w:rsid w:val="003C2BB8"/>
    <w:rsid w:val="003C337F"/>
    <w:rsid w:val="003C369C"/>
    <w:rsid w:val="003C3718"/>
    <w:rsid w:val="003C3964"/>
    <w:rsid w:val="003C3B59"/>
    <w:rsid w:val="003C3FC0"/>
    <w:rsid w:val="003C4679"/>
    <w:rsid w:val="003C4964"/>
    <w:rsid w:val="003C4BF4"/>
    <w:rsid w:val="003C4C7C"/>
    <w:rsid w:val="003C4D77"/>
    <w:rsid w:val="003C4E8A"/>
    <w:rsid w:val="003C5501"/>
    <w:rsid w:val="003C568C"/>
    <w:rsid w:val="003C57BE"/>
    <w:rsid w:val="003C588F"/>
    <w:rsid w:val="003C58F9"/>
    <w:rsid w:val="003C5B14"/>
    <w:rsid w:val="003C5BE6"/>
    <w:rsid w:val="003C5C37"/>
    <w:rsid w:val="003C5CE5"/>
    <w:rsid w:val="003C5E00"/>
    <w:rsid w:val="003C5EB9"/>
    <w:rsid w:val="003C5EFA"/>
    <w:rsid w:val="003C6123"/>
    <w:rsid w:val="003C61FE"/>
    <w:rsid w:val="003C6338"/>
    <w:rsid w:val="003C64EF"/>
    <w:rsid w:val="003C6999"/>
    <w:rsid w:val="003C7124"/>
    <w:rsid w:val="003C756C"/>
    <w:rsid w:val="003C76C1"/>
    <w:rsid w:val="003C7A59"/>
    <w:rsid w:val="003C7D17"/>
    <w:rsid w:val="003C7F45"/>
    <w:rsid w:val="003D0064"/>
    <w:rsid w:val="003D008A"/>
    <w:rsid w:val="003D0534"/>
    <w:rsid w:val="003D097F"/>
    <w:rsid w:val="003D0DC3"/>
    <w:rsid w:val="003D0DDB"/>
    <w:rsid w:val="003D0FAF"/>
    <w:rsid w:val="003D1767"/>
    <w:rsid w:val="003D18A8"/>
    <w:rsid w:val="003D1D6C"/>
    <w:rsid w:val="003D1F51"/>
    <w:rsid w:val="003D2262"/>
    <w:rsid w:val="003D2327"/>
    <w:rsid w:val="003D2405"/>
    <w:rsid w:val="003D262C"/>
    <w:rsid w:val="003D26A4"/>
    <w:rsid w:val="003D26CB"/>
    <w:rsid w:val="003D2A16"/>
    <w:rsid w:val="003D2C9C"/>
    <w:rsid w:val="003D30C5"/>
    <w:rsid w:val="003D31D7"/>
    <w:rsid w:val="003D3232"/>
    <w:rsid w:val="003D3476"/>
    <w:rsid w:val="003D3681"/>
    <w:rsid w:val="003D386D"/>
    <w:rsid w:val="003D4239"/>
    <w:rsid w:val="003D484C"/>
    <w:rsid w:val="003D4ABA"/>
    <w:rsid w:val="003D4E99"/>
    <w:rsid w:val="003D4EB5"/>
    <w:rsid w:val="003D4F24"/>
    <w:rsid w:val="003D51B4"/>
    <w:rsid w:val="003D543A"/>
    <w:rsid w:val="003D54D7"/>
    <w:rsid w:val="003D555F"/>
    <w:rsid w:val="003D5802"/>
    <w:rsid w:val="003D5870"/>
    <w:rsid w:val="003D590A"/>
    <w:rsid w:val="003D5F21"/>
    <w:rsid w:val="003D61FE"/>
    <w:rsid w:val="003D643B"/>
    <w:rsid w:val="003D64FB"/>
    <w:rsid w:val="003D6CD4"/>
    <w:rsid w:val="003D70EB"/>
    <w:rsid w:val="003D73E7"/>
    <w:rsid w:val="003D7778"/>
    <w:rsid w:val="003D7A7A"/>
    <w:rsid w:val="003D7ABC"/>
    <w:rsid w:val="003D7BC3"/>
    <w:rsid w:val="003D7CD3"/>
    <w:rsid w:val="003E00B3"/>
    <w:rsid w:val="003E0228"/>
    <w:rsid w:val="003E02AD"/>
    <w:rsid w:val="003E05BB"/>
    <w:rsid w:val="003E0C70"/>
    <w:rsid w:val="003E12D0"/>
    <w:rsid w:val="003E14F2"/>
    <w:rsid w:val="003E150B"/>
    <w:rsid w:val="003E1555"/>
    <w:rsid w:val="003E1632"/>
    <w:rsid w:val="003E1741"/>
    <w:rsid w:val="003E184C"/>
    <w:rsid w:val="003E184F"/>
    <w:rsid w:val="003E1BD1"/>
    <w:rsid w:val="003E2740"/>
    <w:rsid w:val="003E277C"/>
    <w:rsid w:val="003E290E"/>
    <w:rsid w:val="003E29DE"/>
    <w:rsid w:val="003E2FAB"/>
    <w:rsid w:val="003E30A6"/>
    <w:rsid w:val="003E3E52"/>
    <w:rsid w:val="003E3E78"/>
    <w:rsid w:val="003E42B8"/>
    <w:rsid w:val="003E436B"/>
    <w:rsid w:val="003E4443"/>
    <w:rsid w:val="003E45EF"/>
    <w:rsid w:val="003E4611"/>
    <w:rsid w:val="003E4869"/>
    <w:rsid w:val="003E4C61"/>
    <w:rsid w:val="003E4D39"/>
    <w:rsid w:val="003E4FD4"/>
    <w:rsid w:val="003E5273"/>
    <w:rsid w:val="003E5FD9"/>
    <w:rsid w:val="003E60F3"/>
    <w:rsid w:val="003E6235"/>
    <w:rsid w:val="003E6529"/>
    <w:rsid w:val="003E6612"/>
    <w:rsid w:val="003E6618"/>
    <w:rsid w:val="003E6833"/>
    <w:rsid w:val="003E6E8E"/>
    <w:rsid w:val="003E6EF0"/>
    <w:rsid w:val="003E79B3"/>
    <w:rsid w:val="003E7C89"/>
    <w:rsid w:val="003F041F"/>
    <w:rsid w:val="003F06D3"/>
    <w:rsid w:val="003F09ED"/>
    <w:rsid w:val="003F0E63"/>
    <w:rsid w:val="003F144A"/>
    <w:rsid w:val="003F144D"/>
    <w:rsid w:val="003F2397"/>
    <w:rsid w:val="003F281B"/>
    <w:rsid w:val="003F290E"/>
    <w:rsid w:val="003F2B6F"/>
    <w:rsid w:val="003F3070"/>
    <w:rsid w:val="003F3505"/>
    <w:rsid w:val="003F382B"/>
    <w:rsid w:val="003F3B6F"/>
    <w:rsid w:val="003F3CF9"/>
    <w:rsid w:val="003F3DD8"/>
    <w:rsid w:val="003F42F3"/>
    <w:rsid w:val="003F4760"/>
    <w:rsid w:val="003F4AEE"/>
    <w:rsid w:val="003F4BD9"/>
    <w:rsid w:val="003F52BD"/>
    <w:rsid w:val="003F55B4"/>
    <w:rsid w:val="003F5B02"/>
    <w:rsid w:val="003F5E8A"/>
    <w:rsid w:val="003F5F8B"/>
    <w:rsid w:val="003F6939"/>
    <w:rsid w:val="003F6961"/>
    <w:rsid w:val="003F6A7D"/>
    <w:rsid w:val="003F6DD1"/>
    <w:rsid w:val="003F6E87"/>
    <w:rsid w:val="003F7386"/>
    <w:rsid w:val="003F73A8"/>
    <w:rsid w:val="003F73C0"/>
    <w:rsid w:val="003F76B0"/>
    <w:rsid w:val="003F77F5"/>
    <w:rsid w:val="003F78C9"/>
    <w:rsid w:val="003F7B3E"/>
    <w:rsid w:val="003F7B44"/>
    <w:rsid w:val="003F7E33"/>
    <w:rsid w:val="004000EC"/>
    <w:rsid w:val="00400304"/>
    <w:rsid w:val="0040047B"/>
    <w:rsid w:val="00400772"/>
    <w:rsid w:val="004009DA"/>
    <w:rsid w:val="00400A93"/>
    <w:rsid w:val="00400E98"/>
    <w:rsid w:val="0040126F"/>
    <w:rsid w:val="004012FC"/>
    <w:rsid w:val="00401355"/>
    <w:rsid w:val="00401427"/>
    <w:rsid w:val="0040181C"/>
    <w:rsid w:val="00401CDA"/>
    <w:rsid w:val="00401F8D"/>
    <w:rsid w:val="00401FCA"/>
    <w:rsid w:val="004024A4"/>
    <w:rsid w:val="00402628"/>
    <w:rsid w:val="004028DB"/>
    <w:rsid w:val="0040297D"/>
    <w:rsid w:val="00402D68"/>
    <w:rsid w:val="00402DEA"/>
    <w:rsid w:val="00402ED2"/>
    <w:rsid w:val="00402F05"/>
    <w:rsid w:val="00403094"/>
    <w:rsid w:val="0040429D"/>
    <w:rsid w:val="004042A7"/>
    <w:rsid w:val="00404648"/>
    <w:rsid w:val="0040467B"/>
    <w:rsid w:val="00404832"/>
    <w:rsid w:val="0040499C"/>
    <w:rsid w:val="00404C56"/>
    <w:rsid w:val="00404F89"/>
    <w:rsid w:val="00405615"/>
    <w:rsid w:val="0040564A"/>
    <w:rsid w:val="004058EC"/>
    <w:rsid w:val="00405BEE"/>
    <w:rsid w:val="00405F1A"/>
    <w:rsid w:val="00406188"/>
    <w:rsid w:val="00406A29"/>
    <w:rsid w:val="00406EF6"/>
    <w:rsid w:val="00406F69"/>
    <w:rsid w:val="00406F98"/>
    <w:rsid w:val="00407102"/>
    <w:rsid w:val="0040719C"/>
    <w:rsid w:val="00407428"/>
    <w:rsid w:val="004076E5"/>
    <w:rsid w:val="00407E10"/>
    <w:rsid w:val="0041010C"/>
    <w:rsid w:val="0041018D"/>
    <w:rsid w:val="004105B8"/>
    <w:rsid w:val="00410686"/>
    <w:rsid w:val="0041074D"/>
    <w:rsid w:val="00410A06"/>
    <w:rsid w:val="004112E0"/>
    <w:rsid w:val="00411339"/>
    <w:rsid w:val="0041145F"/>
    <w:rsid w:val="00411824"/>
    <w:rsid w:val="00412017"/>
    <w:rsid w:val="00412342"/>
    <w:rsid w:val="004124D4"/>
    <w:rsid w:val="00412552"/>
    <w:rsid w:val="004125F5"/>
    <w:rsid w:val="00412916"/>
    <w:rsid w:val="00412BB6"/>
    <w:rsid w:val="00413052"/>
    <w:rsid w:val="00413103"/>
    <w:rsid w:val="0041310E"/>
    <w:rsid w:val="00413A8C"/>
    <w:rsid w:val="00413BF4"/>
    <w:rsid w:val="00413C66"/>
    <w:rsid w:val="004147C7"/>
    <w:rsid w:val="00414BAE"/>
    <w:rsid w:val="00415163"/>
    <w:rsid w:val="004151FA"/>
    <w:rsid w:val="004153E9"/>
    <w:rsid w:val="0041567D"/>
    <w:rsid w:val="00415A43"/>
    <w:rsid w:val="00416036"/>
    <w:rsid w:val="00416102"/>
    <w:rsid w:val="004161D6"/>
    <w:rsid w:val="00416525"/>
    <w:rsid w:val="004167D8"/>
    <w:rsid w:val="004171B3"/>
    <w:rsid w:val="00417770"/>
    <w:rsid w:val="00417849"/>
    <w:rsid w:val="00417DE8"/>
    <w:rsid w:val="0042050B"/>
    <w:rsid w:val="00420BCA"/>
    <w:rsid w:val="00421565"/>
    <w:rsid w:val="00421709"/>
    <w:rsid w:val="004218A4"/>
    <w:rsid w:val="00421D9C"/>
    <w:rsid w:val="0042231C"/>
    <w:rsid w:val="0042232C"/>
    <w:rsid w:val="00422591"/>
    <w:rsid w:val="0042262E"/>
    <w:rsid w:val="00422718"/>
    <w:rsid w:val="004229F7"/>
    <w:rsid w:val="00422CDC"/>
    <w:rsid w:val="00422FF7"/>
    <w:rsid w:val="00423AC3"/>
    <w:rsid w:val="00423CEA"/>
    <w:rsid w:val="00423D34"/>
    <w:rsid w:val="0042420B"/>
    <w:rsid w:val="0042460D"/>
    <w:rsid w:val="00424661"/>
    <w:rsid w:val="00424749"/>
    <w:rsid w:val="004249E2"/>
    <w:rsid w:val="00424E55"/>
    <w:rsid w:val="00424EDB"/>
    <w:rsid w:val="004252E6"/>
    <w:rsid w:val="004252F9"/>
    <w:rsid w:val="00425453"/>
    <w:rsid w:val="004256FE"/>
    <w:rsid w:val="00425D6C"/>
    <w:rsid w:val="00425FCC"/>
    <w:rsid w:val="004263F9"/>
    <w:rsid w:val="00426678"/>
    <w:rsid w:val="00426717"/>
    <w:rsid w:val="00426A3C"/>
    <w:rsid w:val="00426D6C"/>
    <w:rsid w:val="00426D9D"/>
    <w:rsid w:val="00427129"/>
    <w:rsid w:val="00427954"/>
    <w:rsid w:val="00427FB3"/>
    <w:rsid w:val="004300BB"/>
    <w:rsid w:val="00430187"/>
    <w:rsid w:val="00430682"/>
    <w:rsid w:val="00430954"/>
    <w:rsid w:val="00430B60"/>
    <w:rsid w:val="00430F5C"/>
    <w:rsid w:val="00431181"/>
    <w:rsid w:val="0043138B"/>
    <w:rsid w:val="004314F8"/>
    <w:rsid w:val="004319F9"/>
    <w:rsid w:val="00431EA0"/>
    <w:rsid w:val="00432543"/>
    <w:rsid w:val="004327D3"/>
    <w:rsid w:val="00432863"/>
    <w:rsid w:val="004328A0"/>
    <w:rsid w:val="00432AD9"/>
    <w:rsid w:val="00432D70"/>
    <w:rsid w:val="00433023"/>
    <w:rsid w:val="00433BBF"/>
    <w:rsid w:val="00433CE6"/>
    <w:rsid w:val="00433CF7"/>
    <w:rsid w:val="00433E7F"/>
    <w:rsid w:val="00433FAA"/>
    <w:rsid w:val="0043406D"/>
    <w:rsid w:val="00434112"/>
    <w:rsid w:val="00434266"/>
    <w:rsid w:val="00434812"/>
    <w:rsid w:val="00434A10"/>
    <w:rsid w:val="00434CD1"/>
    <w:rsid w:val="004355B7"/>
    <w:rsid w:val="00435C8A"/>
    <w:rsid w:val="00436296"/>
    <w:rsid w:val="004364ED"/>
    <w:rsid w:val="004366CA"/>
    <w:rsid w:val="00436721"/>
    <w:rsid w:val="004368ED"/>
    <w:rsid w:val="00436932"/>
    <w:rsid w:val="00436ABD"/>
    <w:rsid w:val="00436DB2"/>
    <w:rsid w:val="00437109"/>
    <w:rsid w:val="0043737B"/>
    <w:rsid w:val="0043756C"/>
    <w:rsid w:val="00437632"/>
    <w:rsid w:val="0043779D"/>
    <w:rsid w:val="00437B43"/>
    <w:rsid w:val="00437FFC"/>
    <w:rsid w:val="004401AD"/>
    <w:rsid w:val="00440438"/>
    <w:rsid w:val="004404A7"/>
    <w:rsid w:val="00440660"/>
    <w:rsid w:val="0044098A"/>
    <w:rsid w:val="00440AE5"/>
    <w:rsid w:val="00440C7A"/>
    <w:rsid w:val="00440DF5"/>
    <w:rsid w:val="0044137C"/>
    <w:rsid w:val="00441E7F"/>
    <w:rsid w:val="00442112"/>
    <w:rsid w:val="00442266"/>
    <w:rsid w:val="00442292"/>
    <w:rsid w:val="004422C8"/>
    <w:rsid w:val="004425CF"/>
    <w:rsid w:val="004425DE"/>
    <w:rsid w:val="00442FF3"/>
    <w:rsid w:val="004434E3"/>
    <w:rsid w:val="0044353D"/>
    <w:rsid w:val="00443775"/>
    <w:rsid w:val="00443928"/>
    <w:rsid w:val="00443A47"/>
    <w:rsid w:val="00443AD3"/>
    <w:rsid w:val="00443BA7"/>
    <w:rsid w:val="00443FBF"/>
    <w:rsid w:val="00443FC4"/>
    <w:rsid w:val="00444125"/>
    <w:rsid w:val="0044435E"/>
    <w:rsid w:val="004444F3"/>
    <w:rsid w:val="0044452F"/>
    <w:rsid w:val="004446E0"/>
    <w:rsid w:val="00444900"/>
    <w:rsid w:val="00444926"/>
    <w:rsid w:val="00444AF3"/>
    <w:rsid w:val="00444DB6"/>
    <w:rsid w:val="00444FCD"/>
    <w:rsid w:val="004454B4"/>
    <w:rsid w:val="004459F2"/>
    <w:rsid w:val="00445A84"/>
    <w:rsid w:val="00445AD4"/>
    <w:rsid w:val="00445B58"/>
    <w:rsid w:val="00445BDE"/>
    <w:rsid w:val="00445DA4"/>
    <w:rsid w:val="00445E37"/>
    <w:rsid w:val="00445EFF"/>
    <w:rsid w:val="00445F0A"/>
    <w:rsid w:val="00445F9F"/>
    <w:rsid w:val="004460D6"/>
    <w:rsid w:val="00446279"/>
    <w:rsid w:val="00446450"/>
    <w:rsid w:val="004465C9"/>
    <w:rsid w:val="00446657"/>
    <w:rsid w:val="00446928"/>
    <w:rsid w:val="00446ABD"/>
    <w:rsid w:val="00446B06"/>
    <w:rsid w:val="00447303"/>
    <w:rsid w:val="0044757E"/>
    <w:rsid w:val="00447712"/>
    <w:rsid w:val="00447E75"/>
    <w:rsid w:val="004504C8"/>
    <w:rsid w:val="0045068C"/>
    <w:rsid w:val="00450AEC"/>
    <w:rsid w:val="00450D62"/>
    <w:rsid w:val="00451000"/>
    <w:rsid w:val="00451198"/>
    <w:rsid w:val="004511B5"/>
    <w:rsid w:val="0045139A"/>
    <w:rsid w:val="004515BC"/>
    <w:rsid w:val="004518F0"/>
    <w:rsid w:val="00451FED"/>
    <w:rsid w:val="00452113"/>
    <w:rsid w:val="004525D0"/>
    <w:rsid w:val="004526FF"/>
    <w:rsid w:val="004528C0"/>
    <w:rsid w:val="004529D1"/>
    <w:rsid w:val="00452B6F"/>
    <w:rsid w:val="0045337A"/>
    <w:rsid w:val="004533C1"/>
    <w:rsid w:val="0045395E"/>
    <w:rsid w:val="004541F2"/>
    <w:rsid w:val="00454625"/>
    <w:rsid w:val="004546F2"/>
    <w:rsid w:val="00454BCA"/>
    <w:rsid w:val="00454BD7"/>
    <w:rsid w:val="00454D07"/>
    <w:rsid w:val="00454F19"/>
    <w:rsid w:val="00454F1C"/>
    <w:rsid w:val="004552D5"/>
    <w:rsid w:val="00455C17"/>
    <w:rsid w:val="004560C2"/>
    <w:rsid w:val="00456166"/>
    <w:rsid w:val="004562FA"/>
    <w:rsid w:val="00456390"/>
    <w:rsid w:val="004563D5"/>
    <w:rsid w:val="00456622"/>
    <w:rsid w:val="00456AC7"/>
    <w:rsid w:val="00456B24"/>
    <w:rsid w:val="00456C0D"/>
    <w:rsid w:val="00456CA5"/>
    <w:rsid w:val="00456D50"/>
    <w:rsid w:val="00456E1C"/>
    <w:rsid w:val="00457131"/>
    <w:rsid w:val="00457199"/>
    <w:rsid w:val="00457244"/>
    <w:rsid w:val="0045745A"/>
    <w:rsid w:val="004575E2"/>
    <w:rsid w:val="0045767F"/>
    <w:rsid w:val="004577EC"/>
    <w:rsid w:val="0045793C"/>
    <w:rsid w:val="00457A13"/>
    <w:rsid w:val="004600D2"/>
    <w:rsid w:val="0046019B"/>
    <w:rsid w:val="004604F1"/>
    <w:rsid w:val="004607CE"/>
    <w:rsid w:val="00460942"/>
    <w:rsid w:val="00461348"/>
    <w:rsid w:val="00461577"/>
    <w:rsid w:val="004617F7"/>
    <w:rsid w:val="00461A62"/>
    <w:rsid w:val="00461F68"/>
    <w:rsid w:val="0046213C"/>
    <w:rsid w:val="0046228D"/>
    <w:rsid w:val="00462581"/>
    <w:rsid w:val="004625FD"/>
    <w:rsid w:val="0046282B"/>
    <w:rsid w:val="00462882"/>
    <w:rsid w:val="00463127"/>
    <w:rsid w:val="00463253"/>
    <w:rsid w:val="00463ACA"/>
    <w:rsid w:val="00463BA5"/>
    <w:rsid w:val="00463EFF"/>
    <w:rsid w:val="004642FF"/>
    <w:rsid w:val="0046489A"/>
    <w:rsid w:val="00464951"/>
    <w:rsid w:val="00464A7F"/>
    <w:rsid w:val="00464CE4"/>
    <w:rsid w:val="00465104"/>
    <w:rsid w:val="004651CF"/>
    <w:rsid w:val="00465400"/>
    <w:rsid w:val="00465877"/>
    <w:rsid w:val="00465924"/>
    <w:rsid w:val="00465A25"/>
    <w:rsid w:val="00465A5C"/>
    <w:rsid w:val="00465FC9"/>
    <w:rsid w:val="004661A7"/>
    <w:rsid w:val="00466263"/>
    <w:rsid w:val="004662D1"/>
    <w:rsid w:val="004665F8"/>
    <w:rsid w:val="00466617"/>
    <w:rsid w:val="00466919"/>
    <w:rsid w:val="00466983"/>
    <w:rsid w:val="00466B4A"/>
    <w:rsid w:val="0046708C"/>
    <w:rsid w:val="004671A1"/>
    <w:rsid w:val="004671A6"/>
    <w:rsid w:val="00467B4D"/>
    <w:rsid w:val="00467D3C"/>
    <w:rsid w:val="00467EF0"/>
    <w:rsid w:val="004700AA"/>
    <w:rsid w:val="0047036F"/>
    <w:rsid w:val="004704EA"/>
    <w:rsid w:val="00470B46"/>
    <w:rsid w:val="00470BF8"/>
    <w:rsid w:val="00470ECB"/>
    <w:rsid w:val="004711A6"/>
    <w:rsid w:val="00471587"/>
    <w:rsid w:val="00471991"/>
    <w:rsid w:val="00471BB5"/>
    <w:rsid w:val="00471C20"/>
    <w:rsid w:val="00471CB3"/>
    <w:rsid w:val="00471D65"/>
    <w:rsid w:val="00471EEC"/>
    <w:rsid w:val="00471FD4"/>
    <w:rsid w:val="004721A3"/>
    <w:rsid w:val="00472295"/>
    <w:rsid w:val="004723EC"/>
    <w:rsid w:val="00472601"/>
    <w:rsid w:val="0047265A"/>
    <w:rsid w:val="004726B6"/>
    <w:rsid w:val="00472948"/>
    <w:rsid w:val="00472B23"/>
    <w:rsid w:val="00472DD1"/>
    <w:rsid w:val="004730DB"/>
    <w:rsid w:val="0047339D"/>
    <w:rsid w:val="004733DE"/>
    <w:rsid w:val="00473BD6"/>
    <w:rsid w:val="00473CF7"/>
    <w:rsid w:val="00473D23"/>
    <w:rsid w:val="00473F86"/>
    <w:rsid w:val="00474094"/>
    <w:rsid w:val="00474389"/>
    <w:rsid w:val="004751B6"/>
    <w:rsid w:val="0047545B"/>
    <w:rsid w:val="004756DC"/>
    <w:rsid w:val="00475791"/>
    <w:rsid w:val="00475793"/>
    <w:rsid w:val="0047583A"/>
    <w:rsid w:val="00475980"/>
    <w:rsid w:val="00475C2D"/>
    <w:rsid w:val="00476277"/>
    <w:rsid w:val="0047645E"/>
    <w:rsid w:val="004765AC"/>
    <w:rsid w:val="004769F5"/>
    <w:rsid w:val="00476B85"/>
    <w:rsid w:val="00476E37"/>
    <w:rsid w:val="00476F46"/>
    <w:rsid w:val="0047704E"/>
    <w:rsid w:val="00477100"/>
    <w:rsid w:val="00477A31"/>
    <w:rsid w:val="00480269"/>
    <w:rsid w:val="0048031D"/>
    <w:rsid w:val="00480330"/>
    <w:rsid w:val="004804BF"/>
    <w:rsid w:val="00480A22"/>
    <w:rsid w:val="00480B9C"/>
    <w:rsid w:val="0048103D"/>
    <w:rsid w:val="00481677"/>
    <w:rsid w:val="0048171A"/>
    <w:rsid w:val="00481A9C"/>
    <w:rsid w:val="00481E58"/>
    <w:rsid w:val="00481EAF"/>
    <w:rsid w:val="004821B0"/>
    <w:rsid w:val="0048254C"/>
    <w:rsid w:val="0048288F"/>
    <w:rsid w:val="004829D6"/>
    <w:rsid w:val="00482CDA"/>
    <w:rsid w:val="00483004"/>
    <w:rsid w:val="00483448"/>
    <w:rsid w:val="00483888"/>
    <w:rsid w:val="00483A93"/>
    <w:rsid w:val="00483CD4"/>
    <w:rsid w:val="004843B5"/>
    <w:rsid w:val="004845B0"/>
    <w:rsid w:val="00484BEE"/>
    <w:rsid w:val="00484EB1"/>
    <w:rsid w:val="004851CD"/>
    <w:rsid w:val="0048525C"/>
    <w:rsid w:val="004852DD"/>
    <w:rsid w:val="0048533A"/>
    <w:rsid w:val="00485389"/>
    <w:rsid w:val="00485484"/>
    <w:rsid w:val="00485D7F"/>
    <w:rsid w:val="004865A0"/>
    <w:rsid w:val="004865EC"/>
    <w:rsid w:val="004869C9"/>
    <w:rsid w:val="004869FB"/>
    <w:rsid w:val="00486C7F"/>
    <w:rsid w:val="00486DA1"/>
    <w:rsid w:val="0048712E"/>
    <w:rsid w:val="0048735A"/>
    <w:rsid w:val="00487908"/>
    <w:rsid w:val="00487B13"/>
    <w:rsid w:val="0049030B"/>
    <w:rsid w:val="004905BD"/>
    <w:rsid w:val="00490A37"/>
    <w:rsid w:val="00490B8F"/>
    <w:rsid w:val="0049159C"/>
    <w:rsid w:val="00491938"/>
    <w:rsid w:val="00491C05"/>
    <w:rsid w:val="00491CCD"/>
    <w:rsid w:val="00491EBA"/>
    <w:rsid w:val="00491F0F"/>
    <w:rsid w:val="004922E4"/>
    <w:rsid w:val="0049252E"/>
    <w:rsid w:val="00492570"/>
    <w:rsid w:val="004926C1"/>
    <w:rsid w:val="00492715"/>
    <w:rsid w:val="0049282F"/>
    <w:rsid w:val="0049289E"/>
    <w:rsid w:val="00492B55"/>
    <w:rsid w:val="00492D2E"/>
    <w:rsid w:val="00492FE8"/>
    <w:rsid w:val="0049325E"/>
    <w:rsid w:val="00493375"/>
    <w:rsid w:val="0049344F"/>
    <w:rsid w:val="00493E1D"/>
    <w:rsid w:val="00493EB8"/>
    <w:rsid w:val="00493F00"/>
    <w:rsid w:val="004940A2"/>
    <w:rsid w:val="004941FC"/>
    <w:rsid w:val="00494379"/>
    <w:rsid w:val="00494E5F"/>
    <w:rsid w:val="00494F5E"/>
    <w:rsid w:val="00495441"/>
    <w:rsid w:val="004956F9"/>
    <w:rsid w:val="004957A5"/>
    <w:rsid w:val="0049587F"/>
    <w:rsid w:val="00495A72"/>
    <w:rsid w:val="00496096"/>
    <w:rsid w:val="00496C19"/>
    <w:rsid w:val="00496ECC"/>
    <w:rsid w:val="004973B8"/>
    <w:rsid w:val="004973BF"/>
    <w:rsid w:val="00497CAC"/>
    <w:rsid w:val="004A029A"/>
    <w:rsid w:val="004A09C7"/>
    <w:rsid w:val="004A0FE4"/>
    <w:rsid w:val="004A150E"/>
    <w:rsid w:val="004A211E"/>
    <w:rsid w:val="004A25AE"/>
    <w:rsid w:val="004A25CA"/>
    <w:rsid w:val="004A25F5"/>
    <w:rsid w:val="004A25F7"/>
    <w:rsid w:val="004A2650"/>
    <w:rsid w:val="004A282C"/>
    <w:rsid w:val="004A2B3A"/>
    <w:rsid w:val="004A2B4F"/>
    <w:rsid w:val="004A2BC6"/>
    <w:rsid w:val="004A2D18"/>
    <w:rsid w:val="004A2F4E"/>
    <w:rsid w:val="004A3309"/>
    <w:rsid w:val="004A33AA"/>
    <w:rsid w:val="004A34BD"/>
    <w:rsid w:val="004A3643"/>
    <w:rsid w:val="004A3A89"/>
    <w:rsid w:val="004A3BBB"/>
    <w:rsid w:val="004A3D40"/>
    <w:rsid w:val="004A3E2A"/>
    <w:rsid w:val="004A3F05"/>
    <w:rsid w:val="004A3F7D"/>
    <w:rsid w:val="004A40F9"/>
    <w:rsid w:val="004A4562"/>
    <w:rsid w:val="004A4A2D"/>
    <w:rsid w:val="004A4B0A"/>
    <w:rsid w:val="004A4F6B"/>
    <w:rsid w:val="004A56C4"/>
    <w:rsid w:val="004A5AE5"/>
    <w:rsid w:val="004A5B37"/>
    <w:rsid w:val="004A5D2F"/>
    <w:rsid w:val="004A64C0"/>
    <w:rsid w:val="004A65AA"/>
    <w:rsid w:val="004A6798"/>
    <w:rsid w:val="004A69B7"/>
    <w:rsid w:val="004A6A58"/>
    <w:rsid w:val="004A712B"/>
    <w:rsid w:val="004A7248"/>
    <w:rsid w:val="004A724E"/>
    <w:rsid w:val="004A7482"/>
    <w:rsid w:val="004A7503"/>
    <w:rsid w:val="004A76F9"/>
    <w:rsid w:val="004A7930"/>
    <w:rsid w:val="004A7F50"/>
    <w:rsid w:val="004B004B"/>
    <w:rsid w:val="004B01E2"/>
    <w:rsid w:val="004B0ABD"/>
    <w:rsid w:val="004B0CA8"/>
    <w:rsid w:val="004B0FE3"/>
    <w:rsid w:val="004B1014"/>
    <w:rsid w:val="004B1103"/>
    <w:rsid w:val="004B1204"/>
    <w:rsid w:val="004B1649"/>
    <w:rsid w:val="004B181F"/>
    <w:rsid w:val="004B2228"/>
    <w:rsid w:val="004B22A4"/>
    <w:rsid w:val="004B2691"/>
    <w:rsid w:val="004B276F"/>
    <w:rsid w:val="004B2964"/>
    <w:rsid w:val="004B299C"/>
    <w:rsid w:val="004B2ACE"/>
    <w:rsid w:val="004B302B"/>
    <w:rsid w:val="004B323F"/>
    <w:rsid w:val="004B32DA"/>
    <w:rsid w:val="004B34D8"/>
    <w:rsid w:val="004B379A"/>
    <w:rsid w:val="004B3D2F"/>
    <w:rsid w:val="004B3E4F"/>
    <w:rsid w:val="004B3F5E"/>
    <w:rsid w:val="004B4026"/>
    <w:rsid w:val="004B4123"/>
    <w:rsid w:val="004B4756"/>
    <w:rsid w:val="004B4A77"/>
    <w:rsid w:val="004B4B95"/>
    <w:rsid w:val="004B4D2B"/>
    <w:rsid w:val="004B566D"/>
    <w:rsid w:val="004B5C6B"/>
    <w:rsid w:val="004B5FA9"/>
    <w:rsid w:val="004B67B5"/>
    <w:rsid w:val="004B67DB"/>
    <w:rsid w:val="004B682D"/>
    <w:rsid w:val="004B690D"/>
    <w:rsid w:val="004B6AC0"/>
    <w:rsid w:val="004B6B50"/>
    <w:rsid w:val="004B6DCB"/>
    <w:rsid w:val="004B7B37"/>
    <w:rsid w:val="004B7EBB"/>
    <w:rsid w:val="004C0195"/>
    <w:rsid w:val="004C0640"/>
    <w:rsid w:val="004C08DE"/>
    <w:rsid w:val="004C0C56"/>
    <w:rsid w:val="004C1009"/>
    <w:rsid w:val="004C1395"/>
    <w:rsid w:val="004C1A2A"/>
    <w:rsid w:val="004C1B1D"/>
    <w:rsid w:val="004C1FCA"/>
    <w:rsid w:val="004C20BA"/>
    <w:rsid w:val="004C2311"/>
    <w:rsid w:val="004C263B"/>
    <w:rsid w:val="004C2AD7"/>
    <w:rsid w:val="004C2B8C"/>
    <w:rsid w:val="004C2BE5"/>
    <w:rsid w:val="004C3177"/>
    <w:rsid w:val="004C38C5"/>
    <w:rsid w:val="004C39CC"/>
    <w:rsid w:val="004C3F00"/>
    <w:rsid w:val="004C456E"/>
    <w:rsid w:val="004C4976"/>
    <w:rsid w:val="004C4C8F"/>
    <w:rsid w:val="004C4E35"/>
    <w:rsid w:val="004C4F2F"/>
    <w:rsid w:val="004C5532"/>
    <w:rsid w:val="004C5636"/>
    <w:rsid w:val="004C5ECD"/>
    <w:rsid w:val="004C5ED8"/>
    <w:rsid w:val="004C6037"/>
    <w:rsid w:val="004C6466"/>
    <w:rsid w:val="004C7165"/>
    <w:rsid w:val="004C7308"/>
    <w:rsid w:val="004C7600"/>
    <w:rsid w:val="004C77FF"/>
    <w:rsid w:val="004C783C"/>
    <w:rsid w:val="004D00A7"/>
    <w:rsid w:val="004D05FC"/>
    <w:rsid w:val="004D080E"/>
    <w:rsid w:val="004D124B"/>
    <w:rsid w:val="004D1270"/>
    <w:rsid w:val="004D13DB"/>
    <w:rsid w:val="004D1DEB"/>
    <w:rsid w:val="004D1E43"/>
    <w:rsid w:val="004D1FFD"/>
    <w:rsid w:val="004D226C"/>
    <w:rsid w:val="004D2517"/>
    <w:rsid w:val="004D3023"/>
    <w:rsid w:val="004D3044"/>
    <w:rsid w:val="004D34BA"/>
    <w:rsid w:val="004D3597"/>
    <w:rsid w:val="004D39D0"/>
    <w:rsid w:val="004D3C81"/>
    <w:rsid w:val="004D3E45"/>
    <w:rsid w:val="004D3EE9"/>
    <w:rsid w:val="004D45A7"/>
    <w:rsid w:val="004D45B5"/>
    <w:rsid w:val="004D474D"/>
    <w:rsid w:val="004D4847"/>
    <w:rsid w:val="004D4986"/>
    <w:rsid w:val="004D49C5"/>
    <w:rsid w:val="004D4EA2"/>
    <w:rsid w:val="004D5046"/>
    <w:rsid w:val="004D5396"/>
    <w:rsid w:val="004D578E"/>
    <w:rsid w:val="004D59EB"/>
    <w:rsid w:val="004D5AE1"/>
    <w:rsid w:val="004D5B4F"/>
    <w:rsid w:val="004D5E1C"/>
    <w:rsid w:val="004D5FA6"/>
    <w:rsid w:val="004D6085"/>
    <w:rsid w:val="004D6162"/>
    <w:rsid w:val="004D61F3"/>
    <w:rsid w:val="004D642F"/>
    <w:rsid w:val="004D64E5"/>
    <w:rsid w:val="004D6982"/>
    <w:rsid w:val="004D6BAE"/>
    <w:rsid w:val="004D6BF7"/>
    <w:rsid w:val="004D7406"/>
    <w:rsid w:val="004D7619"/>
    <w:rsid w:val="004D7E9F"/>
    <w:rsid w:val="004E0094"/>
    <w:rsid w:val="004E0275"/>
    <w:rsid w:val="004E1A29"/>
    <w:rsid w:val="004E1C43"/>
    <w:rsid w:val="004E1CB9"/>
    <w:rsid w:val="004E1D45"/>
    <w:rsid w:val="004E1EC0"/>
    <w:rsid w:val="004E214C"/>
    <w:rsid w:val="004E285D"/>
    <w:rsid w:val="004E2BBE"/>
    <w:rsid w:val="004E2D26"/>
    <w:rsid w:val="004E327D"/>
    <w:rsid w:val="004E3578"/>
    <w:rsid w:val="004E35B3"/>
    <w:rsid w:val="004E367A"/>
    <w:rsid w:val="004E3C4D"/>
    <w:rsid w:val="004E3D24"/>
    <w:rsid w:val="004E3EC3"/>
    <w:rsid w:val="004E44BE"/>
    <w:rsid w:val="004E490B"/>
    <w:rsid w:val="004E4997"/>
    <w:rsid w:val="004E4AA7"/>
    <w:rsid w:val="004E4BE6"/>
    <w:rsid w:val="004E503E"/>
    <w:rsid w:val="004E5358"/>
    <w:rsid w:val="004E53D9"/>
    <w:rsid w:val="004E551C"/>
    <w:rsid w:val="004E55EB"/>
    <w:rsid w:val="004E582D"/>
    <w:rsid w:val="004E5874"/>
    <w:rsid w:val="004E598E"/>
    <w:rsid w:val="004E5A99"/>
    <w:rsid w:val="004E5B9C"/>
    <w:rsid w:val="004E5F24"/>
    <w:rsid w:val="004E5FA1"/>
    <w:rsid w:val="004E64B8"/>
    <w:rsid w:val="004E6F9C"/>
    <w:rsid w:val="004E7543"/>
    <w:rsid w:val="004E75D3"/>
    <w:rsid w:val="004E7913"/>
    <w:rsid w:val="004E7DE5"/>
    <w:rsid w:val="004F09BD"/>
    <w:rsid w:val="004F0C48"/>
    <w:rsid w:val="004F153F"/>
    <w:rsid w:val="004F15B2"/>
    <w:rsid w:val="004F1652"/>
    <w:rsid w:val="004F16BE"/>
    <w:rsid w:val="004F19DE"/>
    <w:rsid w:val="004F1A3E"/>
    <w:rsid w:val="004F1AD1"/>
    <w:rsid w:val="004F1BA7"/>
    <w:rsid w:val="004F1DCF"/>
    <w:rsid w:val="004F247A"/>
    <w:rsid w:val="004F2492"/>
    <w:rsid w:val="004F252E"/>
    <w:rsid w:val="004F25CA"/>
    <w:rsid w:val="004F288B"/>
    <w:rsid w:val="004F2DB6"/>
    <w:rsid w:val="004F2FA2"/>
    <w:rsid w:val="004F3091"/>
    <w:rsid w:val="004F314C"/>
    <w:rsid w:val="004F34F2"/>
    <w:rsid w:val="004F35BA"/>
    <w:rsid w:val="004F3990"/>
    <w:rsid w:val="004F3AF1"/>
    <w:rsid w:val="004F3CB3"/>
    <w:rsid w:val="004F3FDD"/>
    <w:rsid w:val="004F40D7"/>
    <w:rsid w:val="004F4159"/>
    <w:rsid w:val="004F4249"/>
    <w:rsid w:val="004F4D87"/>
    <w:rsid w:val="004F4E89"/>
    <w:rsid w:val="004F4F82"/>
    <w:rsid w:val="004F53F5"/>
    <w:rsid w:val="004F5B9F"/>
    <w:rsid w:val="004F5BDC"/>
    <w:rsid w:val="004F6234"/>
    <w:rsid w:val="004F6428"/>
    <w:rsid w:val="004F6E4E"/>
    <w:rsid w:val="004F6F48"/>
    <w:rsid w:val="004F70CE"/>
    <w:rsid w:val="004F719D"/>
    <w:rsid w:val="004F7239"/>
    <w:rsid w:val="004F7325"/>
    <w:rsid w:val="004F7349"/>
    <w:rsid w:val="004F739D"/>
    <w:rsid w:val="004F76A2"/>
    <w:rsid w:val="004F7F1C"/>
    <w:rsid w:val="00500452"/>
    <w:rsid w:val="00500551"/>
    <w:rsid w:val="00500558"/>
    <w:rsid w:val="00500687"/>
    <w:rsid w:val="0050077B"/>
    <w:rsid w:val="00500841"/>
    <w:rsid w:val="00500870"/>
    <w:rsid w:val="0050091D"/>
    <w:rsid w:val="00500CE5"/>
    <w:rsid w:val="00500ED6"/>
    <w:rsid w:val="00501399"/>
    <w:rsid w:val="005014E4"/>
    <w:rsid w:val="00501888"/>
    <w:rsid w:val="00501FF1"/>
    <w:rsid w:val="0050202D"/>
    <w:rsid w:val="005020E8"/>
    <w:rsid w:val="005024B0"/>
    <w:rsid w:val="0050295A"/>
    <w:rsid w:val="00502974"/>
    <w:rsid w:val="00502C10"/>
    <w:rsid w:val="00502DCE"/>
    <w:rsid w:val="00502F00"/>
    <w:rsid w:val="00502F9C"/>
    <w:rsid w:val="00503176"/>
    <w:rsid w:val="0050319C"/>
    <w:rsid w:val="0050398D"/>
    <w:rsid w:val="00503E86"/>
    <w:rsid w:val="0050501A"/>
    <w:rsid w:val="005052E0"/>
    <w:rsid w:val="00505539"/>
    <w:rsid w:val="00505759"/>
    <w:rsid w:val="00505785"/>
    <w:rsid w:val="00505A45"/>
    <w:rsid w:val="00505A5D"/>
    <w:rsid w:val="00505AE2"/>
    <w:rsid w:val="00505F15"/>
    <w:rsid w:val="0050602D"/>
    <w:rsid w:val="00506212"/>
    <w:rsid w:val="005063F1"/>
    <w:rsid w:val="005065B2"/>
    <w:rsid w:val="00506B5F"/>
    <w:rsid w:val="00507021"/>
    <w:rsid w:val="00507352"/>
    <w:rsid w:val="005074D4"/>
    <w:rsid w:val="005075E2"/>
    <w:rsid w:val="005076EE"/>
    <w:rsid w:val="00507828"/>
    <w:rsid w:val="00507877"/>
    <w:rsid w:val="00507F9A"/>
    <w:rsid w:val="00507FA1"/>
    <w:rsid w:val="0051041C"/>
    <w:rsid w:val="005104AE"/>
    <w:rsid w:val="00510862"/>
    <w:rsid w:val="00510D09"/>
    <w:rsid w:val="00510F34"/>
    <w:rsid w:val="00511087"/>
    <w:rsid w:val="005120A6"/>
    <w:rsid w:val="00512690"/>
    <w:rsid w:val="00512FBF"/>
    <w:rsid w:val="005132C6"/>
    <w:rsid w:val="00513593"/>
    <w:rsid w:val="005137F0"/>
    <w:rsid w:val="00513925"/>
    <w:rsid w:val="00513C64"/>
    <w:rsid w:val="00514045"/>
    <w:rsid w:val="00514361"/>
    <w:rsid w:val="00514442"/>
    <w:rsid w:val="005148F5"/>
    <w:rsid w:val="00514978"/>
    <w:rsid w:val="00514A46"/>
    <w:rsid w:val="00514AFE"/>
    <w:rsid w:val="00514C3C"/>
    <w:rsid w:val="00515030"/>
    <w:rsid w:val="00515081"/>
    <w:rsid w:val="005152F7"/>
    <w:rsid w:val="00515AE8"/>
    <w:rsid w:val="00515B65"/>
    <w:rsid w:val="00515C35"/>
    <w:rsid w:val="005160B8"/>
    <w:rsid w:val="0051624D"/>
    <w:rsid w:val="00516415"/>
    <w:rsid w:val="00516437"/>
    <w:rsid w:val="00516860"/>
    <w:rsid w:val="0051728C"/>
    <w:rsid w:val="0051743B"/>
    <w:rsid w:val="00517686"/>
    <w:rsid w:val="005176FC"/>
    <w:rsid w:val="00517915"/>
    <w:rsid w:val="00517A71"/>
    <w:rsid w:val="00517C80"/>
    <w:rsid w:val="00517DC0"/>
    <w:rsid w:val="00517F42"/>
    <w:rsid w:val="00520206"/>
    <w:rsid w:val="005202B6"/>
    <w:rsid w:val="005213BD"/>
    <w:rsid w:val="00521413"/>
    <w:rsid w:val="005216EB"/>
    <w:rsid w:val="00521C9D"/>
    <w:rsid w:val="00522845"/>
    <w:rsid w:val="00522C98"/>
    <w:rsid w:val="0052302E"/>
    <w:rsid w:val="00523082"/>
    <w:rsid w:val="005233CB"/>
    <w:rsid w:val="005237EC"/>
    <w:rsid w:val="0052382B"/>
    <w:rsid w:val="00524021"/>
    <w:rsid w:val="005245A3"/>
    <w:rsid w:val="00524FE6"/>
    <w:rsid w:val="005251B2"/>
    <w:rsid w:val="005252C8"/>
    <w:rsid w:val="005254AA"/>
    <w:rsid w:val="0052558B"/>
    <w:rsid w:val="005259F7"/>
    <w:rsid w:val="00525B3D"/>
    <w:rsid w:val="00526235"/>
    <w:rsid w:val="00526376"/>
    <w:rsid w:val="00526455"/>
    <w:rsid w:val="00526880"/>
    <w:rsid w:val="005268D4"/>
    <w:rsid w:val="00527796"/>
    <w:rsid w:val="0052786E"/>
    <w:rsid w:val="00527BE2"/>
    <w:rsid w:val="00527D1C"/>
    <w:rsid w:val="005303F5"/>
    <w:rsid w:val="0053057C"/>
    <w:rsid w:val="00530855"/>
    <w:rsid w:val="00530CEF"/>
    <w:rsid w:val="00530DA2"/>
    <w:rsid w:val="00530F9A"/>
    <w:rsid w:val="00530FC4"/>
    <w:rsid w:val="005311D6"/>
    <w:rsid w:val="00531274"/>
    <w:rsid w:val="005315E4"/>
    <w:rsid w:val="0053168A"/>
    <w:rsid w:val="00531935"/>
    <w:rsid w:val="00531AC4"/>
    <w:rsid w:val="00531B82"/>
    <w:rsid w:val="005321AC"/>
    <w:rsid w:val="005324D4"/>
    <w:rsid w:val="005325B2"/>
    <w:rsid w:val="00532868"/>
    <w:rsid w:val="00532D4B"/>
    <w:rsid w:val="00532DB3"/>
    <w:rsid w:val="00532F27"/>
    <w:rsid w:val="00533263"/>
    <w:rsid w:val="00533468"/>
    <w:rsid w:val="005334AD"/>
    <w:rsid w:val="00533599"/>
    <w:rsid w:val="005335A3"/>
    <w:rsid w:val="0053363E"/>
    <w:rsid w:val="00533917"/>
    <w:rsid w:val="005339AB"/>
    <w:rsid w:val="00533B2D"/>
    <w:rsid w:val="005341AD"/>
    <w:rsid w:val="005341C2"/>
    <w:rsid w:val="00534597"/>
    <w:rsid w:val="005348FD"/>
    <w:rsid w:val="00534AD3"/>
    <w:rsid w:val="00534BA0"/>
    <w:rsid w:val="00534E0E"/>
    <w:rsid w:val="00535161"/>
    <w:rsid w:val="005354B7"/>
    <w:rsid w:val="00535664"/>
    <w:rsid w:val="00535CDE"/>
    <w:rsid w:val="00535CE5"/>
    <w:rsid w:val="00536241"/>
    <w:rsid w:val="0053686D"/>
    <w:rsid w:val="00536CE3"/>
    <w:rsid w:val="00536E7E"/>
    <w:rsid w:val="00536E8A"/>
    <w:rsid w:val="0053745E"/>
    <w:rsid w:val="00537683"/>
    <w:rsid w:val="00537686"/>
    <w:rsid w:val="00537B95"/>
    <w:rsid w:val="00537FFC"/>
    <w:rsid w:val="0054000A"/>
    <w:rsid w:val="00540055"/>
    <w:rsid w:val="005400DA"/>
    <w:rsid w:val="00540792"/>
    <w:rsid w:val="00540987"/>
    <w:rsid w:val="005409CB"/>
    <w:rsid w:val="00540B77"/>
    <w:rsid w:val="00541854"/>
    <w:rsid w:val="00541870"/>
    <w:rsid w:val="00541892"/>
    <w:rsid w:val="00541A08"/>
    <w:rsid w:val="005422EA"/>
    <w:rsid w:val="00542609"/>
    <w:rsid w:val="0054291D"/>
    <w:rsid w:val="00542974"/>
    <w:rsid w:val="00543635"/>
    <w:rsid w:val="005438F6"/>
    <w:rsid w:val="00543A31"/>
    <w:rsid w:val="00543B21"/>
    <w:rsid w:val="00543C22"/>
    <w:rsid w:val="00543D39"/>
    <w:rsid w:val="00543E55"/>
    <w:rsid w:val="005440BE"/>
    <w:rsid w:val="005441B7"/>
    <w:rsid w:val="005445DA"/>
    <w:rsid w:val="005447A2"/>
    <w:rsid w:val="0054493D"/>
    <w:rsid w:val="00544C2B"/>
    <w:rsid w:val="00544C3F"/>
    <w:rsid w:val="00544DB9"/>
    <w:rsid w:val="00545375"/>
    <w:rsid w:val="0054540E"/>
    <w:rsid w:val="00545562"/>
    <w:rsid w:val="00545619"/>
    <w:rsid w:val="005460DA"/>
    <w:rsid w:val="005463DF"/>
    <w:rsid w:val="005464F2"/>
    <w:rsid w:val="00546ED3"/>
    <w:rsid w:val="00546FA4"/>
    <w:rsid w:val="005472B5"/>
    <w:rsid w:val="0054780C"/>
    <w:rsid w:val="00547870"/>
    <w:rsid w:val="0055056B"/>
    <w:rsid w:val="0055089B"/>
    <w:rsid w:val="005513E1"/>
    <w:rsid w:val="00551CCC"/>
    <w:rsid w:val="00551D4B"/>
    <w:rsid w:val="00552066"/>
    <w:rsid w:val="005521D5"/>
    <w:rsid w:val="0055229F"/>
    <w:rsid w:val="00552317"/>
    <w:rsid w:val="005523DF"/>
    <w:rsid w:val="005525D1"/>
    <w:rsid w:val="00552EE5"/>
    <w:rsid w:val="005532C5"/>
    <w:rsid w:val="005533BF"/>
    <w:rsid w:val="005534E5"/>
    <w:rsid w:val="00553593"/>
    <w:rsid w:val="0055377F"/>
    <w:rsid w:val="00553969"/>
    <w:rsid w:val="00553B4D"/>
    <w:rsid w:val="00553C17"/>
    <w:rsid w:val="00553DF0"/>
    <w:rsid w:val="00553FB1"/>
    <w:rsid w:val="00553FF4"/>
    <w:rsid w:val="00554338"/>
    <w:rsid w:val="0055476F"/>
    <w:rsid w:val="005550D3"/>
    <w:rsid w:val="00555604"/>
    <w:rsid w:val="00555645"/>
    <w:rsid w:val="005556DE"/>
    <w:rsid w:val="00555746"/>
    <w:rsid w:val="005557E0"/>
    <w:rsid w:val="00555FB0"/>
    <w:rsid w:val="005561D9"/>
    <w:rsid w:val="00556889"/>
    <w:rsid w:val="00556AC6"/>
    <w:rsid w:val="0055711E"/>
    <w:rsid w:val="005577E9"/>
    <w:rsid w:val="0055789F"/>
    <w:rsid w:val="0055795B"/>
    <w:rsid w:val="00557D7F"/>
    <w:rsid w:val="00557D9A"/>
    <w:rsid w:val="00557EE6"/>
    <w:rsid w:val="00560622"/>
    <w:rsid w:val="00560A67"/>
    <w:rsid w:val="00560ACB"/>
    <w:rsid w:val="00560C43"/>
    <w:rsid w:val="00560DA3"/>
    <w:rsid w:val="0056108E"/>
    <w:rsid w:val="00561609"/>
    <w:rsid w:val="005616F6"/>
    <w:rsid w:val="00561A2E"/>
    <w:rsid w:val="00561D24"/>
    <w:rsid w:val="00561DBD"/>
    <w:rsid w:val="00561FA8"/>
    <w:rsid w:val="0056205B"/>
    <w:rsid w:val="005620BF"/>
    <w:rsid w:val="005622CC"/>
    <w:rsid w:val="005624FE"/>
    <w:rsid w:val="005625F0"/>
    <w:rsid w:val="00562706"/>
    <w:rsid w:val="00562716"/>
    <w:rsid w:val="00562979"/>
    <w:rsid w:val="00562BC2"/>
    <w:rsid w:val="00562DB6"/>
    <w:rsid w:val="00562F0F"/>
    <w:rsid w:val="0056337A"/>
    <w:rsid w:val="00563A0D"/>
    <w:rsid w:val="00563B8F"/>
    <w:rsid w:val="00563EEE"/>
    <w:rsid w:val="00564272"/>
    <w:rsid w:val="005643C9"/>
    <w:rsid w:val="0056477D"/>
    <w:rsid w:val="00564BE5"/>
    <w:rsid w:val="00564C12"/>
    <w:rsid w:val="00564D36"/>
    <w:rsid w:val="005650F6"/>
    <w:rsid w:val="0056547A"/>
    <w:rsid w:val="00565827"/>
    <w:rsid w:val="00565F8A"/>
    <w:rsid w:val="0056627B"/>
    <w:rsid w:val="0056655F"/>
    <w:rsid w:val="00566575"/>
    <w:rsid w:val="005668ED"/>
    <w:rsid w:val="0056692F"/>
    <w:rsid w:val="00566C8E"/>
    <w:rsid w:val="00566D6D"/>
    <w:rsid w:val="00566E92"/>
    <w:rsid w:val="00566E96"/>
    <w:rsid w:val="00566FEB"/>
    <w:rsid w:val="005670FA"/>
    <w:rsid w:val="00567191"/>
    <w:rsid w:val="0056759E"/>
    <w:rsid w:val="005675CB"/>
    <w:rsid w:val="00567CA6"/>
    <w:rsid w:val="00567E60"/>
    <w:rsid w:val="00567EFE"/>
    <w:rsid w:val="005700A8"/>
    <w:rsid w:val="005707EF"/>
    <w:rsid w:val="00570860"/>
    <w:rsid w:val="005709A3"/>
    <w:rsid w:val="00570B94"/>
    <w:rsid w:val="00570F68"/>
    <w:rsid w:val="005718E7"/>
    <w:rsid w:val="00571B8F"/>
    <w:rsid w:val="00571BEB"/>
    <w:rsid w:val="00571F39"/>
    <w:rsid w:val="0057207E"/>
    <w:rsid w:val="00572702"/>
    <w:rsid w:val="00572BE8"/>
    <w:rsid w:val="00572EFE"/>
    <w:rsid w:val="00573030"/>
    <w:rsid w:val="005730EF"/>
    <w:rsid w:val="0057367F"/>
    <w:rsid w:val="005743EF"/>
    <w:rsid w:val="00574568"/>
    <w:rsid w:val="00574612"/>
    <w:rsid w:val="0057478A"/>
    <w:rsid w:val="005747DE"/>
    <w:rsid w:val="00574942"/>
    <w:rsid w:val="00574FD2"/>
    <w:rsid w:val="00574FDF"/>
    <w:rsid w:val="00575181"/>
    <w:rsid w:val="005752D0"/>
    <w:rsid w:val="0057534A"/>
    <w:rsid w:val="00575A62"/>
    <w:rsid w:val="00576513"/>
    <w:rsid w:val="0057663C"/>
    <w:rsid w:val="005766BE"/>
    <w:rsid w:val="005773E4"/>
    <w:rsid w:val="00577F63"/>
    <w:rsid w:val="0058027F"/>
    <w:rsid w:val="00580527"/>
    <w:rsid w:val="005805BF"/>
    <w:rsid w:val="00580929"/>
    <w:rsid w:val="00580B47"/>
    <w:rsid w:val="005811D9"/>
    <w:rsid w:val="005812A0"/>
    <w:rsid w:val="005814B5"/>
    <w:rsid w:val="00581589"/>
    <w:rsid w:val="00581695"/>
    <w:rsid w:val="005817BB"/>
    <w:rsid w:val="005818D6"/>
    <w:rsid w:val="005819C8"/>
    <w:rsid w:val="00582139"/>
    <w:rsid w:val="00582278"/>
    <w:rsid w:val="005823C5"/>
    <w:rsid w:val="005827D1"/>
    <w:rsid w:val="00582F16"/>
    <w:rsid w:val="0058335E"/>
    <w:rsid w:val="00583493"/>
    <w:rsid w:val="005837FD"/>
    <w:rsid w:val="00583E6D"/>
    <w:rsid w:val="005847FB"/>
    <w:rsid w:val="00584A48"/>
    <w:rsid w:val="00584C96"/>
    <w:rsid w:val="00584D9B"/>
    <w:rsid w:val="00585287"/>
    <w:rsid w:val="005855D3"/>
    <w:rsid w:val="00585E38"/>
    <w:rsid w:val="00585F5B"/>
    <w:rsid w:val="0058634C"/>
    <w:rsid w:val="0058651C"/>
    <w:rsid w:val="0058659D"/>
    <w:rsid w:val="00586801"/>
    <w:rsid w:val="00586B01"/>
    <w:rsid w:val="0058789E"/>
    <w:rsid w:val="005879BE"/>
    <w:rsid w:val="00587BB3"/>
    <w:rsid w:val="00590342"/>
    <w:rsid w:val="00590497"/>
    <w:rsid w:val="00590C3A"/>
    <w:rsid w:val="00590C69"/>
    <w:rsid w:val="00590D55"/>
    <w:rsid w:val="00590D7B"/>
    <w:rsid w:val="00590E54"/>
    <w:rsid w:val="005914D6"/>
    <w:rsid w:val="00591943"/>
    <w:rsid w:val="00591AB4"/>
    <w:rsid w:val="00591CC4"/>
    <w:rsid w:val="00591D94"/>
    <w:rsid w:val="00591E53"/>
    <w:rsid w:val="005923CD"/>
    <w:rsid w:val="00592755"/>
    <w:rsid w:val="0059292E"/>
    <w:rsid w:val="00592AAA"/>
    <w:rsid w:val="005938BA"/>
    <w:rsid w:val="00593A4B"/>
    <w:rsid w:val="00593BC2"/>
    <w:rsid w:val="00594074"/>
    <w:rsid w:val="005940F3"/>
    <w:rsid w:val="005941C2"/>
    <w:rsid w:val="005942DD"/>
    <w:rsid w:val="005945C7"/>
    <w:rsid w:val="00594C09"/>
    <w:rsid w:val="00594D9E"/>
    <w:rsid w:val="00595093"/>
    <w:rsid w:val="00595205"/>
    <w:rsid w:val="0059539B"/>
    <w:rsid w:val="005955AE"/>
    <w:rsid w:val="00595604"/>
    <w:rsid w:val="005959C9"/>
    <w:rsid w:val="00595B1C"/>
    <w:rsid w:val="00595DA9"/>
    <w:rsid w:val="00595DAD"/>
    <w:rsid w:val="0059605C"/>
    <w:rsid w:val="00596451"/>
    <w:rsid w:val="00596565"/>
    <w:rsid w:val="005965E1"/>
    <w:rsid w:val="0059669E"/>
    <w:rsid w:val="00596BAB"/>
    <w:rsid w:val="00596D1B"/>
    <w:rsid w:val="00596FAA"/>
    <w:rsid w:val="00597014"/>
    <w:rsid w:val="0059735E"/>
    <w:rsid w:val="0059746F"/>
    <w:rsid w:val="00597B44"/>
    <w:rsid w:val="00597D97"/>
    <w:rsid w:val="00597DAB"/>
    <w:rsid w:val="00597F5C"/>
    <w:rsid w:val="005A0840"/>
    <w:rsid w:val="005A08AA"/>
    <w:rsid w:val="005A0C0C"/>
    <w:rsid w:val="005A16FC"/>
    <w:rsid w:val="005A1AF3"/>
    <w:rsid w:val="005A1B18"/>
    <w:rsid w:val="005A1CD5"/>
    <w:rsid w:val="005A2019"/>
    <w:rsid w:val="005A2209"/>
    <w:rsid w:val="005A232B"/>
    <w:rsid w:val="005A2619"/>
    <w:rsid w:val="005A261F"/>
    <w:rsid w:val="005A2666"/>
    <w:rsid w:val="005A3126"/>
    <w:rsid w:val="005A343B"/>
    <w:rsid w:val="005A3F19"/>
    <w:rsid w:val="005A435E"/>
    <w:rsid w:val="005A43E2"/>
    <w:rsid w:val="005A4628"/>
    <w:rsid w:val="005A507C"/>
    <w:rsid w:val="005A516B"/>
    <w:rsid w:val="005A51A0"/>
    <w:rsid w:val="005A5608"/>
    <w:rsid w:val="005A5619"/>
    <w:rsid w:val="005A57DA"/>
    <w:rsid w:val="005A59B5"/>
    <w:rsid w:val="005A5AC2"/>
    <w:rsid w:val="005A5CEC"/>
    <w:rsid w:val="005A5D0B"/>
    <w:rsid w:val="005A6142"/>
    <w:rsid w:val="005A679C"/>
    <w:rsid w:val="005A69B5"/>
    <w:rsid w:val="005A6A87"/>
    <w:rsid w:val="005A6B67"/>
    <w:rsid w:val="005A6BF7"/>
    <w:rsid w:val="005A6DB0"/>
    <w:rsid w:val="005A6ED1"/>
    <w:rsid w:val="005A7347"/>
    <w:rsid w:val="005A753E"/>
    <w:rsid w:val="005A781C"/>
    <w:rsid w:val="005A7A60"/>
    <w:rsid w:val="005A7CAB"/>
    <w:rsid w:val="005B01F9"/>
    <w:rsid w:val="005B0336"/>
    <w:rsid w:val="005B04C0"/>
    <w:rsid w:val="005B0D5B"/>
    <w:rsid w:val="005B0E57"/>
    <w:rsid w:val="005B0F09"/>
    <w:rsid w:val="005B15FD"/>
    <w:rsid w:val="005B1AA8"/>
    <w:rsid w:val="005B1CE4"/>
    <w:rsid w:val="005B2316"/>
    <w:rsid w:val="005B2516"/>
    <w:rsid w:val="005B263F"/>
    <w:rsid w:val="005B26AC"/>
    <w:rsid w:val="005B2EFC"/>
    <w:rsid w:val="005B3414"/>
    <w:rsid w:val="005B3738"/>
    <w:rsid w:val="005B3A49"/>
    <w:rsid w:val="005B3A75"/>
    <w:rsid w:val="005B3EEC"/>
    <w:rsid w:val="005B40E4"/>
    <w:rsid w:val="005B48EC"/>
    <w:rsid w:val="005B5490"/>
    <w:rsid w:val="005B5694"/>
    <w:rsid w:val="005B5A98"/>
    <w:rsid w:val="005B61EB"/>
    <w:rsid w:val="005B6378"/>
    <w:rsid w:val="005B666D"/>
    <w:rsid w:val="005B68A2"/>
    <w:rsid w:val="005B68B7"/>
    <w:rsid w:val="005B7222"/>
    <w:rsid w:val="005B7636"/>
    <w:rsid w:val="005B77A0"/>
    <w:rsid w:val="005B786D"/>
    <w:rsid w:val="005B7945"/>
    <w:rsid w:val="005B7AD1"/>
    <w:rsid w:val="005B7C1A"/>
    <w:rsid w:val="005B7F01"/>
    <w:rsid w:val="005C0193"/>
    <w:rsid w:val="005C02CC"/>
    <w:rsid w:val="005C0575"/>
    <w:rsid w:val="005C07B2"/>
    <w:rsid w:val="005C080D"/>
    <w:rsid w:val="005C095B"/>
    <w:rsid w:val="005C0A83"/>
    <w:rsid w:val="005C0AF1"/>
    <w:rsid w:val="005C0E24"/>
    <w:rsid w:val="005C1328"/>
    <w:rsid w:val="005C139A"/>
    <w:rsid w:val="005C1460"/>
    <w:rsid w:val="005C1A03"/>
    <w:rsid w:val="005C1D71"/>
    <w:rsid w:val="005C2317"/>
    <w:rsid w:val="005C2829"/>
    <w:rsid w:val="005C28F8"/>
    <w:rsid w:val="005C2D51"/>
    <w:rsid w:val="005C3413"/>
    <w:rsid w:val="005C3812"/>
    <w:rsid w:val="005C3B48"/>
    <w:rsid w:val="005C3F6F"/>
    <w:rsid w:val="005C4020"/>
    <w:rsid w:val="005C4064"/>
    <w:rsid w:val="005C4357"/>
    <w:rsid w:val="005C4438"/>
    <w:rsid w:val="005C4467"/>
    <w:rsid w:val="005C4DDB"/>
    <w:rsid w:val="005C4DEA"/>
    <w:rsid w:val="005C4E55"/>
    <w:rsid w:val="005C53EA"/>
    <w:rsid w:val="005C56D7"/>
    <w:rsid w:val="005C5E5F"/>
    <w:rsid w:val="005C61B4"/>
    <w:rsid w:val="005C6624"/>
    <w:rsid w:val="005C67AC"/>
    <w:rsid w:val="005C68AC"/>
    <w:rsid w:val="005C693D"/>
    <w:rsid w:val="005C6B40"/>
    <w:rsid w:val="005C6B7E"/>
    <w:rsid w:val="005C6CD4"/>
    <w:rsid w:val="005C6F57"/>
    <w:rsid w:val="005C70CB"/>
    <w:rsid w:val="005C75AC"/>
    <w:rsid w:val="005C761E"/>
    <w:rsid w:val="005C7D8C"/>
    <w:rsid w:val="005C7D9B"/>
    <w:rsid w:val="005C7DB6"/>
    <w:rsid w:val="005D0128"/>
    <w:rsid w:val="005D060A"/>
    <w:rsid w:val="005D08B0"/>
    <w:rsid w:val="005D11E3"/>
    <w:rsid w:val="005D15E3"/>
    <w:rsid w:val="005D1970"/>
    <w:rsid w:val="005D2060"/>
    <w:rsid w:val="005D2483"/>
    <w:rsid w:val="005D268B"/>
    <w:rsid w:val="005D26CD"/>
    <w:rsid w:val="005D286B"/>
    <w:rsid w:val="005D2F1C"/>
    <w:rsid w:val="005D343F"/>
    <w:rsid w:val="005D34F3"/>
    <w:rsid w:val="005D39D0"/>
    <w:rsid w:val="005D3C05"/>
    <w:rsid w:val="005D3E89"/>
    <w:rsid w:val="005D4045"/>
    <w:rsid w:val="005D436F"/>
    <w:rsid w:val="005D47B4"/>
    <w:rsid w:val="005D4B44"/>
    <w:rsid w:val="005D4F6E"/>
    <w:rsid w:val="005D4FBD"/>
    <w:rsid w:val="005D5082"/>
    <w:rsid w:val="005D50C8"/>
    <w:rsid w:val="005D55DF"/>
    <w:rsid w:val="005D5A6D"/>
    <w:rsid w:val="005D6043"/>
    <w:rsid w:val="005D60FE"/>
    <w:rsid w:val="005D6101"/>
    <w:rsid w:val="005D672E"/>
    <w:rsid w:val="005D68F4"/>
    <w:rsid w:val="005D6D3A"/>
    <w:rsid w:val="005D6EE0"/>
    <w:rsid w:val="005D6F2E"/>
    <w:rsid w:val="005D701C"/>
    <w:rsid w:val="005D723A"/>
    <w:rsid w:val="005D7254"/>
    <w:rsid w:val="005D78B3"/>
    <w:rsid w:val="005D7BB1"/>
    <w:rsid w:val="005D7CEC"/>
    <w:rsid w:val="005E01C9"/>
    <w:rsid w:val="005E024C"/>
    <w:rsid w:val="005E14A3"/>
    <w:rsid w:val="005E1827"/>
    <w:rsid w:val="005E1D6D"/>
    <w:rsid w:val="005E1F1B"/>
    <w:rsid w:val="005E2233"/>
    <w:rsid w:val="005E2550"/>
    <w:rsid w:val="005E2C0A"/>
    <w:rsid w:val="005E2CF4"/>
    <w:rsid w:val="005E2F4F"/>
    <w:rsid w:val="005E3454"/>
    <w:rsid w:val="005E3A64"/>
    <w:rsid w:val="005E3A9F"/>
    <w:rsid w:val="005E3BF5"/>
    <w:rsid w:val="005E3D8B"/>
    <w:rsid w:val="005E3F2F"/>
    <w:rsid w:val="005E421D"/>
    <w:rsid w:val="005E4521"/>
    <w:rsid w:val="005E460F"/>
    <w:rsid w:val="005E473F"/>
    <w:rsid w:val="005E4993"/>
    <w:rsid w:val="005E4A50"/>
    <w:rsid w:val="005E4D26"/>
    <w:rsid w:val="005E4E36"/>
    <w:rsid w:val="005E4EFD"/>
    <w:rsid w:val="005E502F"/>
    <w:rsid w:val="005E5077"/>
    <w:rsid w:val="005E516D"/>
    <w:rsid w:val="005E539C"/>
    <w:rsid w:val="005E57BF"/>
    <w:rsid w:val="005E598D"/>
    <w:rsid w:val="005E5AFE"/>
    <w:rsid w:val="005E5BD2"/>
    <w:rsid w:val="005E6604"/>
    <w:rsid w:val="005E6D25"/>
    <w:rsid w:val="005E6D82"/>
    <w:rsid w:val="005E763B"/>
    <w:rsid w:val="005E7C58"/>
    <w:rsid w:val="005E7EBE"/>
    <w:rsid w:val="005F0526"/>
    <w:rsid w:val="005F05CF"/>
    <w:rsid w:val="005F061D"/>
    <w:rsid w:val="005F0911"/>
    <w:rsid w:val="005F0B07"/>
    <w:rsid w:val="005F0CA7"/>
    <w:rsid w:val="005F1272"/>
    <w:rsid w:val="005F1550"/>
    <w:rsid w:val="005F164D"/>
    <w:rsid w:val="005F177D"/>
    <w:rsid w:val="005F179F"/>
    <w:rsid w:val="005F17EC"/>
    <w:rsid w:val="005F19FD"/>
    <w:rsid w:val="005F1A70"/>
    <w:rsid w:val="005F1D6F"/>
    <w:rsid w:val="005F23AA"/>
    <w:rsid w:val="005F286F"/>
    <w:rsid w:val="005F2E47"/>
    <w:rsid w:val="005F2F64"/>
    <w:rsid w:val="005F3231"/>
    <w:rsid w:val="005F3496"/>
    <w:rsid w:val="005F38BD"/>
    <w:rsid w:val="005F3CFD"/>
    <w:rsid w:val="005F3D7E"/>
    <w:rsid w:val="005F3EA4"/>
    <w:rsid w:val="005F3F50"/>
    <w:rsid w:val="005F41EE"/>
    <w:rsid w:val="005F42E6"/>
    <w:rsid w:val="005F4348"/>
    <w:rsid w:val="005F5252"/>
    <w:rsid w:val="005F54E0"/>
    <w:rsid w:val="005F582C"/>
    <w:rsid w:val="005F5899"/>
    <w:rsid w:val="005F5F8E"/>
    <w:rsid w:val="005F5FED"/>
    <w:rsid w:val="005F6BD9"/>
    <w:rsid w:val="005F6E79"/>
    <w:rsid w:val="005F7247"/>
    <w:rsid w:val="005F7374"/>
    <w:rsid w:val="005F7495"/>
    <w:rsid w:val="005F74C0"/>
    <w:rsid w:val="005F75D8"/>
    <w:rsid w:val="00600007"/>
    <w:rsid w:val="006002CF"/>
    <w:rsid w:val="006002FE"/>
    <w:rsid w:val="00600719"/>
    <w:rsid w:val="00600734"/>
    <w:rsid w:val="00601523"/>
    <w:rsid w:val="00601B18"/>
    <w:rsid w:val="00601CBA"/>
    <w:rsid w:val="00601E42"/>
    <w:rsid w:val="00601E54"/>
    <w:rsid w:val="00601F13"/>
    <w:rsid w:val="00601FDA"/>
    <w:rsid w:val="00602074"/>
    <w:rsid w:val="00602A72"/>
    <w:rsid w:val="0060350F"/>
    <w:rsid w:val="00603815"/>
    <w:rsid w:val="00603C4E"/>
    <w:rsid w:val="00603D59"/>
    <w:rsid w:val="00603DFF"/>
    <w:rsid w:val="006042E0"/>
    <w:rsid w:val="006043AE"/>
    <w:rsid w:val="006045E6"/>
    <w:rsid w:val="006049B1"/>
    <w:rsid w:val="00604E0B"/>
    <w:rsid w:val="006053E1"/>
    <w:rsid w:val="00605772"/>
    <w:rsid w:val="0060595B"/>
    <w:rsid w:val="00605D9C"/>
    <w:rsid w:val="00605EDD"/>
    <w:rsid w:val="00606139"/>
    <w:rsid w:val="006061F3"/>
    <w:rsid w:val="00606211"/>
    <w:rsid w:val="006064F5"/>
    <w:rsid w:val="00606B71"/>
    <w:rsid w:val="00606C5F"/>
    <w:rsid w:val="00606D6C"/>
    <w:rsid w:val="00607159"/>
    <w:rsid w:val="006071B3"/>
    <w:rsid w:val="00607270"/>
    <w:rsid w:val="00607525"/>
    <w:rsid w:val="006075E6"/>
    <w:rsid w:val="00607817"/>
    <w:rsid w:val="00607D7C"/>
    <w:rsid w:val="00610085"/>
    <w:rsid w:val="006103A5"/>
    <w:rsid w:val="00610738"/>
    <w:rsid w:val="00610941"/>
    <w:rsid w:val="00610B63"/>
    <w:rsid w:val="00610BD6"/>
    <w:rsid w:val="00610BE7"/>
    <w:rsid w:val="00610C44"/>
    <w:rsid w:val="00610DDA"/>
    <w:rsid w:val="00611063"/>
    <w:rsid w:val="006110C3"/>
    <w:rsid w:val="006111D3"/>
    <w:rsid w:val="006113D9"/>
    <w:rsid w:val="0061145F"/>
    <w:rsid w:val="006114F4"/>
    <w:rsid w:val="0061171A"/>
    <w:rsid w:val="00612207"/>
    <w:rsid w:val="00612370"/>
    <w:rsid w:val="00612555"/>
    <w:rsid w:val="00612587"/>
    <w:rsid w:val="006128E6"/>
    <w:rsid w:val="00612919"/>
    <w:rsid w:val="00612AD8"/>
    <w:rsid w:val="00612E35"/>
    <w:rsid w:val="00612EE0"/>
    <w:rsid w:val="0061300D"/>
    <w:rsid w:val="00613460"/>
    <w:rsid w:val="00613514"/>
    <w:rsid w:val="00613AEF"/>
    <w:rsid w:val="00613BA7"/>
    <w:rsid w:val="00613C61"/>
    <w:rsid w:val="00613E3B"/>
    <w:rsid w:val="006142FA"/>
    <w:rsid w:val="006145D6"/>
    <w:rsid w:val="00614780"/>
    <w:rsid w:val="00614872"/>
    <w:rsid w:val="00614CAE"/>
    <w:rsid w:val="00614D29"/>
    <w:rsid w:val="00614EEF"/>
    <w:rsid w:val="00615063"/>
    <w:rsid w:val="00615080"/>
    <w:rsid w:val="0061536E"/>
    <w:rsid w:val="0061544D"/>
    <w:rsid w:val="0061550E"/>
    <w:rsid w:val="006156BE"/>
    <w:rsid w:val="006156E8"/>
    <w:rsid w:val="00615983"/>
    <w:rsid w:val="00615F4B"/>
    <w:rsid w:val="006161E5"/>
    <w:rsid w:val="00616599"/>
    <w:rsid w:val="00616A52"/>
    <w:rsid w:val="00616AA1"/>
    <w:rsid w:val="00616B82"/>
    <w:rsid w:val="00616C5A"/>
    <w:rsid w:val="00616C6A"/>
    <w:rsid w:val="00616CF2"/>
    <w:rsid w:val="00616EFA"/>
    <w:rsid w:val="00616F61"/>
    <w:rsid w:val="006171AE"/>
    <w:rsid w:val="00617A55"/>
    <w:rsid w:val="00617CC0"/>
    <w:rsid w:val="00617F2B"/>
    <w:rsid w:val="00620227"/>
    <w:rsid w:val="006203BD"/>
    <w:rsid w:val="006204F1"/>
    <w:rsid w:val="006207EC"/>
    <w:rsid w:val="0062088B"/>
    <w:rsid w:val="00620A40"/>
    <w:rsid w:val="00620ACD"/>
    <w:rsid w:val="006211F1"/>
    <w:rsid w:val="006212CC"/>
    <w:rsid w:val="0062157D"/>
    <w:rsid w:val="006217F6"/>
    <w:rsid w:val="0062191F"/>
    <w:rsid w:val="00621DDF"/>
    <w:rsid w:val="00621F61"/>
    <w:rsid w:val="00622177"/>
    <w:rsid w:val="00622269"/>
    <w:rsid w:val="0062243A"/>
    <w:rsid w:val="0062259B"/>
    <w:rsid w:val="00622D8E"/>
    <w:rsid w:val="006234CF"/>
    <w:rsid w:val="0062386F"/>
    <w:rsid w:val="00623A04"/>
    <w:rsid w:val="00623A9C"/>
    <w:rsid w:val="006241F6"/>
    <w:rsid w:val="00624E2B"/>
    <w:rsid w:val="00624FDA"/>
    <w:rsid w:val="006252A6"/>
    <w:rsid w:val="0062555E"/>
    <w:rsid w:val="0062584D"/>
    <w:rsid w:val="006258B9"/>
    <w:rsid w:val="0062593F"/>
    <w:rsid w:val="00625B36"/>
    <w:rsid w:val="00625CE3"/>
    <w:rsid w:val="00625DC6"/>
    <w:rsid w:val="00625DFA"/>
    <w:rsid w:val="00625F5D"/>
    <w:rsid w:val="00626817"/>
    <w:rsid w:val="00626898"/>
    <w:rsid w:val="0062690D"/>
    <w:rsid w:val="00626CA8"/>
    <w:rsid w:val="00626E0F"/>
    <w:rsid w:val="006270B1"/>
    <w:rsid w:val="00627670"/>
    <w:rsid w:val="00627674"/>
    <w:rsid w:val="006279B6"/>
    <w:rsid w:val="00627A42"/>
    <w:rsid w:val="00630228"/>
    <w:rsid w:val="0063050A"/>
    <w:rsid w:val="006308D5"/>
    <w:rsid w:val="00630A1F"/>
    <w:rsid w:val="00630B4A"/>
    <w:rsid w:val="00630DBC"/>
    <w:rsid w:val="006312BF"/>
    <w:rsid w:val="00631CB5"/>
    <w:rsid w:val="00631CC0"/>
    <w:rsid w:val="0063211F"/>
    <w:rsid w:val="0063219E"/>
    <w:rsid w:val="006323A6"/>
    <w:rsid w:val="00632677"/>
    <w:rsid w:val="00632760"/>
    <w:rsid w:val="00632AB3"/>
    <w:rsid w:val="00632B6A"/>
    <w:rsid w:val="00632D6F"/>
    <w:rsid w:val="006330B5"/>
    <w:rsid w:val="006331C1"/>
    <w:rsid w:val="0063361A"/>
    <w:rsid w:val="0063364E"/>
    <w:rsid w:val="00633BB8"/>
    <w:rsid w:val="00633C81"/>
    <w:rsid w:val="00633F79"/>
    <w:rsid w:val="00634285"/>
    <w:rsid w:val="00634AFA"/>
    <w:rsid w:val="00634C6E"/>
    <w:rsid w:val="0063522A"/>
    <w:rsid w:val="0063528D"/>
    <w:rsid w:val="00635D78"/>
    <w:rsid w:val="00635D89"/>
    <w:rsid w:val="00635E73"/>
    <w:rsid w:val="00635FFC"/>
    <w:rsid w:val="006361A4"/>
    <w:rsid w:val="0063652A"/>
    <w:rsid w:val="00636546"/>
    <w:rsid w:val="00636A98"/>
    <w:rsid w:val="00636B51"/>
    <w:rsid w:val="00636FCF"/>
    <w:rsid w:val="00637326"/>
    <w:rsid w:val="00637442"/>
    <w:rsid w:val="00637768"/>
    <w:rsid w:val="00637979"/>
    <w:rsid w:val="00637AF7"/>
    <w:rsid w:val="00637C7A"/>
    <w:rsid w:val="006404BF"/>
    <w:rsid w:val="006408A9"/>
    <w:rsid w:val="00640952"/>
    <w:rsid w:val="00640B7A"/>
    <w:rsid w:val="00640E53"/>
    <w:rsid w:val="00640F71"/>
    <w:rsid w:val="006410C7"/>
    <w:rsid w:val="006412C2"/>
    <w:rsid w:val="00641559"/>
    <w:rsid w:val="00641889"/>
    <w:rsid w:val="00641A8B"/>
    <w:rsid w:val="00641B44"/>
    <w:rsid w:val="00641DDB"/>
    <w:rsid w:val="00641E12"/>
    <w:rsid w:val="00642199"/>
    <w:rsid w:val="00642455"/>
    <w:rsid w:val="006426A4"/>
    <w:rsid w:val="00642982"/>
    <w:rsid w:val="00642A8C"/>
    <w:rsid w:val="00642B52"/>
    <w:rsid w:val="00642CD3"/>
    <w:rsid w:val="00642E26"/>
    <w:rsid w:val="00642F23"/>
    <w:rsid w:val="006431F0"/>
    <w:rsid w:val="00643A25"/>
    <w:rsid w:val="00643BB0"/>
    <w:rsid w:val="006444FE"/>
    <w:rsid w:val="006445FD"/>
    <w:rsid w:val="00644A8F"/>
    <w:rsid w:val="00644CA1"/>
    <w:rsid w:val="00644DA5"/>
    <w:rsid w:val="0064506D"/>
    <w:rsid w:val="0064526D"/>
    <w:rsid w:val="00645462"/>
    <w:rsid w:val="006454D9"/>
    <w:rsid w:val="0064560E"/>
    <w:rsid w:val="006458C7"/>
    <w:rsid w:val="00645905"/>
    <w:rsid w:val="00645960"/>
    <w:rsid w:val="00645B94"/>
    <w:rsid w:val="00645E7A"/>
    <w:rsid w:val="00645EE2"/>
    <w:rsid w:val="00645FA3"/>
    <w:rsid w:val="00645FBA"/>
    <w:rsid w:val="00646140"/>
    <w:rsid w:val="0064624A"/>
    <w:rsid w:val="0064644A"/>
    <w:rsid w:val="00646B23"/>
    <w:rsid w:val="00646D2F"/>
    <w:rsid w:val="00647504"/>
    <w:rsid w:val="0064770B"/>
    <w:rsid w:val="006479FA"/>
    <w:rsid w:val="00647C69"/>
    <w:rsid w:val="00647CBD"/>
    <w:rsid w:val="00647E03"/>
    <w:rsid w:val="00647E93"/>
    <w:rsid w:val="00647F3F"/>
    <w:rsid w:val="00647FF6"/>
    <w:rsid w:val="00650694"/>
    <w:rsid w:val="0065074F"/>
    <w:rsid w:val="00650B01"/>
    <w:rsid w:val="00650D4E"/>
    <w:rsid w:val="00650D80"/>
    <w:rsid w:val="00650FCD"/>
    <w:rsid w:val="00651456"/>
    <w:rsid w:val="00651553"/>
    <w:rsid w:val="00651921"/>
    <w:rsid w:val="00651B3E"/>
    <w:rsid w:val="00651CDD"/>
    <w:rsid w:val="00652048"/>
    <w:rsid w:val="006523A4"/>
    <w:rsid w:val="00652422"/>
    <w:rsid w:val="00652702"/>
    <w:rsid w:val="00652F4F"/>
    <w:rsid w:val="00653548"/>
    <w:rsid w:val="006539D4"/>
    <w:rsid w:val="006539D5"/>
    <w:rsid w:val="00653AD5"/>
    <w:rsid w:val="00653B0C"/>
    <w:rsid w:val="00653DFB"/>
    <w:rsid w:val="00654398"/>
    <w:rsid w:val="0065444E"/>
    <w:rsid w:val="00654499"/>
    <w:rsid w:val="00654B42"/>
    <w:rsid w:val="00654B7C"/>
    <w:rsid w:val="00654BB8"/>
    <w:rsid w:val="00654ED8"/>
    <w:rsid w:val="006552DB"/>
    <w:rsid w:val="00655876"/>
    <w:rsid w:val="006558E0"/>
    <w:rsid w:val="00655956"/>
    <w:rsid w:val="00655BE9"/>
    <w:rsid w:val="00655DCE"/>
    <w:rsid w:val="006562E5"/>
    <w:rsid w:val="00656607"/>
    <w:rsid w:val="00656F2B"/>
    <w:rsid w:val="006572A6"/>
    <w:rsid w:val="006576E6"/>
    <w:rsid w:val="00657A54"/>
    <w:rsid w:val="00657D77"/>
    <w:rsid w:val="00657F63"/>
    <w:rsid w:val="006600AE"/>
    <w:rsid w:val="0066018E"/>
    <w:rsid w:val="0066036A"/>
    <w:rsid w:val="006603E4"/>
    <w:rsid w:val="0066045C"/>
    <w:rsid w:val="00660624"/>
    <w:rsid w:val="00660806"/>
    <w:rsid w:val="00660C85"/>
    <w:rsid w:val="00661115"/>
    <w:rsid w:val="006616C4"/>
    <w:rsid w:val="0066199F"/>
    <w:rsid w:val="00661A84"/>
    <w:rsid w:val="00661B1E"/>
    <w:rsid w:val="00661FB6"/>
    <w:rsid w:val="0066205E"/>
    <w:rsid w:val="006620EE"/>
    <w:rsid w:val="0066227D"/>
    <w:rsid w:val="0066263D"/>
    <w:rsid w:val="00662693"/>
    <w:rsid w:val="006628BC"/>
    <w:rsid w:val="00662A8A"/>
    <w:rsid w:val="00662B51"/>
    <w:rsid w:val="00662CDB"/>
    <w:rsid w:val="00662F6C"/>
    <w:rsid w:val="00662FC1"/>
    <w:rsid w:val="0066318C"/>
    <w:rsid w:val="0066334E"/>
    <w:rsid w:val="0066345F"/>
    <w:rsid w:val="0066358E"/>
    <w:rsid w:val="00663865"/>
    <w:rsid w:val="00663B0E"/>
    <w:rsid w:val="00663ED2"/>
    <w:rsid w:val="006641A7"/>
    <w:rsid w:val="00664377"/>
    <w:rsid w:val="0066496C"/>
    <w:rsid w:val="00664AF8"/>
    <w:rsid w:val="00664D02"/>
    <w:rsid w:val="006654DA"/>
    <w:rsid w:val="00665A1F"/>
    <w:rsid w:val="00665DD9"/>
    <w:rsid w:val="00665E60"/>
    <w:rsid w:val="00665F8A"/>
    <w:rsid w:val="00666327"/>
    <w:rsid w:val="00666356"/>
    <w:rsid w:val="006664CA"/>
    <w:rsid w:val="0066673A"/>
    <w:rsid w:val="0066675C"/>
    <w:rsid w:val="006667E9"/>
    <w:rsid w:val="006668CB"/>
    <w:rsid w:val="00666C07"/>
    <w:rsid w:val="00666F92"/>
    <w:rsid w:val="00667038"/>
    <w:rsid w:val="0066710E"/>
    <w:rsid w:val="00667317"/>
    <w:rsid w:val="0066735D"/>
    <w:rsid w:val="006674EA"/>
    <w:rsid w:val="0066789C"/>
    <w:rsid w:val="006678DA"/>
    <w:rsid w:val="00667919"/>
    <w:rsid w:val="00670CF8"/>
    <w:rsid w:val="00670DA7"/>
    <w:rsid w:val="00670F1E"/>
    <w:rsid w:val="00670FD1"/>
    <w:rsid w:val="00671F81"/>
    <w:rsid w:val="006722E3"/>
    <w:rsid w:val="0067233A"/>
    <w:rsid w:val="00672359"/>
    <w:rsid w:val="00672542"/>
    <w:rsid w:val="00672BD3"/>
    <w:rsid w:val="00672BEE"/>
    <w:rsid w:val="00672E92"/>
    <w:rsid w:val="00672F27"/>
    <w:rsid w:val="00673561"/>
    <w:rsid w:val="006736AD"/>
    <w:rsid w:val="006737C1"/>
    <w:rsid w:val="00673EDC"/>
    <w:rsid w:val="00673F18"/>
    <w:rsid w:val="006742EA"/>
    <w:rsid w:val="006745BF"/>
    <w:rsid w:val="006748AC"/>
    <w:rsid w:val="00674AA8"/>
    <w:rsid w:val="00674AEF"/>
    <w:rsid w:val="00674BF8"/>
    <w:rsid w:val="00675284"/>
    <w:rsid w:val="006754CA"/>
    <w:rsid w:val="00675A9C"/>
    <w:rsid w:val="00675DBF"/>
    <w:rsid w:val="00676306"/>
    <w:rsid w:val="006763E0"/>
    <w:rsid w:val="006766FB"/>
    <w:rsid w:val="00676706"/>
    <w:rsid w:val="00676C0A"/>
    <w:rsid w:val="00676E26"/>
    <w:rsid w:val="00676F48"/>
    <w:rsid w:val="00677147"/>
    <w:rsid w:val="00677174"/>
    <w:rsid w:val="006771AD"/>
    <w:rsid w:val="0067741F"/>
    <w:rsid w:val="006776EF"/>
    <w:rsid w:val="00677705"/>
    <w:rsid w:val="00677808"/>
    <w:rsid w:val="00677865"/>
    <w:rsid w:val="00677CBC"/>
    <w:rsid w:val="00680178"/>
    <w:rsid w:val="006801EA"/>
    <w:rsid w:val="00680295"/>
    <w:rsid w:val="00680689"/>
    <w:rsid w:val="0068083F"/>
    <w:rsid w:val="00680884"/>
    <w:rsid w:val="00680B84"/>
    <w:rsid w:val="00680D97"/>
    <w:rsid w:val="00681049"/>
    <w:rsid w:val="00681311"/>
    <w:rsid w:val="0068135D"/>
    <w:rsid w:val="00681869"/>
    <w:rsid w:val="00681F41"/>
    <w:rsid w:val="00682135"/>
    <w:rsid w:val="00682A71"/>
    <w:rsid w:val="00682F25"/>
    <w:rsid w:val="0068300E"/>
    <w:rsid w:val="006831D3"/>
    <w:rsid w:val="006833DB"/>
    <w:rsid w:val="006833FF"/>
    <w:rsid w:val="00683518"/>
    <w:rsid w:val="00683580"/>
    <w:rsid w:val="00683801"/>
    <w:rsid w:val="00683BA5"/>
    <w:rsid w:val="00684071"/>
    <w:rsid w:val="006844EA"/>
    <w:rsid w:val="00684536"/>
    <w:rsid w:val="00684E05"/>
    <w:rsid w:val="00684E2E"/>
    <w:rsid w:val="0068517A"/>
    <w:rsid w:val="0068521D"/>
    <w:rsid w:val="006854BA"/>
    <w:rsid w:val="00685616"/>
    <w:rsid w:val="00685CF3"/>
    <w:rsid w:val="00685DD6"/>
    <w:rsid w:val="00685EB4"/>
    <w:rsid w:val="0068642F"/>
    <w:rsid w:val="0068644A"/>
    <w:rsid w:val="00686577"/>
    <w:rsid w:val="00686779"/>
    <w:rsid w:val="0068687C"/>
    <w:rsid w:val="00686D0C"/>
    <w:rsid w:val="00687001"/>
    <w:rsid w:val="006870B7"/>
    <w:rsid w:val="00687B9A"/>
    <w:rsid w:val="00687DA2"/>
    <w:rsid w:val="00687FDC"/>
    <w:rsid w:val="00690258"/>
    <w:rsid w:val="00690DA5"/>
    <w:rsid w:val="00690F7B"/>
    <w:rsid w:val="0069180B"/>
    <w:rsid w:val="0069193C"/>
    <w:rsid w:val="00691B13"/>
    <w:rsid w:val="00692266"/>
    <w:rsid w:val="00692921"/>
    <w:rsid w:val="0069318D"/>
    <w:rsid w:val="00693626"/>
    <w:rsid w:val="00693824"/>
    <w:rsid w:val="00693A39"/>
    <w:rsid w:val="00693EDB"/>
    <w:rsid w:val="006949D0"/>
    <w:rsid w:val="00694E6F"/>
    <w:rsid w:val="00694EA4"/>
    <w:rsid w:val="00695007"/>
    <w:rsid w:val="006956E6"/>
    <w:rsid w:val="00695714"/>
    <w:rsid w:val="00695893"/>
    <w:rsid w:val="00695907"/>
    <w:rsid w:val="00695BBD"/>
    <w:rsid w:val="006961FD"/>
    <w:rsid w:val="006963D5"/>
    <w:rsid w:val="0069646F"/>
    <w:rsid w:val="00696AAC"/>
    <w:rsid w:val="00696B12"/>
    <w:rsid w:val="00696DF0"/>
    <w:rsid w:val="00696E7C"/>
    <w:rsid w:val="006970BF"/>
    <w:rsid w:val="00697461"/>
    <w:rsid w:val="00697585"/>
    <w:rsid w:val="006A030F"/>
    <w:rsid w:val="006A0321"/>
    <w:rsid w:val="006A08AE"/>
    <w:rsid w:val="006A0AC9"/>
    <w:rsid w:val="006A0BC8"/>
    <w:rsid w:val="006A0CBB"/>
    <w:rsid w:val="006A0E41"/>
    <w:rsid w:val="006A1345"/>
    <w:rsid w:val="006A17CC"/>
    <w:rsid w:val="006A1AF9"/>
    <w:rsid w:val="006A1CB8"/>
    <w:rsid w:val="006A25AA"/>
    <w:rsid w:val="006A27F8"/>
    <w:rsid w:val="006A283F"/>
    <w:rsid w:val="006A2887"/>
    <w:rsid w:val="006A28C9"/>
    <w:rsid w:val="006A2B4E"/>
    <w:rsid w:val="006A3B00"/>
    <w:rsid w:val="006A3DA0"/>
    <w:rsid w:val="006A3DE5"/>
    <w:rsid w:val="006A3E70"/>
    <w:rsid w:val="006A4636"/>
    <w:rsid w:val="006A4E2E"/>
    <w:rsid w:val="006A51AD"/>
    <w:rsid w:val="006A527B"/>
    <w:rsid w:val="006A567F"/>
    <w:rsid w:val="006A5F8C"/>
    <w:rsid w:val="006A60A5"/>
    <w:rsid w:val="006A6773"/>
    <w:rsid w:val="006A6927"/>
    <w:rsid w:val="006A6B8B"/>
    <w:rsid w:val="006A6D43"/>
    <w:rsid w:val="006A6F0E"/>
    <w:rsid w:val="006A6F36"/>
    <w:rsid w:val="006A71F7"/>
    <w:rsid w:val="006A7B4E"/>
    <w:rsid w:val="006A7D0B"/>
    <w:rsid w:val="006A7DB9"/>
    <w:rsid w:val="006A7F2D"/>
    <w:rsid w:val="006B0225"/>
    <w:rsid w:val="006B02EE"/>
    <w:rsid w:val="006B0328"/>
    <w:rsid w:val="006B0505"/>
    <w:rsid w:val="006B0550"/>
    <w:rsid w:val="006B0687"/>
    <w:rsid w:val="006B075E"/>
    <w:rsid w:val="006B0B29"/>
    <w:rsid w:val="006B0C79"/>
    <w:rsid w:val="006B0D49"/>
    <w:rsid w:val="006B0F50"/>
    <w:rsid w:val="006B0F74"/>
    <w:rsid w:val="006B1147"/>
    <w:rsid w:val="006B1354"/>
    <w:rsid w:val="006B15D5"/>
    <w:rsid w:val="006B1B90"/>
    <w:rsid w:val="006B1E0A"/>
    <w:rsid w:val="006B1F00"/>
    <w:rsid w:val="006B2558"/>
    <w:rsid w:val="006B271F"/>
    <w:rsid w:val="006B2C8E"/>
    <w:rsid w:val="006B2F82"/>
    <w:rsid w:val="006B329E"/>
    <w:rsid w:val="006B333A"/>
    <w:rsid w:val="006B33EC"/>
    <w:rsid w:val="006B34C4"/>
    <w:rsid w:val="006B4573"/>
    <w:rsid w:val="006B4F1B"/>
    <w:rsid w:val="006B50BA"/>
    <w:rsid w:val="006B50DE"/>
    <w:rsid w:val="006B557A"/>
    <w:rsid w:val="006B5826"/>
    <w:rsid w:val="006B59A1"/>
    <w:rsid w:val="006B5AB3"/>
    <w:rsid w:val="006B5B05"/>
    <w:rsid w:val="006B5D6F"/>
    <w:rsid w:val="006B5F9B"/>
    <w:rsid w:val="006B60AD"/>
    <w:rsid w:val="006B6293"/>
    <w:rsid w:val="006B6527"/>
    <w:rsid w:val="006B65C1"/>
    <w:rsid w:val="006B668B"/>
    <w:rsid w:val="006B66AF"/>
    <w:rsid w:val="006B68B0"/>
    <w:rsid w:val="006B69AC"/>
    <w:rsid w:val="006B6EAB"/>
    <w:rsid w:val="006B6F0E"/>
    <w:rsid w:val="006B7039"/>
    <w:rsid w:val="006B72C8"/>
    <w:rsid w:val="006B7359"/>
    <w:rsid w:val="006B7678"/>
    <w:rsid w:val="006B7713"/>
    <w:rsid w:val="006B78D3"/>
    <w:rsid w:val="006B7AE5"/>
    <w:rsid w:val="006B7B12"/>
    <w:rsid w:val="006C018A"/>
    <w:rsid w:val="006C01DA"/>
    <w:rsid w:val="006C023B"/>
    <w:rsid w:val="006C0280"/>
    <w:rsid w:val="006C0430"/>
    <w:rsid w:val="006C09A0"/>
    <w:rsid w:val="006C0ACC"/>
    <w:rsid w:val="006C0B1C"/>
    <w:rsid w:val="006C0EC4"/>
    <w:rsid w:val="006C15A3"/>
    <w:rsid w:val="006C163E"/>
    <w:rsid w:val="006C168E"/>
    <w:rsid w:val="006C1706"/>
    <w:rsid w:val="006C17A8"/>
    <w:rsid w:val="006C17E0"/>
    <w:rsid w:val="006C1A95"/>
    <w:rsid w:val="006C1F3D"/>
    <w:rsid w:val="006C2655"/>
    <w:rsid w:val="006C2AA2"/>
    <w:rsid w:val="006C2AE0"/>
    <w:rsid w:val="006C2D5E"/>
    <w:rsid w:val="006C3885"/>
    <w:rsid w:val="006C39AA"/>
    <w:rsid w:val="006C3B2B"/>
    <w:rsid w:val="006C3D35"/>
    <w:rsid w:val="006C3DE0"/>
    <w:rsid w:val="006C4978"/>
    <w:rsid w:val="006C51DF"/>
    <w:rsid w:val="006C533C"/>
    <w:rsid w:val="006C5479"/>
    <w:rsid w:val="006C5546"/>
    <w:rsid w:val="006C5A0F"/>
    <w:rsid w:val="006C5B29"/>
    <w:rsid w:val="006C5C14"/>
    <w:rsid w:val="006C5D85"/>
    <w:rsid w:val="006C5F7A"/>
    <w:rsid w:val="006C6154"/>
    <w:rsid w:val="006C6526"/>
    <w:rsid w:val="006C6660"/>
    <w:rsid w:val="006C6873"/>
    <w:rsid w:val="006C6906"/>
    <w:rsid w:val="006C6A02"/>
    <w:rsid w:val="006C6C01"/>
    <w:rsid w:val="006C73D7"/>
    <w:rsid w:val="006C7748"/>
    <w:rsid w:val="006C7ACF"/>
    <w:rsid w:val="006C7ED1"/>
    <w:rsid w:val="006D00EB"/>
    <w:rsid w:val="006D02AB"/>
    <w:rsid w:val="006D0716"/>
    <w:rsid w:val="006D0AD7"/>
    <w:rsid w:val="006D105E"/>
    <w:rsid w:val="006D10A7"/>
    <w:rsid w:val="006D1281"/>
    <w:rsid w:val="006D12CF"/>
    <w:rsid w:val="006D16DD"/>
    <w:rsid w:val="006D18D9"/>
    <w:rsid w:val="006D1E1A"/>
    <w:rsid w:val="006D2007"/>
    <w:rsid w:val="006D222D"/>
    <w:rsid w:val="006D29B2"/>
    <w:rsid w:val="006D2A25"/>
    <w:rsid w:val="006D2B63"/>
    <w:rsid w:val="006D3981"/>
    <w:rsid w:val="006D39CB"/>
    <w:rsid w:val="006D3C45"/>
    <w:rsid w:val="006D3D61"/>
    <w:rsid w:val="006D4043"/>
    <w:rsid w:val="006D427C"/>
    <w:rsid w:val="006D430A"/>
    <w:rsid w:val="006D4533"/>
    <w:rsid w:val="006D45B4"/>
    <w:rsid w:val="006D489C"/>
    <w:rsid w:val="006D4C68"/>
    <w:rsid w:val="006D50C8"/>
    <w:rsid w:val="006D53EF"/>
    <w:rsid w:val="006D56DA"/>
    <w:rsid w:val="006D5971"/>
    <w:rsid w:val="006D5BDB"/>
    <w:rsid w:val="006D5C67"/>
    <w:rsid w:val="006D6010"/>
    <w:rsid w:val="006D6217"/>
    <w:rsid w:val="006D69F2"/>
    <w:rsid w:val="006D6B48"/>
    <w:rsid w:val="006D6C14"/>
    <w:rsid w:val="006D6CEC"/>
    <w:rsid w:val="006D6F57"/>
    <w:rsid w:val="006D73B7"/>
    <w:rsid w:val="006D75D3"/>
    <w:rsid w:val="006D7816"/>
    <w:rsid w:val="006D7BD9"/>
    <w:rsid w:val="006D7C3A"/>
    <w:rsid w:val="006D7D21"/>
    <w:rsid w:val="006D7F5E"/>
    <w:rsid w:val="006E009C"/>
    <w:rsid w:val="006E0100"/>
    <w:rsid w:val="006E021A"/>
    <w:rsid w:val="006E0388"/>
    <w:rsid w:val="006E05E2"/>
    <w:rsid w:val="006E09E1"/>
    <w:rsid w:val="006E0CF2"/>
    <w:rsid w:val="006E0E35"/>
    <w:rsid w:val="006E14A6"/>
    <w:rsid w:val="006E16D2"/>
    <w:rsid w:val="006E1EA0"/>
    <w:rsid w:val="006E1FCE"/>
    <w:rsid w:val="006E2907"/>
    <w:rsid w:val="006E2B52"/>
    <w:rsid w:val="006E2BA7"/>
    <w:rsid w:val="006E2DF2"/>
    <w:rsid w:val="006E3064"/>
    <w:rsid w:val="006E35AB"/>
    <w:rsid w:val="006E3E6F"/>
    <w:rsid w:val="006E3F88"/>
    <w:rsid w:val="006E4089"/>
    <w:rsid w:val="006E446E"/>
    <w:rsid w:val="006E4514"/>
    <w:rsid w:val="006E468D"/>
    <w:rsid w:val="006E47D4"/>
    <w:rsid w:val="006E4974"/>
    <w:rsid w:val="006E4A7A"/>
    <w:rsid w:val="006E4B10"/>
    <w:rsid w:val="006E545B"/>
    <w:rsid w:val="006E5634"/>
    <w:rsid w:val="006E5C26"/>
    <w:rsid w:val="006E5C9F"/>
    <w:rsid w:val="006E5E7C"/>
    <w:rsid w:val="006E6202"/>
    <w:rsid w:val="006E66AC"/>
    <w:rsid w:val="006E6904"/>
    <w:rsid w:val="006E6ADE"/>
    <w:rsid w:val="006E6C08"/>
    <w:rsid w:val="006E6DCA"/>
    <w:rsid w:val="006E6E4E"/>
    <w:rsid w:val="006E727A"/>
    <w:rsid w:val="006E7623"/>
    <w:rsid w:val="006E767C"/>
    <w:rsid w:val="006E7951"/>
    <w:rsid w:val="006E7A02"/>
    <w:rsid w:val="006E7A32"/>
    <w:rsid w:val="006E7AD1"/>
    <w:rsid w:val="006E7F4E"/>
    <w:rsid w:val="006E7FD8"/>
    <w:rsid w:val="006F0858"/>
    <w:rsid w:val="006F090D"/>
    <w:rsid w:val="006F0916"/>
    <w:rsid w:val="006F0B85"/>
    <w:rsid w:val="006F0D03"/>
    <w:rsid w:val="006F0D46"/>
    <w:rsid w:val="006F15C6"/>
    <w:rsid w:val="006F1C46"/>
    <w:rsid w:val="006F1CCB"/>
    <w:rsid w:val="006F1CD8"/>
    <w:rsid w:val="006F205D"/>
    <w:rsid w:val="006F20E8"/>
    <w:rsid w:val="006F216F"/>
    <w:rsid w:val="006F22C3"/>
    <w:rsid w:val="006F26DE"/>
    <w:rsid w:val="006F287F"/>
    <w:rsid w:val="006F2AD7"/>
    <w:rsid w:val="006F2D5A"/>
    <w:rsid w:val="006F32E4"/>
    <w:rsid w:val="006F36EE"/>
    <w:rsid w:val="006F3888"/>
    <w:rsid w:val="006F3923"/>
    <w:rsid w:val="006F398A"/>
    <w:rsid w:val="006F3D59"/>
    <w:rsid w:val="006F3F6C"/>
    <w:rsid w:val="006F40D2"/>
    <w:rsid w:val="006F43A2"/>
    <w:rsid w:val="006F46C1"/>
    <w:rsid w:val="006F4870"/>
    <w:rsid w:val="006F48DC"/>
    <w:rsid w:val="006F4C39"/>
    <w:rsid w:val="006F4F64"/>
    <w:rsid w:val="006F5323"/>
    <w:rsid w:val="006F543E"/>
    <w:rsid w:val="006F5625"/>
    <w:rsid w:val="006F595E"/>
    <w:rsid w:val="006F5979"/>
    <w:rsid w:val="006F59AC"/>
    <w:rsid w:val="006F5A3E"/>
    <w:rsid w:val="006F5E75"/>
    <w:rsid w:val="006F5EEB"/>
    <w:rsid w:val="006F6109"/>
    <w:rsid w:val="006F6C91"/>
    <w:rsid w:val="006F6E1E"/>
    <w:rsid w:val="006F7325"/>
    <w:rsid w:val="006F74FB"/>
    <w:rsid w:val="006F77ED"/>
    <w:rsid w:val="006F7946"/>
    <w:rsid w:val="006F7A88"/>
    <w:rsid w:val="006F7D9A"/>
    <w:rsid w:val="006F7EE2"/>
    <w:rsid w:val="0070019C"/>
    <w:rsid w:val="007003ED"/>
    <w:rsid w:val="0070047D"/>
    <w:rsid w:val="00700669"/>
    <w:rsid w:val="00700A30"/>
    <w:rsid w:val="00700E3C"/>
    <w:rsid w:val="0070110E"/>
    <w:rsid w:val="00701451"/>
    <w:rsid w:val="00701EB8"/>
    <w:rsid w:val="00701F38"/>
    <w:rsid w:val="00702287"/>
    <w:rsid w:val="007023F5"/>
    <w:rsid w:val="00702C4E"/>
    <w:rsid w:val="00702D65"/>
    <w:rsid w:val="00703033"/>
    <w:rsid w:val="007030F0"/>
    <w:rsid w:val="0070310F"/>
    <w:rsid w:val="00703507"/>
    <w:rsid w:val="00703959"/>
    <w:rsid w:val="00703A58"/>
    <w:rsid w:val="00703D7E"/>
    <w:rsid w:val="0070420B"/>
    <w:rsid w:val="0070431A"/>
    <w:rsid w:val="00704482"/>
    <w:rsid w:val="007046F8"/>
    <w:rsid w:val="00704820"/>
    <w:rsid w:val="00704903"/>
    <w:rsid w:val="00704E02"/>
    <w:rsid w:val="00704FE4"/>
    <w:rsid w:val="007051B2"/>
    <w:rsid w:val="00705288"/>
    <w:rsid w:val="0070651D"/>
    <w:rsid w:val="00706783"/>
    <w:rsid w:val="00706A13"/>
    <w:rsid w:val="00706A6E"/>
    <w:rsid w:val="00706AAB"/>
    <w:rsid w:val="00706B5B"/>
    <w:rsid w:val="00706D57"/>
    <w:rsid w:val="00706DD6"/>
    <w:rsid w:val="007070F8"/>
    <w:rsid w:val="00707423"/>
    <w:rsid w:val="00707675"/>
    <w:rsid w:val="00707AED"/>
    <w:rsid w:val="00707B07"/>
    <w:rsid w:val="00707B26"/>
    <w:rsid w:val="00707E16"/>
    <w:rsid w:val="00710261"/>
    <w:rsid w:val="007103E5"/>
    <w:rsid w:val="00710662"/>
    <w:rsid w:val="007108EB"/>
    <w:rsid w:val="00710A10"/>
    <w:rsid w:val="007110DE"/>
    <w:rsid w:val="00711388"/>
    <w:rsid w:val="007115D3"/>
    <w:rsid w:val="0071180A"/>
    <w:rsid w:val="00712078"/>
    <w:rsid w:val="00712247"/>
    <w:rsid w:val="0071247C"/>
    <w:rsid w:val="00712528"/>
    <w:rsid w:val="00712759"/>
    <w:rsid w:val="0071277C"/>
    <w:rsid w:val="00712B3B"/>
    <w:rsid w:val="00713125"/>
    <w:rsid w:val="00713325"/>
    <w:rsid w:val="007137D4"/>
    <w:rsid w:val="00713A0B"/>
    <w:rsid w:val="00713A6C"/>
    <w:rsid w:val="00713CA3"/>
    <w:rsid w:val="00714752"/>
    <w:rsid w:val="00714B29"/>
    <w:rsid w:val="00715047"/>
    <w:rsid w:val="00715057"/>
    <w:rsid w:val="007156BB"/>
    <w:rsid w:val="00715819"/>
    <w:rsid w:val="00715D80"/>
    <w:rsid w:val="00715E74"/>
    <w:rsid w:val="00715F22"/>
    <w:rsid w:val="0071604A"/>
    <w:rsid w:val="00716163"/>
    <w:rsid w:val="007161B2"/>
    <w:rsid w:val="007163ED"/>
    <w:rsid w:val="0071643A"/>
    <w:rsid w:val="0071656C"/>
    <w:rsid w:val="007165AE"/>
    <w:rsid w:val="007165D4"/>
    <w:rsid w:val="00716663"/>
    <w:rsid w:val="0071675E"/>
    <w:rsid w:val="0071679A"/>
    <w:rsid w:val="0071687C"/>
    <w:rsid w:val="00716990"/>
    <w:rsid w:val="00716C30"/>
    <w:rsid w:val="00716FFA"/>
    <w:rsid w:val="007172D0"/>
    <w:rsid w:val="00717373"/>
    <w:rsid w:val="0071743C"/>
    <w:rsid w:val="0071749A"/>
    <w:rsid w:val="00717519"/>
    <w:rsid w:val="0071762D"/>
    <w:rsid w:val="00717872"/>
    <w:rsid w:val="00717CC6"/>
    <w:rsid w:val="0072022F"/>
    <w:rsid w:val="00720C10"/>
    <w:rsid w:val="00720CE2"/>
    <w:rsid w:val="007211BF"/>
    <w:rsid w:val="00721655"/>
    <w:rsid w:val="007216B2"/>
    <w:rsid w:val="00721EA2"/>
    <w:rsid w:val="00722089"/>
    <w:rsid w:val="00722249"/>
    <w:rsid w:val="0072237F"/>
    <w:rsid w:val="00722877"/>
    <w:rsid w:val="0072297C"/>
    <w:rsid w:val="00722BDF"/>
    <w:rsid w:val="00722F01"/>
    <w:rsid w:val="00723125"/>
    <w:rsid w:val="00723415"/>
    <w:rsid w:val="007235FA"/>
    <w:rsid w:val="0072391C"/>
    <w:rsid w:val="00723EC7"/>
    <w:rsid w:val="00723EC8"/>
    <w:rsid w:val="007255D4"/>
    <w:rsid w:val="00725876"/>
    <w:rsid w:val="007259BC"/>
    <w:rsid w:val="00725A5B"/>
    <w:rsid w:val="00725C18"/>
    <w:rsid w:val="00725EAB"/>
    <w:rsid w:val="007260E9"/>
    <w:rsid w:val="00726209"/>
    <w:rsid w:val="00726288"/>
    <w:rsid w:val="007263FE"/>
    <w:rsid w:val="0072640E"/>
    <w:rsid w:val="007264E9"/>
    <w:rsid w:val="00726577"/>
    <w:rsid w:val="007266A1"/>
    <w:rsid w:val="007266F0"/>
    <w:rsid w:val="007267C6"/>
    <w:rsid w:val="00726B17"/>
    <w:rsid w:val="00726E47"/>
    <w:rsid w:val="00726ED1"/>
    <w:rsid w:val="00726F78"/>
    <w:rsid w:val="0072705A"/>
    <w:rsid w:val="007270BE"/>
    <w:rsid w:val="0072753E"/>
    <w:rsid w:val="007300ED"/>
    <w:rsid w:val="007302BE"/>
    <w:rsid w:val="0073086F"/>
    <w:rsid w:val="00730DFD"/>
    <w:rsid w:val="00730F50"/>
    <w:rsid w:val="00731970"/>
    <w:rsid w:val="00731A50"/>
    <w:rsid w:val="00732113"/>
    <w:rsid w:val="007326C5"/>
    <w:rsid w:val="00732F58"/>
    <w:rsid w:val="00733485"/>
    <w:rsid w:val="007334FD"/>
    <w:rsid w:val="0073353D"/>
    <w:rsid w:val="007336EF"/>
    <w:rsid w:val="007339BB"/>
    <w:rsid w:val="00733A12"/>
    <w:rsid w:val="00733C84"/>
    <w:rsid w:val="00733D26"/>
    <w:rsid w:val="00733ED4"/>
    <w:rsid w:val="00733F3B"/>
    <w:rsid w:val="007340AB"/>
    <w:rsid w:val="00734759"/>
    <w:rsid w:val="00734857"/>
    <w:rsid w:val="0073498F"/>
    <w:rsid w:val="00734FCF"/>
    <w:rsid w:val="00735115"/>
    <w:rsid w:val="0073564B"/>
    <w:rsid w:val="00735659"/>
    <w:rsid w:val="00735A9D"/>
    <w:rsid w:val="00735C81"/>
    <w:rsid w:val="00735FC8"/>
    <w:rsid w:val="0073641C"/>
    <w:rsid w:val="00736980"/>
    <w:rsid w:val="00736C24"/>
    <w:rsid w:val="00737149"/>
    <w:rsid w:val="007372AC"/>
    <w:rsid w:val="00737D71"/>
    <w:rsid w:val="00737DB1"/>
    <w:rsid w:val="007404BB"/>
    <w:rsid w:val="00740C9B"/>
    <w:rsid w:val="00740EE0"/>
    <w:rsid w:val="00740F60"/>
    <w:rsid w:val="00740FEA"/>
    <w:rsid w:val="00741106"/>
    <w:rsid w:val="007411AC"/>
    <w:rsid w:val="007412E4"/>
    <w:rsid w:val="007413C6"/>
    <w:rsid w:val="007415CD"/>
    <w:rsid w:val="007418CA"/>
    <w:rsid w:val="00741B2F"/>
    <w:rsid w:val="00741C00"/>
    <w:rsid w:val="0074234E"/>
    <w:rsid w:val="0074279E"/>
    <w:rsid w:val="00742B4B"/>
    <w:rsid w:val="00742D78"/>
    <w:rsid w:val="00742EDA"/>
    <w:rsid w:val="00743AE0"/>
    <w:rsid w:val="00743CCE"/>
    <w:rsid w:val="00743D04"/>
    <w:rsid w:val="00743F1A"/>
    <w:rsid w:val="0074408C"/>
    <w:rsid w:val="0074435C"/>
    <w:rsid w:val="007443D5"/>
    <w:rsid w:val="00744834"/>
    <w:rsid w:val="007448C3"/>
    <w:rsid w:val="00744DBA"/>
    <w:rsid w:val="00744E34"/>
    <w:rsid w:val="0074506B"/>
    <w:rsid w:val="007450C2"/>
    <w:rsid w:val="00745366"/>
    <w:rsid w:val="00745829"/>
    <w:rsid w:val="00745B4C"/>
    <w:rsid w:val="00745C63"/>
    <w:rsid w:val="00745E58"/>
    <w:rsid w:val="0074633E"/>
    <w:rsid w:val="0074698E"/>
    <w:rsid w:val="007469EA"/>
    <w:rsid w:val="00746D8F"/>
    <w:rsid w:val="007472BA"/>
    <w:rsid w:val="00747530"/>
    <w:rsid w:val="00747553"/>
    <w:rsid w:val="007477D8"/>
    <w:rsid w:val="00747A2E"/>
    <w:rsid w:val="00747C8F"/>
    <w:rsid w:val="00747D6B"/>
    <w:rsid w:val="007501AB"/>
    <w:rsid w:val="0075022A"/>
    <w:rsid w:val="00750348"/>
    <w:rsid w:val="0075041F"/>
    <w:rsid w:val="00750595"/>
    <w:rsid w:val="00750AF4"/>
    <w:rsid w:val="00750D41"/>
    <w:rsid w:val="00750FF7"/>
    <w:rsid w:val="00751410"/>
    <w:rsid w:val="0075198F"/>
    <w:rsid w:val="00751ADF"/>
    <w:rsid w:val="00751C0E"/>
    <w:rsid w:val="00751EF0"/>
    <w:rsid w:val="0075247A"/>
    <w:rsid w:val="007529FE"/>
    <w:rsid w:val="00752CCE"/>
    <w:rsid w:val="0075338C"/>
    <w:rsid w:val="00753CFE"/>
    <w:rsid w:val="00753D3C"/>
    <w:rsid w:val="00753F6A"/>
    <w:rsid w:val="007545C8"/>
    <w:rsid w:val="007545EC"/>
    <w:rsid w:val="00754678"/>
    <w:rsid w:val="007548F4"/>
    <w:rsid w:val="00754D27"/>
    <w:rsid w:val="00755626"/>
    <w:rsid w:val="00756A67"/>
    <w:rsid w:val="00756E97"/>
    <w:rsid w:val="00757823"/>
    <w:rsid w:val="0075797C"/>
    <w:rsid w:val="00757C95"/>
    <w:rsid w:val="00757CF6"/>
    <w:rsid w:val="00757DC8"/>
    <w:rsid w:val="00757E2E"/>
    <w:rsid w:val="007602AC"/>
    <w:rsid w:val="007604F1"/>
    <w:rsid w:val="00760595"/>
    <w:rsid w:val="00760666"/>
    <w:rsid w:val="00760950"/>
    <w:rsid w:val="00760A03"/>
    <w:rsid w:val="00760A12"/>
    <w:rsid w:val="00760B59"/>
    <w:rsid w:val="007619AC"/>
    <w:rsid w:val="007619B0"/>
    <w:rsid w:val="00761ACA"/>
    <w:rsid w:val="0076202C"/>
    <w:rsid w:val="00762807"/>
    <w:rsid w:val="00762D36"/>
    <w:rsid w:val="00762D66"/>
    <w:rsid w:val="00762E61"/>
    <w:rsid w:val="007630C7"/>
    <w:rsid w:val="0076320F"/>
    <w:rsid w:val="007633C3"/>
    <w:rsid w:val="00763BC2"/>
    <w:rsid w:val="00763D7A"/>
    <w:rsid w:val="00763F0A"/>
    <w:rsid w:val="00763FF2"/>
    <w:rsid w:val="007641BA"/>
    <w:rsid w:val="00764263"/>
    <w:rsid w:val="00764285"/>
    <w:rsid w:val="007648BC"/>
    <w:rsid w:val="00764D39"/>
    <w:rsid w:val="00764F94"/>
    <w:rsid w:val="00765124"/>
    <w:rsid w:val="007655B7"/>
    <w:rsid w:val="00765799"/>
    <w:rsid w:val="00765B6C"/>
    <w:rsid w:val="00766119"/>
    <w:rsid w:val="00766215"/>
    <w:rsid w:val="00766280"/>
    <w:rsid w:val="007663DC"/>
    <w:rsid w:val="00766896"/>
    <w:rsid w:val="00766F98"/>
    <w:rsid w:val="0076704C"/>
    <w:rsid w:val="00767265"/>
    <w:rsid w:val="007675DF"/>
    <w:rsid w:val="00767FC6"/>
    <w:rsid w:val="0077039B"/>
    <w:rsid w:val="007707AB"/>
    <w:rsid w:val="00770C78"/>
    <w:rsid w:val="00770E0C"/>
    <w:rsid w:val="00771263"/>
    <w:rsid w:val="0077171C"/>
    <w:rsid w:val="00771A85"/>
    <w:rsid w:val="00772390"/>
    <w:rsid w:val="007723A9"/>
    <w:rsid w:val="0077269E"/>
    <w:rsid w:val="00772CE6"/>
    <w:rsid w:val="00772EE8"/>
    <w:rsid w:val="007732A3"/>
    <w:rsid w:val="0077352D"/>
    <w:rsid w:val="007737C9"/>
    <w:rsid w:val="007739B8"/>
    <w:rsid w:val="007739CF"/>
    <w:rsid w:val="007739DD"/>
    <w:rsid w:val="00773B77"/>
    <w:rsid w:val="00773E46"/>
    <w:rsid w:val="00774019"/>
    <w:rsid w:val="007741E9"/>
    <w:rsid w:val="00774341"/>
    <w:rsid w:val="00774369"/>
    <w:rsid w:val="00774E11"/>
    <w:rsid w:val="00774EC6"/>
    <w:rsid w:val="0077539A"/>
    <w:rsid w:val="00775787"/>
    <w:rsid w:val="00775A3C"/>
    <w:rsid w:val="00775BC9"/>
    <w:rsid w:val="00775CE5"/>
    <w:rsid w:val="00775E63"/>
    <w:rsid w:val="00775F5A"/>
    <w:rsid w:val="00776145"/>
    <w:rsid w:val="007762BD"/>
    <w:rsid w:val="0077630B"/>
    <w:rsid w:val="00776340"/>
    <w:rsid w:val="00776543"/>
    <w:rsid w:val="0077692B"/>
    <w:rsid w:val="00776997"/>
    <w:rsid w:val="00776EF3"/>
    <w:rsid w:val="00776F4A"/>
    <w:rsid w:val="007770C5"/>
    <w:rsid w:val="0077777E"/>
    <w:rsid w:val="00777A7C"/>
    <w:rsid w:val="00777BD4"/>
    <w:rsid w:val="0078022B"/>
    <w:rsid w:val="00780476"/>
    <w:rsid w:val="00780887"/>
    <w:rsid w:val="00780AEA"/>
    <w:rsid w:val="007816BA"/>
    <w:rsid w:val="007819D8"/>
    <w:rsid w:val="007823B6"/>
    <w:rsid w:val="00782530"/>
    <w:rsid w:val="00784022"/>
    <w:rsid w:val="007844BC"/>
    <w:rsid w:val="007844DB"/>
    <w:rsid w:val="0078455E"/>
    <w:rsid w:val="007846D4"/>
    <w:rsid w:val="00784BBC"/>
    <w:rsid w:val="00784CD7"/>
    <w:rsid w:val="00784D0E"/>
    <w:rsid w:val="00784FE1"/>
    <w:rsid w:val="00785332"/>
    <w:rsid w:val="00785370"/>
    <w:rsid w:val="0078538A"/>
    <w:rsid w:val="00785578"/>
    <w:rsid w:val="007855B4"/>
    <w:rsid w:val="007857B0"/>
    <w:rsid w:val="00785A83"/>
    <w:rsid w:val="00785ADF"/>
    <w:rsid w:val="00785FA2"/>
    <w:rsid w:val="007862D9"/>
    <w:rsid w:val="00786700"/>
    <w:rsid w:val="007867AC"/>
    <w:rsid w:val="00786974"/>
    <w:rsid w:val="00786AE9"/>
    <w:rsid w:val="00786D48"/>
    <w:rsid w:val="0078714D"/>
    <w:rsid w:val="00787432"/>
    <w:rsid w:val="00787521"/>
    <w:rsid w:val="007878C4"/>
    <w:rsid w:val="00787B0E"/>
    <w:rsid w:val="00787DEC"/>
    <w:rsid w:val="00787F07"/>
    <w:rsid w:val="00790211"/>
    <w:rsid w:val="007903B0"/>
    <w:rsid w:val="00790521"/>
    <w:rsid w:val="007908CC"/>
    <w:rsid w:val="00790A27"/>
    <w:rsid w:val="00790D43"/>
    <w:rsid w:val="00790F90"/>
    <w:rsid w:val="0079165F"/>
    <w:rsid w:val="0079170E"/>
    <w:rsid w:val="007918D5"/>
    <w:rsid w:val="00791C1E"/>
    <w:rsid w:val="00792183"/>
    <w:rsid w:val="007924E4"/>
    <w:rsid w:val="00792582"/>
    <w:rsid w:val="007926B3"/>
    <w:rsid w:val="00792935"/>
    <w:rsid w:val="00792CE2"/>
    <w:rsid w:val="00792CFD"/>
    <w:rsid w:val="00792F6F"/>
    <w:rsid w:val="00793259"/>
    <w:rsid w:val="0079344F"/>
    <w:rsid w:val="0079367D"/>
    <w:rsid w:val="00793B70"/>
    <w:rsid w:val="00794480"/>
    <w:rsid w:val="00794592"/>
    <w:rsid w:val="007949A4"/>
    <w:rsid w:val="007949BF"/>
    <w:rsid w:val="00794CF3"/>
    <w:rsid w:val="00795672"/>
    <w:rsid w:val="00795B40"/>
    <w:rsid w:val="00795ED4"/>
    <w:rsid w:val="007960AC"/>
    <w:rsid w:val="00796189"/>
    <w:rsid w:val="007961B1"/>
    <w:rsid w:val="00796C0E"/>
    <w:rsid w:val="00796DF9"/>
    <w:rsid w:val="00796F6C"/>
    <w:rsid w:val="007977A8"/>
    <w:rsid w:val="007977C9"/>
    <w:rsid w:val="00797924"/>
    <w:rsid w:val="007979B7"/>
    <w:rsid w:val="00797BE5"/>
    <w:rsid w:val="00797C17"/>
    <w:rsid w:val="00797CD7"/>
    <w:rsid w:val="00797EA5"/>
    <w:rsid w:val="00797F29"/>
    <w:rsid w:val="007A0109"/>
    <w:rsid w:val="007A062E"/>
    <w:rsid w:val="007A07EC"/>
    <w:rsid w:val="007A0944"/>
    <w:rsid w:val="007A0A4E"/>
    <w:rsid w:val="007A0B3D"/>
    <w:rsid w:val="007A0B93"/>
    <w:rsid w:val="007A0F5C"/>
    <w:rsid w:val="007A0F8F"/>
    <w:rsid w:val="007A116C"/>
    <w:rsid w:val="007A14B4"/>
    <w:rsid w:val="007A18C9"/>
    <w:rsid w:val="007A19FA"/>
    <w:rsid w:val="007A1AEF"/>
    <w:rsid w:val="007A208D"/>
    <w:rsid w:val="007A20D2"/>
    <w:rsid w:val="007A21FB"/>
    <w:rsid w:val="007A25D4"/>
    <w:rsid w:val="007A2839"/>
    <w:rsid w:val="007A286C"/>
    <w:rsid w:val="007A2B03"/>
    <w:rsid w:val="007A3049"/>
    <w:rsid w:val="007A30EF"/>
    <w:rsid w:val="007A471E"/>
    <w:rsid w:val="007A507E"/>
    <w:rsid w:val="007A5288"/>
    <w:rsid w:val="007A5373"/>
    <w:rsid w:val="007A53F7"/>
    <w:rsid w:val="007A58BF"/>
    <w:rsid w:val="007A594B"/>
    <w:rsid w:val="007A5B1D"/>
    <w:rsid w:val="007A6100"/>
    <w:rsid w:val="007A66DB"/>
    <w:rsid w:val="007A67D1"/>
    <w:rsid w:val="007A6B6B"/>
    <w:rsid w:val="007A6BAE"/>
    <w:rsid w:val="007A72BB"/>
    <w:rsid w:val="007A7686"/>
    <w:rsid w:val="007A7D92"/>
    <w:rsid w:val="007A7DA8"/>
    <w:rsid w:val="007B0277"/>
    <w:rsid w:val="007B056A"/>
    <w:rsid w:val="007B0DEA"/>
    <w:rsid w:val="007B135D"/>
    <w:rsid w:val="007B1463"/>
    <w:rsid w:val="007B16B9"/>
    <w:rsid w:val="007B18F2"/>
    <w:rsid w:val="007B1F3A"/>
    <w:rsid w:val="007B1FCB"/>
    <w:rsid w:val="007B201B"/>
    <w:rsid w:val="007B2116"/>
    <w:rsid w:val="007B22D1"/>
    <w:rsid w:val="007B2558"/>
    <w:rsid w:val="007B2B44"/>
    <w:rsid w:val="007B2E34"/>
    <w:rsid w:val="007B3124"/>
    <w:rsid w:val="007B3335"/>
    <w:rsid w:val="007B3790"/>
    <w:rsid w:val="007B3AE0"/>
    <w:rsid w:val="007B3C5C"/>
    <w:rsid w:val="007B3CF1"/>
    <w:rsid w:val="007B43ED"/>
    <w:rsid w:val="007B471E"/>
    <w:rsid w:val="007B513B"/>
    <w:rsid w:val="007B51F3"/>
    <w:rsid w:val="007B5467"/>
    <w:rsid w:val="007B573A"/>
    <w:rsid w:val="007B599D"/>
    <w:rsid w:val="007B5CA0"/>
    <w:rsid w:val="007B5D58"/>
    <w:rsid w:val="007B5E7D"/>
    <w:rsid w:val="007B6227"/>
    <w:rsid w:val="007B62E3"/>
    <w:rsid w:val="007B6524"/>
    <w:rsid w:val="007B6647"/>
    <w:rsid w:val="007B69C7"/>
    <w:rsid w:val="007B6B0D"/>
    <w:rsid w:val="007B701C"/>
    <w:rsid w:val="007B7392"/>
    <w:rsid w:val="007B7517"/>
    <w:rsid w:val="007B7B49"/>
    <w:rsid w:val="007B7F90"/>
    <w:rsid w:val="007C0182"/>
    <w:rsid w:val="007C02D1"/>
    <w:rsid w:val="007C0425"/>
    <w:rsid w:val="007C0795"/>
    <w:rsid w:val="007C089B"/>
    <w:rsid w:val="007C0E58"/>
    <w:rsid w:val="007C14E2"/>
    <w:rsid w:val="007C189C"/>
    <w:rsid w:val="007C20B8"/>
    <w:rsid w:val="007C27D5"/>
    <w:rsid w:val="007C2A62"/>
    <w:rsid w:val="007C2B3A"/>
    <w:rsid w:val="007C2C75"/>
    <w:rsid w:val="007C31E0"/>
    <w:rsid w:val="007C369C"/>
    <w:rsid w:val="007C39C4"/>
    <w:rsid w:val="007C3E92"/>
    <w:rsid w:val="007C416F"/>
    <w:rsid w:val="007C442E"/>
    <w:rsid w:val="007C4447"/>
    <w:rsid w:val="007C4A13"/>
    <w:rsid w:val="007C4DB1"/>
    <w:rsid w:val="007C4F61"/>
    <w:rsid w:val="007C50D3"/>
    <w:rsid w:val="007C51A2"/>
    <w:rsid w:val="007C5264"/>
    <w:rsid w:val="007C5309"/>
    <w:rsid w:val="007C5538"/>
    <w:rsid w:val="007C55BD"/>
    <w:rsid w:val="007C6011"/>
    <w:rsid w:val="007C6ABB"/>
    <w:rsid w:val="007C6C51"/>
    <w:rsid w:val="007C6CE9"/>
    <w:rsid w:val="007C716C"/>
    <w:rsid w:val="007C77E1"/>
    <w:rsid w:val="007D044C"/>
    <w:rsid w:val="007D05D1"/>
    <w:rsid w:val="007D06CE"/>
    <w:rsid w:val="007D0A3A"/>
    <w:rsid w:val="007D0A44"/>
    <w:rsid w:val="007D0BCA"/>
    <w:rsid w:val="007D0EBC"/>
    <w:rsid w:val="007D187E"/>
    <w:rsid w:val="007D1B06"/>
    <w:rsid w:val="007D1E1F"/>
    <w:rsid w:val="007D2212"/>
    <w:rsid w:val="007D22B9"/>
    <w:rsid w:val="007D23CE"/>
    <w:rsid w:val="007D2F3B"/>
    <w:rsid w:val="007D31D3"/>
    <w:rsid w:val="007D31D4"/>
    <w:rsid w:val="007D3657"/>
    <w:rsid w:val="007D3E6F"/>
    <w:rsid w:val="007D3F15"/>
    <w:rsid w:val="007D427B"/>
    <w:rsid w:val="007D438D"/>
    <w:rsid w:val="007D44C0"/>
    <w:rsid w:val="007D5203"/>
    <w:rsid w:val="007D52C7"/>
    <w:rsid w:val="007D59F6"/>
    <w:rsid w:val="007D5A8E"/>
    <w:rsid w:val="007D6006"/>
    <w:rsid w:val="007D6123"/>
    <w:rsid w:val="007D6241"/>
    <w:rsid w:val="007D6621"/>
    <w:rsid w:val="007D6844"/>
    <w:rsid w:val="007D687C"/>
    <w:rsid w:val="007D6E04"/>
    <w:rsid w:val="007D7A46"/>
    <w:rsid w:val="007D7A5E"/>
    <w:rsid w:val="007D7A7D"/>
    <w:rsid w:val="007D7D25"/>
    <w:rsid w:val="007E016B"/>
    <w:rsid w:val="007E01F0"/>
    <w:rsid w:val="007E05DD"/>
    <w:rsid w:val="007E0A05"/>
    <w:rsid w:val="007E109B"/>
    <w:rsid w:val="007E12EB"/>
    <w:rsid w:val="007E15F4"/>
    <w:rsid w:val="007E1711"/>
    <w:rsid w:val="007E1D60"/>
    <w:rsid w:val="007E1E62"/>
    <w:rsid w:val="007E216E"/>
    <w:rsid w:val="007E2EC4"/>
    <w:rsid w:val="007E2F90"/>
    <w:rsid w:val="007E31FC"/>
    <w:rsid w:val="007E379D"/>
    <w:rsid w:val="007E383E"/>
    <w:rsid w:val="007E38E8"/>
    <w:rsid w:val="007E3BAC"/>
    <w:rsid w:val="007E3C37"/>
    <w:rsid w:val="007E461E"/>
    <w:rsid w:val="007E46EC"/>
    <w:rsid w:val="007E4766"/>
    <w:rsid w:val="007E48CF"/>
    <w:rsid w:val="007E4A46"/>
    <w:rsid w:val="007E4EC3"/>
    <w:rsid w:val="007E51A2"/>
    <w:rsid w:val="007E51E9"/>
    <w:rsid w:val="007E5292"/>
    <w:rsid w:val="007E59C4"/>
    <w:rsid w:val="007E5ED8"/>
    <w:rsid w:val="007E5F22"/>
    <w:rsid w:val="007E64DB"/>
    <w:rsid w:val="007E6814"/>
    <w:rsid w:val="007E681C"/>
    <w:rsid w:val="007E6884"/>
    <w:rsid w:val="007E6BC9"/>
    <w:rsid w:val="007E6D10"/>
    <w:rsid w:val="007E6D25"/>
    <w:rsid w:val="007E70AE"/>
    <w:rsid w:val="007E739F"/>
    <w:rsid w:val="007E782D"/>
    <w:rsid w:val="007E7A88"/>
    <w:rsid w:val="007E7B82"/>
    <w:rsid w:val="007E7D97"/>
    <w:rsid w:val="007F0091"/>
    <w:rsid w:val="007F0402"/>
    <w:rsid w:val="007F0A78"/>
    <w:rsid w:val="007F0B36"/>
    <w:rsid w:val="007F0E97"/>
    <w:rsid w:val="007F0F89"/>
    <w:rsid w:val="007F102F"/>
    <w:rsid w:val="007F1179"/>
    <w:rsid w:val="007F11B0"/>
    <w:rsid w:val="007F1AB6"/>
    <w:rsid w:val="007F1F53"/>
    <w:rsid w:val="007F20E8"/>
    <w:rsid w:val="007F2512"/>
    <w:rsid w:val="007F2557"/>
    <w:rsid w:val="007F2B6E"/>
    <w:rsid w:val="007F2BD7"/>
    <w:rsid w:val="007F2EF7"/>
    <w:rsid w:val="007F31A8"/>
    <w:rsid w:val="007F4A3E"/>
    <w:rsid w:val="007F4B27"/>
    <w:rsid w:val="007F4D1B"/>
    <w:rsid w:val="007F4E2D"/>
    <w:rsid w:val="007F4E36"/>
    <w:rsid w:val="007F4E54"/>
    <w:rsid w:val="007F5223"/>
    <w:rsid w:val="007F5741"/>
    <w:rsid w:val="007F591C"/>
    <w:rsid w:val="007F5EA1"/>
    <w:rsid w:val="007F6478"/>
    <w:rsid w:val="007F67E6"/>
    <w:rsid w:val="007F6B12"/>
    <w:rsid w:val="007F6B5D"/>
    <w:rsid w:val="007F6E08"/>
    <w:rsid w:val="007F7629"/>
    <w:rsid w:val="007F767D"/>
    <w:rsid w:val="007F7B9E"/>
    <w:rsid w:val="008000CD"/>
    <w:rsid w:val="0080028C"/>
    <w:rsid w:val="00800360"/>
    <w:rsid w:val="00800A2E"/>
    <w:rsid w:val="0080106F"/>
    <w:rsid w:val="00801095"/>
    <w:rsid w:val="0080116A"/>
    <w:rsid w:val="00801721"/>
    <w:rsid w:val="00801B0B"/>
    <w:rsid w:val="00801CF2"/>
    <w:rsid w:val="00801D1D"/>
    <w:rsid w:val="008025DE"/>
    <w:rsid w:val="00802737"/>
    <w:rsid w:val="0080286D"/>
    <w:rsid w:val="00802980"/>
    <w:rsid w:val="00802AB6"/>
    <w:rsid w:val="00803028"/>
    <w:rsid w:val="0080317D"/>
    <w:rsid w:val="008034B1"/>
    <w:rsid w:val="00803ACB"/>
    <w:rsid w:val="00803BF0"/>
    <w:rsid w:val="008040B0"/>
    <w:rsid w:val="008041A0"/>
    <w:rsid w:val="00804CFB"/>
    <w:rsid w:val="00805DAD"/>
    <w:rsid w:val="00806060"/>
    <w:rsid w:val="008061A5"/>
    <w:rsid w:val="008062B4"/>
    <w:rsid w:val="008063CC"/>
    <w:rsid w:val="00806BB3"/>
    <w:rsid w:val="00806D7B"/>
    <w:rsid w:val="00807263"/>
    <w:rsid w:val="0080740D"/>
    <w:rsid w:val="008076E0"/>
    <w:rsid w:val="008077D3"/>
    <w:rsid w:val="008079C4"/>
    <w:rsid w:val="00807BA5"/>
    <w:rsid w:val="008104BE"/>
    <w:rsid w:val="008105B0"/>
    <w:rsid w:val="008107D4"/>
    <w:rsid w:val="00810F12"/>
    <w:rsid w:val="0081101C"/>
    <w:rsid w:val="00811077"/>
    <w:rsid w:val="00811096"/>
    <w:rsid w:val="00811DAA"/>
    <w:rsid w:val="00812182"/>
    <w:rsid w:val="00812291"/>
    <w:rsid w:val="0081255E"/>
    <w:rsid w:val="00812DA8"/>
    <w:rsid w:val="00812EE4"/>
    <w:rsid w:val="008134C4"/>
    <w:rsid w:val="0081386F"/>
    <w:rsid w:val="00813AFE"/>
    <w:rsid w:val="00813B0A"/>
    <w:rsid w:val="0081431D"/>
    <w:rsid w:val="0081450E"/>
    <w:rsid w:val="0081481A"/>
    <w:rsid w:val="00814C63"/>
    <w:rsid w:val="00814CC5"/>
    <w:rsid w:val="008150FF"/>
    <w:rsid w:val="00815409"/>
    <w:rsid w:val="008155A1"/>
    <w:rsid w:val="00815658"/>
    <w:rsid w:val="0081593E"/>
    <w:rsid w:val="008160A4"/>
    <w:rsid w:val="0081613E"/>
    <w:rsid w:val="00816E4F"/>
    <w:rsid w:val="00817353"/>
    <w:rsid w:val="0081738F"/>
    <w:rsid w:val="008175A7"/>
    <w:rsid w:val="00817EAC"/>
    <w:rsid w:val="00817EB3"/>
    <w:rsid w:val="00817F69"/>
    <w:rsid w:val="0082005C"/>
    <w:rsid w:val="0082034B"/>
    <w:rsid w:val="00820428"/>
    <w:rsid w:val="0082095C"/>
    <w:rsid w:val="00820A71"/>
    <w:rsid w:val="00820B08"/>
    <w:rsid w:val="008214B3"/>
    <w:rsid w:val="008215F4"/>
    <w:rsid w:val="008216BF"/>
    <w:rsid w:val="00821DBE"/>
    <w:rsid w:val="00821E02"/>
    <w:rsid w:val="00821FFA"/>
    <w:rsid w:val="0082230C"/>
    <w:rsid w:val="0082236B"/>
    <w:rsid w:val="0082255B"/>
    <w:rsid w:val="0082261C"/>
    <w:rsid w:val="00822A64"/>
    <w:rsid w:val="00822D03"/>
    <w:rsid w:val="008232CA"/>
    <w:rsid w:val="00823494"/>
    <w:rsid w:val="008236E5"/>
    <w:rsid w:val="0082372D"/>
    <w:rsid w:val="008241E3"/>
    <w:rsid w:val="008243AE"/>
    <w:rsid w:val="008245B7"/>
    <w:rsid w:val="008249C1"/>
    <w:rsid w:val="00824D72"/>
    <w:rsid w:val="008252B2"/>
    <w:rsid w:val="00825318"/>
    <w:rsid w:val="0082535A"/>
    <w:rsid w:val="0082556C"/>
    <w:rsid w:val="00825D78"/>
    <w:rsid w:val="00826198"/>
    <w:rsid w:val="00826629"/>
    <w:rsid w:val="00826DBF"/>
    <w:rsid w:val="00826EA9"/>
    <w:rsid w:val="00827328"/>
    <w:rsid w:val="008275B4"/>
    <w:rsid w:val="00827622"/>
    <w:rsid w:val="00827776"/>
    <w:rsid w:val="0082778E"/>
    <w:rsid w:val="0082789D"/>
    <w:rsid w:val="00827BD1"/>
    <w:rsid w:val="00827E51"/>
    <w:rsid w:val="008302BA"/>
    <w:rsid w:val="0083061B"/>
    <w:rsid w:val="00830B9C"/>
    <w:rsid w:val="00830DAF"/>
    <w:rsid w:val="008317CB"/>
    <w:rsid w:val="00831988"/>
    <w:rsid w:val="00831D0D"/>
    <w:rsid w:val="00831F28"/>
    <w:rsid w:val="008328C4"/>
    <w:rsid w:val="00832AA3"/>
    <w:rsid w:val="00832C2D"/>
    <w:rsid w:val="00832EF2"/>
    <w:rsid w:val="00832F5C"/>
    <w:rsid w:val="00832F79"/>
    <w:rsid w:val="00833274"/>
    <w:rsid w:val="00834363"/>
    <w:rsid w:val="008343E1"/>
    <w:rsid w:val="00834D70"/>
    <w:rsid w:val="00834F30"/>
    <w:rsid w:val="00835482"/>
    <w:rsid w:val="00835639"/>
    <w:rsid w:val="008358E3"/>
    <w:rsid w:val="0083592E"/>
    <w:rsid w:val="00835A3D"/>
    <w:rsid w:val="00835B51"/>
    <w:rsid w:val="00835D95"/>
    <w:rsid w:val="00835EDB"/>
    <w:rsid w:val="008361F3"/>
    <w:rsid w:val="00836261"/>
    <w:rsid w:val="008362AC"/>
    <w:rsid w:val="00836391"/>
    <w:rsid w:val="00836465"/>
    <w:rsid w:val="00836BB8"/>
    <w:rsid w:val="00836C2C"/>
    <w:rsid w:val="00836CBC"/>
    <w:rsid w:val="008374A7"/>
    <w:rsid w:val="008375A4"/>
    <w:rsid w:val="0083776E"/>
    <w:rsid w:val="008377DC"/>
    <w:rsid w:val="0083790A"/>
    <w:rsid w:val="00837CA1"/>
    <w:rsid w:val="00837F51"/>
    <w:rsid w:val="0084054F"/>
    <w:rsid w:val="008405CE"/>
    <w:rsid w:val="008407EE"/>
    <w:rsid w:val="00840861"/>
    <w:rsid w:val="008408D8"/>
    <w:rsid w:val="00841223"/>
    <w:rsid w:val="00841285"/>
    <w:rsid w:val="008412AB"/>
    <w:rsid w:val="00841541"/>
    <w:rsid w:val="008416AB"/>
    <w:rsid w:val="0084171D"/>
    <w:rsid w:val="008417DC"/>
    <w:rsid w:val="00841F9B"/>
    <w:rsid w:val="00842010"/>
    <w:rsid w:val="0084264A"/>
    <w:rsid w:val="008426D9"/>
    <w:rsid w:val="00842968"/>
    <w:rsid w:val="00842AEC"/>
    <w:rsid w:val="00842CC8"/>
    <w:rsid w:val="00842D1D"/>
    <w:rsid w:val="00842D7A"/>
    <w:rsid w:val="008432C7"/>
    <w:rsid w:val="0084382F"/>
    <w:rsid w:val="00843ADD"/>
    <w:rsid w:val="00843C07"/>
    <w:rsid w:val="00843DAE"/>
    <w:rsid w:val="00844094"/>
    <w:rsid w:val="008440D6"/>
    <w:rsid w:val="008443A5"/>
    <w:rsid w:val="008446D2"/>
    <w:rsid w:val="00844BE1"/>
    <w:rsid w:val="00845030"/>
    <w:rsid w:val="008450AC"/>
    <w:rsid w:val="00845457"/>
    <w:rsid w:val="008454C2"/>
    <w:rsid w:val="0084564F"/>
    <w:rsid w:val="00845695"/>
    <w:rsid w:val="00845AEE"/>
    <w:rsid w:val="00845BC0"/>
    <w:rsid w:val="00845D6F"/>
    <w:rsid w:val="00846190"/>
    <w:rsid w:val="008462AE"/>
    <w:rsid w:val="008467EB"/>
    <w:rsid w:val="008468CC"/>
    <w:rsid w:val="00847436"/>
    <w:rsid w:val="00847795"/>
    <w:rsid w:val="00847867"/>
    <w:rsid w:val="0084790B"/>
    <w:rsid w:val="00847F64"/>
    <w:rsid w:val="00847FDE"/>
    <w:rsid w:val="00850150"/>
    <w:rsid w:val="0085022D"/>
    <w:rsid w:val="008504DB"/>
    <w:rsid w:val="008504E8"/>
    <w:rsid w:val="008510D4"/>
    <w:rsid w:val="0085145C"/>
    <w:rsid w:val="008523B1"/>
    <w:rsid w:val="0085246B"/>
    <w:rsid w:val="008524DA"/>
    <w:rsid w:val="00852765"/>
    <w:rsid w:val="00852A4E"/>
    <w:rsid w:val="00852CB6"/>
    <w:rsid w:val="00853009"/>
    <w:rsid w:val="008535EB"/>
    <w:rsid w:val="00853688"/>
    <w:rsid w:val="008536DC"/>
    <w:rsid w:val="008538B2"/>
    <w:rsid w:val="00853B2F"/>
    <w:rsid w:val="00853BFB"/>
    <w:rsid w:val="00853CA4"/>
    <w:rsid w:val="00853EA2"/>
    <w:rsid w:val="00854222"/>
    <w:rsid w:val="008543F2"/>
    <w:rsid w:val="008544FD"/>
    <w:rsid w:val="00854A55"/>
    <w:rsid w:val="00854B6E"/>
    <w:rsid w:val="00854DB5"/>
    <w:rsid w:val="00854DC6"/>
    <w:rsid w:val="0085523B"/>
    <w:rsid w:val="00855506"/>
    <w:rsid w:val="00855514"/>
    <w:rsid w:val="0085591A"/>
    <w:rsid w:val="00855C14"/>
    <w:rsid w:val="00856030"/>
    <w:rsid w:val="0085643F"/>
    <w:rsid w:val="0085686E"/>
    <w:rsid w:val="00856B8B"/>
    <w:rsid w:val="00856BA1"/>
    <w:rsid w:val="00856D58"/>
    <w:rsid w:val="00856D6F"/>
    <w:rsid w:val="00857498"/>
    <w:rsid w:val="00857995"/>
    <w:rsid w:val="008579CD"/>
    <w:rsid w:val="008602C1"/>
    <w:rsid w:val="008602D1"/>
    <w:rsid w:val="00860398"/>
    <w:rsid w:val="00860978"/>
    <w:rsid w:val="00860DA2"/>
    <w:rsid w:val="00860F59"/>
    <w:rsid w:val="00861109"/>
    <w:rsid w:val="0086151A"/>
    <w:rsid w:val="0086183E"/>
    <w:rsid w:val="00861870"/>
    <w:rsid w:val="00861D9B"/>
    <w:rsid w:val="00861F60"/>
    <w:rsid w:val="00862027"/>
    <w:rsid w:val="008623B8"/>
    <w:rsid w:val="008625D7"/>
    <w:rsid w:val="00862D01"/>
    <w:rsid w:val="00862F98"/>
    <w:rsid w:val="00863140"/>
    <w:rsid w:val="00863462"/>
    <w:rsid w:val="0086357D"/>
    <w:rsid w:val="0086363B"/>
    <w:rsid w:val="00864607"/>
    <w:rsid w:val="00864E7B"/>
    <w:rsid w:val="008650E4"/>
    <w:rsid w:val="008651F8"/>
    <w:rsid w:val="00865298"/>
    <w:rsid w:val="00865598"/>
    <w:rsid w:val="00865650"/>
    <w:rsid w:val="008657EB"/>
    <w:rsid w:val="00865856"/>
    <w:rsid w:val="00865A01"/>
    <w:rsid w:val="00865B08"/>
    <w:rsid w:val="00865CDC"/>
    <w:rsid w:val="00865F27"/>
    <w:rsid w:val="0086620C"/>
    <w:rsid w:val="00866330"/>
    <w:rsid w:val="00866356"/>
    <w:rsid w:val="008663D8"/>
    <w:rsid w:val="0086641E"/>
    <w:rsid w:val="00866441"/>
    <w:rsid w:val="008664E8"/>
    <w:rsid w:val="0086658C"/>
    <w:rsid w:val="00866658"/>
    <w:rsid w:val="0086697D"/>
    <w:rsid w:val="00866A1B"/>
    <w:rsid w:val="00866FD1"/>
    <w:rsid w:val="008674C5"/>
    <w:rsid w:val="00867506"/>
    <w:rsid w:val="00867BB6"/>
    <w:rsid w:val="00867C41"/>
    <w:rsid w:val="00867C52"/>
    <w:rsid w:val="00870286"/>
    <w:rsid w:val="008702EC"/>
    <w:rsid w:val="008704B5"/>
    <w:rsid w:val="0087082E"/>
    <w:rsid w:val="00870923"/>
    <w:rsid w:val="00870A87"/>
    <w:rsid w:val="00870FF9"/>
    <w:rsid w:val="0087110D"/>
    <w:rsid w:val="008711CB"/>
    <w:rsid w:val="008713D5"/>
    <w:rsid w:val="00871747"/>
    <w:rsid w:val="00871ABC"/>
    <w:rsid w:val="00871B6D"/>
    <w:rsid w:val="00871C50"/>
    <w:rsid w:val="00872437"/>
    <w:rsid w:val="008727A7"/>
    <w:rsid w:val="008728AC"/>
    <w:rsid w:val="008729B1"/>
    <w:rsid w:val="00872BB8"/>
    <w:rsid w:val="008730EC"/>
    <w:rsid w:val="0087331B"/>
    <w:rsid w:val="008733B6"/>
    <w:rsid w:val="00873E8C"/>
    <w:rsid w:val="00873F20"/>
    <w:rsid w:val="00874062"/>
    <w:rsid w:val="008740C9"/>
    <w:rsid w:val="0087426A"/>
    <w:rsid w:val="00874323"/>
    <w:rsid w:val="00874E2B"/>
    <w:rsid w:val="008751C5"/>
    <w:rsid w:val="008752D1"/>
    <w:rsid w:val="00875570"/>
    <w:rsid w:val="00875776"/>
    <w:rsid w:val="00875A0A"/>
    <w:rsid w:val="00875A36"/>
    <w:rsid w:val="00875AFD"/>
    <w:rsid w:val="00875FD6"/>
    <w:rsid w:val="0087606F"/>
    <w:rsid w:val="008760A0"/>
    <w:rsid w:val="00876531"/>
    <w:rsid w:val="00876574"/>
    <w:rsid w:val="00876677"/>
    <w:rsid w:val="00876A94"/>
    <w:rsid w:val="0087707D"/>
    <w:rsid w:val="008777EA"/>
    <w:rsid w:val="00877BF5"/>
    <w:rsid w:val="00880068"/>
    <w:rsid w:val="00880100"/>
    <w:rsid w:val="00880190"/>
    <w:rsid w:val="00880220"/>
    <w:rsid w:val="00880343"/>
    <w:rsid w:val="008804AD"/>
    <w:rsid w:val="00880B52"/>
    <w:rsid w:val="00880CBC"/>
    <w:rsid w:val="00881036"/>
    <w:rsid w:val="00881071"/>
    <w:rsid w:val="0088139D"/>
    <w:rsid w:val="0088148F"/>
    <w:rsid w:val="0088183A"/>
    <w:rsid w:val="00881DDE"/>
    <w:rsid w:val="0088269C"/>
    <w:rsid w:val="0088284F"/>
    <w:rsid w:val="008828EC"/>
    <w:rsid w:val="00882A5E"/>
    <w:rsid w:val="008830F7"/>
    <w:rsid w:val="0088348F"/>
    <w:rsid w:val="0088359E"/>
    <w:rsid w:val="00883617"/>
    <w:rsid w:val="0088368F"/>
    <w:rsid w:val="00883C56"/>
    <w:rsid w:val="00883EB5"/>
    <w:rsid w:val="00883F9D"/>
    <w:rsid w:val="00884614"/>
    <w:rsid w:val="00885040"/>
    <w:rsid w:val="008852E3"/>
    <w:rsid w:val="00885502"/>
    <w:rsid w:val="00885629"/>
    <w:rsid w:val="00885952"/>
    <w:rsid w:val="00886153"/>
    <w:rsid w:val="00886210"/>
    <w:rsid w:val="008867C1"/>
    <w:rsid w:val="008868E5"/>
    <w:rsid w:val="0088696A"/>
    <w:rsid w:val="0088697B"/>
    <w:rsid w:val="00886AAC"/>
    <w:rsid w:val="0088722D"/>
    <w:rsid w:val="008873FE"/>
    <w:rsid w:val="0088798A"/>
    <w:rsid w:val="00887B3D"/>
    <w:rsid w:val="00890407"/>
    <w:rsid w:val="00890802"/>
    <w:rsid w:val="00890837"/>
    <w:rsid w:val="008908F9"/>
    <w:rsid w:val="00890A01"/>
    <w:rsid w:val="00890B4D"/>
    <w:rsid w:val="00890B65"/>
    <w:rsid w:val="00890F48"/>
    <w:rsid w:val="008911B9"/>
    <w:rsid w:val="00891219"/>
    <w:rsid w:val="0089131E"/>
    <w:rsid w:val="008918EF"/>
    <w:rsid w:val="00891D96"/>
    <w:rsid w:val="00891EC1"/>
    <w:rsid w:val="0089216F"/>
    <w:rsid w:val="008923B0"/>
    <w:rsid w:val="0089288E"/>
    <w:rsid w:val="00892955"/>
    <w:rsid w:val="00892B6E"/>
    <w:rsid w:val="00893209"/>
    <w:rsid w:val="0089335D"/>
    <w:rsid w:val="00893413"/>
    <w:rsid w:val="00893540"/>
    <w:rsid w:val="0089366E"/>
    <w:rsid w:val="00893A3E"/>
    <w:rsid w:val="00893B81"/>
    <w:rsid w:val="00893E52"/>
    <w:rsid w:val="00893E63"/>
    <w:rsid w:val="00893F27"/>
    <w:rsid w:val="008944BC"/>
    <w:rsid w:val="00894BBE"/>
    <w:rsid w:val="00894D4F"/>
    <w:rsid w:val="00894D5B"/>
    <w:rsid w:val="00895626"/>
    <w:rsid w:val="008956F2"/>
    <w:rsid w:val="008957B8"/>
    <w:rsid w:val="00895BBF"/>
    <w:rsid w:val="00895E51"/>
    <w:rsid w:val="00895EC6"/>
    <w:rsid w:val="008964C4"/>
    <w:rsid w:val="0089661B"/>
    <w:rsid w:val="00896940"/>
    <w:rsid w:val="00897009"/>
    <w:rsid w:val="0089731C"/>
    <w:rsid w:val="008976BC"/>
    <w:rsid w:val="0089796D"/>
    <w:rsid w:val="00897D8B"/>
    <w:rsid w:val="00897E5A"/>
    <w:rsid w:val="008A037D"/>
    <w:rsid w:val="008A057A"/>
    <w:rsid w:val="008A0618"/>
    <w:rsid w:val="008A07EF"/>
    <w:rsid w:val="008A0937"/>
    <w:rsid w:val="008A0F8B"/>
    <w:rsid w:val="008A1969"/>
    <w:rsid w:val="008A1983"/>
    <w:rsid w:val="008A1A9B"/>
    <w:rsid w:val="008A1CC4"/>
    <w:rsid w:val="008A201D"/>
    <w:rsid w:val="008A26D2"/>
    <w:rsid w:val="008A2710"/>
    <w:rsid w:val="008A27C6"/>
    <w:rsid w:val="008A2B76"/>
    <w:rsid w:val="008A2D41"/>
    <w:rsid w:val="008A3082"/>
    <w:rsid w:val="008A367E"/>
    <w:rsid w:val="008A3814"/>
    <w:rsid w:val="008A39D4"/>
    <w:rsid w:val="008A3CFD"/>
    <w:rsid w:val="008A3DCA"/>
    <w:rsid w:val="008A3F96"/>
    <w:rsid w:val="008A40F5"/>
    <w:rsid w:val="008A43F0"/>
    <w:rsid w:val="008A4472"/>
    <w:rsid w:val="008A4653"/>
    <w:rsid w:val="008A4B27"/>
    <w:rsid w:val="008A4BBF"/>
    <w:rsid w:val="008A4C6C"/>
    <w:rsid w:val="008A4CEF"/>
    <w:rsid w:val="008A4DC7"/>
    <w:rsid w:val="008A4FB5"/>
    <w:rsid w:val="008A52DF"/>
    <w:rsid w:val="008A5418"/>
    <w:rsid w:val="008A5504"/>
    <w:rsid w:val="008A5B59"/>
    <w:rsid w:val="008A601F"/>
    <w:rsid w:val="008A605B"/>
    <w:rsid w:val="008A6091"/>
    <w:rsid w:val="008A60B4"/>
    <w:rsid w:val="008A67F3"/>
    <w:rsid w:val="008A6990"/>
    <w:rsid w:val="008A6E0E"/>
    <w:rsid w:val="008A74D2"/>
    <w:rsid w:val="008A7925"/>
    <w:rsid w:val="008A7B5A"/>
    <w:rsid w:val="008A7B6C"/>
    <w:rsid w:val="008A7D03"/>
    <w:rsid w:val="008B00C7"/>
    <w:rsid w:val="008B0335"/>
    <w:rsid w:val="008B0455"/>
    <w:rsid w:val="008B0538"/>
    <w:rsid w:val="008B064C"/>
    <w:rsid w:val="008B08F8"/>
    <w:rsid w:val="008B0C65"/>
    <w:rsid w:val="008B0E36"/>
    <w:rsid w:val="008B0F06"/>
    <w:rsid w:val="008B1568"/>
    <w:rsid w:val="008B192C"/>
    <w:rsid w:val="008B1EB5"/>
    <w:rsid w:val="008B1F5B"/>
    <w:rsid w:val="008B2065"/>
    <w:rsid w:val="008B2796"/>
    <w:rsid w:val="008B2DBD"/>
    <w:rsid w:val="008B34A7"/>
    <w:rsid w:val="008B3558"/>
    <w:rsid w:val="008B384B"/>
    <w:rsid w:val="008B3CC4"/>
    <w:rsid w:val="008B41F9"/>
    <w:rsid w:val="008B425F"/>
    <w:rsid w:val="008B43EB"/>
    <w:rsid w:val="008B44E1"/>
    <w:rsid w:val="008B457E"/>
    <w:rsid w:val="008B460F"/>
    <w:rsid w:val="008B4A06"/>
    <w:rsid w:val="008B4C2E"/>
    <w:rsid w:val="008B4CA2"/>
    <w:rsid w:val="008B4D67"/>
    <w:rsid w:val="008B4E03"/>
    <w:rsid w:val="008B4EE8"/>
    <w:rsid w:val="008B4F6A"/>
    <w:rsid w:val="008B5211"/>
    <w:rsid w:val="008B5C86"/>
    <w:rsid w:val="008B5E9D"/>
    <w:rsid w:val="008B62B9"/>
    <w:rsid w:val="008B6840"/>
    <w:rsid w:val="008B6A07"/>
    <w:rsid w:val="008B6BF4"/>
    <w:rsid w:val="008B70CA"/>
    <w:rsid w:val="008B71F4"/>
    <w:rsid w:val="008B7280"/>
    <w:rsid w:val="008B7309"/>
    <w:rsid w:val="008B7368"/>
    <w:rsid w:val="008B7550"/>
    <w:rsid w:val="008B75C4"/>
    <w:rsid w:val="008B7618"/>
    <w:rsid w:val="008B7741"/>
    <w:rsid w:val="008B78EC"/>
    <w:rsid w:val="008B7D18"/>
    <w:rsid w:val="008B7D39"/>
    <w:rsid w:val="008B7DEB"/>
    <w:rsid w:val="008C01FE"/>
    <w:rsid w:val="008C04BB"/>
    <w:rsid w:val="008C071D"/>
    <w:rsid w:val="008C0AAF"/>
    <w:rsid w:val="008C0CED"/>
    <w:rsid w:val="008C0F65"/>
    <w:rsid w:val="008C1126"/>
    <w:rsid w:val="008C1210"/>
    <w:rsid w:val="008C1484"/>
    <w:rsid w:val="008C1568"/>
    <w:rsid w:val="008C15E9"/>
    <w:rsid w:val="008C1A16"/>
    <w:rsid w:val="008C1D04"/>
    <w:rsid w:val="008C1DBC"/>
    <w:rsid w:val="008C2053"/>
    <w:rsid w:val="008C2083"/>
    <w:rsid w:val="008C24A2"/>
    <w:rsid w:val="008C2576"/>
    <w:rsid w:val="008C27C8"/>
    <w:rsid w:val="008C2980"/>
    <w:rsid w:val="008C2B85"/>
    <w:rsid w:val="008C2F0B"/>
    <w:rsid w:val="008C30B0"/>
    <w:rsid w:val="008C3214"/>
    <w:rsid w:val="008C343C"/>
    <w:rsid w:val="008C3563"/>
    <w:rsid w:val="008C39FE"/>
    <w:rsid w:val="008C3D8A"/>
    <w:rsid w:val="008C3DE4"/>
    <w:rsid w:val="008C3E4D"/>
    <w:rsid w:val="008C3EEE"/>
    <w:rsid w:val="008C3F74"/>
    <w:rsid w:val="008C451A"/>
    <w:rsid w:val="008C47D4"/>
    <w:rsid w:val="008C4978"/>
    <w:rsid w:val="008C4E42"/>
    <w:rsid w:val="008C4ED1"/>
    <w:rsid w:val="008C5844"/>
    <w:rsid w:val="008C5937"/>
    <w:rsid w:val="008C60C4"/>
    <w:rsid w:val="008C6148"/>
    <w:rsid w:val="008C62AC"/>
    <w:rsid w:val="008C650F"/>
    <w:rsid w:val="008C6695"/>
    <w:rsid w:val="008C67AF"/>
    <w:rsid w:val="008C6853"/>
    <w:rsid w:val="008C6BB7"/>
    <w:rsid w:val="008C6E11"/>
    <w:rsid w:val="008C6F07"/>
    <w:rsid w:val="008C6F48"/>
    <w:rsid w:val="008C6FF1"/>
    <w:rsid w:val="008C71BE"/>
    <w:rsid w:val="008C7225"/>
    <w:rsid w:val="008C79CA"/>
    <w:rsid w:val="008C79ED"/>
    <w:rsid w:val="008C7D4E"/>
    <w:rsid w:val="008C7FA1"/>
    <w:rsid w:val="008D0323"/>
    <w:rsid w:val="008D0357"/>
    <w:rsid w:val="008D0D2D"/>
    <w:rsid w:val="008D0D64"/>
    <w:rsid w:val="008D124E"/>
    <w:rsid w:val="008D1607"/>
    <w:rsid w:val="008D1AAA"/>
    <w:rsid w:val="008D1AED"/>
    <w:rsid w:val="008D1B99"/>
    <w:rsid w:val="008D1EC9"/>
    <w:rsid w:val="008D253C"/>
    <w:rsid w:val="008D25EB"/>
    <w:rsid w:val="008D2952"/>
    <w:rsid w:val="008D2A19"/>
    <w:rsid w:val="008D2BAF"/>
    <w:rsid w:val="008D39FA"/>
    <w:rsid w:val="008D3CDD"/>
    <w:rsid w:val="008D3EA9"/>
    <w:rsid w:val="008D4761"/>
    <w:rsid w:val="008D4B1D"/>
    <w:rsid w:val="008D4D8A"/>
    <w:rsid w:val="008D4E7F"/>
    <w:rsid w:val="008D5026"/>
    <w:rsid w:val="008D502B"/>
    <w:rsid w:val="008D54E9"/>
    <w:rsid w:val="008D57D1"/>
    <w:rsid w:val="008D5842"/>
    <w:rsid w:val="008D5848"/>
    <w:rsid w:val="008D5A00"/>
    <w:rsid w:val="008D5B6A"/>
    <w:rsid w:val="008D5C33"/>
    <w:rsid w:val="008D5C3F"/>
    <w:rsid w:val="008D5C63"/>
    <w:rsid w:val="008D67E7"/>
    <w:rsid w:val="008D69BE"/>
    <w:rsid w:val="008D6B07"/>
    <w:rsid w:val="008D6B8A"/>
    <w:rsid w:val="008D6CBF"/>
    <w:rsid w:val="008D6D12"/>
    <w:rsid w:val="008D74ED"/>
    <w:rsid w:val="008D7D2A"/>
    <w:rsid w:val="008D7EBA"/>
    <w:rsid w:val="008E0046"/>
    <w:rsid w:val="008E0343"/>
    <w:rsid w:val="008E035F"/>
    <w:rsid w:val="008E06A8"/>
    <w:rsid w:val="008E09E9"/>
    <w:rsid w:val="008E0CD0"/>
    <w:rsid w:val="008E103E"/>
    <w:rsid w:val="008E1297"/>
    <w:rsid w:val="008E1422"/>
    <w:rsid w:val="008E1F2F"/>
    <w:rsid w:val="008E2207"/>
    <w:rsid w:val="008E24A4"/>
    <w:rsid w:val="008E2592"/>
    <w:rsid w:val="008E27A9"/>
    <w:rsid w:val="008E2A52"/>
    <w:rsid w:val="008E376A"/>
    <w:rsid w:val="008E37D1"/>
    <w:rsid w:val="008E3A20"/>
    <w:rsid w:val="008E3A47"/>
    <w:rsid w:val="008E3E59"/>
    <w:rsid w:val="008E419D"/>
    <w:rsid w:val="008E493E"/>
    <w:rsid w:val="008E4968"/>
    <w:rsid w:val="008E4A23"/>
    <w:rsid w:val="008E4F29"/>
    <w:rsid w:val="008E5276"/>
    <w:rsid w:val="008E551C"/>
    <w:rsid w:val="008E56E0"/>
    <w:rsid w:val="008E5776"/>
    <w:rsid w:val="008E5A4E"/>
    <w:rsid w:val="008E5E33"/>
    <w:rsid w:val="008E63AD"/>
    <w:rsid w:val="008E6639"/>
    <w:rsid w:val="008E6762"/>
    <w:rsid w:val="008E6975"/>
    <w:rsid w:val="008E6984"/>
    <w:rsid w:val="008E69BB"/>
    <w:rsid w:val="008E6E4A"/>
    <w:rsid w:val="008E7092"/>
    <w:rsid w:val="008E7171"/>
    <w:rsid w:val="008E72FB"/>
    <w:rsid w:val="008E7346"/>
    <w:rsid w:val="008E75FD"/>
    <w:rsid w:val="008E7A89"/>
    <w:rsid w:val="008E7AD8"/>
    <w:rsid w:val="008E7CC6"/>
    <w:rsid w:val="008F0103"/>
    <w:rsid w:val="008F0297"/>
    <w:rsid w:val="008F030A"/>
    <w:rsid w:val="008F05A5"/>
    <w:rsid w:val="008F0714"/>
    <w:rsid w:val="008F07FD"/>
    <w:rsid w:val="008F0A60"/>
    <w:rsid w:val="008F0ACD"/>
    <w:rsid w:val="008F0DB5"/>
    <w:rsid w:val="008F0F72"/>
    <w:rsid w:val="008F1522"/>
    <w:rsid w:val="008F1554"/>
    <w:rsid w:val="008F168E"/>
    <w:rsid w:val="008F1995"/>
    <w:rsid w:val="008F1B88"/>
    <w:rsid w:val="008F1E53"/>
    <w:rsid w:val="008F1F48"/>
    <w:rsid w:val="008F21F8"/>
    <w:rsid w:val="008F2575"/>
    <w:rsid w:val="008F2719"/>
    <w:rsid w:val="008F287C"/>
    <w:rsid w:val="008F2C28"/>
    <w:rsid w:val="008F2CC5"/>
    <w:rsid w:val="008F2EF6"/>
    <w:rsid w:val="008F3452"/>
    <w:rsid w:val="008F356F"/>
    <w:rsid w:val="008F3761"/>
    <w:rsid w:val="008F376C"/>
    <w:rsid w:val="008F3849"/>
    <w:rsid w:val="008F44A4"/>
    <w:rsid w:val="008F44B3"/>
    <w:rsid w:val="008F485F"/>
    <w:rsid w:val="008F4C32"/>
    <w:rsid w:val="008F4E2B"/>
    <w:rsid w:val="008F4FD4"/>
    <w:rsid w:val="008F52DC"/>
    <w:rsid w:val="008F542B"/>
    <w:rsid w:val="008F56BE"/>
    <w:rsid w:val="008F5B98"/>
    <w:rsid w:val="008F5BB5"/>
    <w:rsid w:val="008F5E0F"/>
    <w:rsid w:val="008F5E15"/>
    <w:rsid w:val="008F609E"/>
    <w:rsid w:val="008F646D"/>
    <w:rsid w:val="008F6731"/>
    <w:rsid w:val="008F68B9"/>
    <w:rsid w:val="008F6B5F"/>
    <w:rsid w:val="008F6DFD"/>
    <w:rsid w:val="008F6E1C"/>
    <w:rsid w:val="008F6E53"/>
    <w:rsid w:val="008F7126"/>
    <w:rsid w:val="008F74E0"/>
    <w:rsid w:val="008F754D"/>
    <w:rsid w:val="008F7C10"/>
    <w:rsid w:val="008F7D73"/>
    <w:rsid w:val="008F7F1D"/>
    <w:rsid w:val="00900242"/>
    <w:rsid w:val="0090027B"/>
    <w:rsid w:val="00900C09"/>
    <w:rsid w:val="00901009"/>
    <w:rsid w:val="00901895"/>
    <w:rsid w:val="00901CDA"/>
    <w:rsid w:val="00901F4E"/>
    <w:rsid w:val="009020D8"/>
    <w:rsid w:val="00902522"/>
    <w:rsid w:val="00902791"/>
    <w:rsid w:val="00902960"/>
    <w:rsid w:val="00902971"/>
    <w:rsid w:val="0090304C"/>
    <w:rsid w:val="009030AC"/>
    <w:rsid w:val="0090310A"/>
    <w:rsid w:val="00903214"/>
    <w:rsid w:val="00903297"/>
    <w:rsid w:val="00903648"/>
    <w:rsid w:val="009037F9"/>
    <w:rsid w:val="00903903"/>
    <w:rsid w:val="00903B70"/>
    <w:rsid w:val="00903DB5"/>
    <w:rsid w:val="00903FD6"/>
    <w:rsid w:val="00903FF0"/>
    <w:rsid w:val="009040BB"/>
    <w:rsid w:val="0090424C"/>
    <w:rsid w:val="009046F4"/>
    <w:rsid w:val="00904868"/>
    <w:rsid w:val="00904A84"/>
    <w:rsid w:val="00904D04"/>
    <w:rsid w:val="00904E83"/>
    <w:rsid w:val="0090504E"/>
    <w:rsid w:val="009054BB"/>
    <w:rsid w:val="00905968"/>
    <w:rsid w:val="00905A9E"/>
    <w:rsid w:val="00906A55"/>
    <w:rsid w:val="00906CA1"/>
    <w:rsid w:val="0090719D"/>
    <w:rsid w:val="00907D5C"/>
    <w:rsid w:val="009103E3"/>
    <w:rsid w:val="00910B02"/>
    <w:rsid w:val="00910C3B"/>
    <w:rsid w:val="00910C67"/>
    <w:rsid w:val="009110FB"/>
    <w:rsid w:val="00911198"/>
    <w:rsid w:val="009113FD"/>
    <w:rsid w:val="009116A7"/>
    <w:rsid w:val="009118BD"/>
    <w:rsid w:val="00911AA6"/>
    <w:rsid w:val="00911DF1"/>
    <w:rsid w:val="00911F9B"/>
    <w:rsid w:val="009123F5"/>
    <w:rsid w:val="00912441"/>
    <w:rsid w:val="00912796"/>
    <w:rsid w:val="00912A74"/>
    <w:rsid w:val="00912B94"/>
    <w:rsid w:val="00912F53"/>
    <w:rsid w:val="00912FEC"/>
    <w:rsid w:val="009134D0"/>
    <w:rsid w:val="009136E5"/>
    <w:rsid w:val="00913747"/>
    <w:rsid w:val="00913948"/>
    <w:rsid w:val="0091424E"/>
    <w:rsid w:val="009143CA"/>
    <w:rsid w:val="0091481F"/>
    <w:rsid w:val="00914D31"/>
    <w:rsid w:val="00914FCE"/>
    <w:rsid w:val="009150D0"/>
    <w:rsid w:val="00916212"/>
    <w:rsid w:val="009162D4"/>
    <w:rsid w:val="009162F3"/>
    <w:rsid w:val="00916989"/>
    <w:rsid w:val="00916BD0"/>
    <w:rsid w:val="00916D3F"/>
    <w:rsid w:val="00916DB9"/>
    <w:rsid w:val="00916EFF"/>
    <w:rsid w:val="009178CE"/>
    <w:rsid w:val="00917EC4"/>
    <w:rsid w:val="0092006C"/>
    <w:rsid w:val="0092062B"/>
    <w:rsid w:val="009206C6"/>
    <w:rsid w:val="009207C3"/>
    <w:rsid w:val="00920BB8"/>
    <w:rsid w:val="00920DE6"/>
    <w:rsid w:val="00920E9A"/>
    <w:rsid w:val="00921207"/>
    <w:rsid w:val="00921223"/>
    <w:rsid w:val="00921B39"/>
    <w:rsid w:val="00921B9B"/>
    <w:rsid w:val="00921D67"/>
    <w:rsid w:val="00921EAC"/>
    <w:rsid w:val="00922316"/>
    <w:rsid w:val="00922752"/>
    <w:rsid w:val="009227B8"/>
    <w:rsid w:val="00922BB8"/>
    <w:rsid w:val="00922CA0"/>
    <w:rsid w:val="00922D66"/>
    <w:rsid w:val="009231E5"/>
    <w:rsid w:val="0092342E"/>
    <w:rsid w:val="009234B2"/>
    <w:rsid w:val="00923576"/>
    <w:rsid w:val="00923591"/>
    <w:rsid w:val="00923647"/>
    <w:rsid w:val="00923723"/>
    <w:rsid w:val="00923781"/>
    <w:rsid w:val="00923884"/>
    <w:rsid w:val="009238FC"/>
    <w:rsid w:val="00923D30"/>
    <w:rsid w:val="0092411E"/>
    <w:rsid w:val="009241AD"/>
    <w:rsid w:val="0092461C"/>
    <w:rsid w:val="0092490F"/>
    <w:rsid w:val="00924A89"/>
    <w:rsid w:val="00924D16"/>
    <w:rsid w:val="0092500C"/>
    <w:rsid w:val="009252F0"/>
    <w:rsid w:val="00925426"/>
    <w:rsid w:val="0092545C"/>
    <w:rsid w:val="0092561D"/>
    <w:rsid w:val="00925A7E"/>
    <w:rsid w:val="00925C8D"/>
    <w:rsid w:val="00925F0D"/>
    <w:rsid w:val="00925F8E"/>
    <w:rsid w:val="00925FA9"/>
    <w:rsid w:val="0092635C"/>
    <w:rsid w:val="009268BB"/>
    <w:rsid w:val="00926C84"/>
    <w:rsid w:val="00926DC1"/>
    <w:rsid w:val="00926EE7"/>
    <w:rsid w:val="009275FA"/>
    <w:rsid w:val="00927631"/>
    <w:rsid w:val="00927960"/>
    <w:rsid w:val="00927CA9"/>
    <w:rsid w:val="00927CF2"/>
    <w:rsid w:val="00927D08"/>
    <w:rsid w:val="00927E90"/>
    <w:rsid w:val="00930089"/>
    <w:rsid w:val="0093026E"/>
    <w:rsid w:val="0093067A"/>
    <w:rsid w:val="009308E5"/>
    <w:rsid w:val="00930AD9"/>
    <w:rsid w:val="00930DF9"/>
    <w:rsid w:val="009316B1"/>
    <w:rsid w:val="009316B9"/>
    <w:rsid w:val="0093193A"/>
    <w:rsid w:val="00931AF4"/>
    <w:rsid w:val="00931DAB"/>
    <w:rsid w:val="00931E68"/>
    <w:rsid w:val="00931E8D"/>
    <w:rsid w:val="0093250B"/>
    <w:rsid w:val="0093272D"/>
    <w:rsid w:val="0093289C"/>
    <w:rsid w:val="00932919"/>
    <w:rsid w:val="00932BEF"/>
    <w:rsid w:val="00932D1C"/>
    <w:rsid w:val="00932D32"/>
    <w:rsid w:val="00932EF9"/>
    <w:rsid w:val="0093312C"/>
    <w:rsid w:val="00933959"/>
    <w:rsid w:val="00933CC3"/>
    <w:rsid w:val="00933D01"/>
    <w:rsid w:val="00933E44"/>
    <w:rsid w:val="009344D7"/>
    <w:rsid w:val="00934527"/>
    <w:rsid w:val="00934641"/>
    <w:rsid w:val="009347A9"/>
    <w:rsid w:val="00934949"/>
    <w:rsid w:val="009349CB"/>
    <w:rsid w:val="00934AB0"/>
    <w:rsid w:val="00934C3C"/>
    <w:rsid w:val="00934D59"/>
    <w:rsid w:val="00934ED4"/>
    <w:rsid w:val="00934EDD"/>
    <w:rsid w:val="00934EF4"/>
    <w:rsid w:val="009350CB"/>
    <w:rsid w:val="00935106"/>
    <w:rsid w:val="00935175"/>
    <w:rsid w:val="009352B8"/>
    <w:rsid w:val="009352C2"/>
    <w:rsid w:val="009357E8"/>
    <w:rsid w:val="00935C48"/>
    <w:rsid w:val="00935DB5"/>
    <w:rsid w:val="0093624C"/>
    <w:rsid w:val="009362D0"/>
    <w:rsid w:val="009362E4"/>
    <w:rsid w:val="00936396"/>
    <w:rsid w:val="0093642D"/>
    <w:rsid w:val="009369CE"/>
    <w:rsid w:val="00936CF8"/>
    <w:rsid w:val="00937014"/>
    <w:rsid w:val="00937137"/>
    <w:rsid w:val="00937645"/>
    <w:rsid w:val="00937A79"/>
    <w:rsid w:val="00940093"/>
    <w:rsid w:val="009400B5"/>
    <w:rsid w:val="00940657"/>
    <w:rsid w:val="00940B3C"/>
    <w:rsid w:val="00940C1F"/>
    <w:rsid w:val="00940E06"/>
    <w:rsid w:val="009411D8"/>
    <w:rsid w:val="009412CB"/>
    <w:rsid w:val="00941383"/>
    <w:rsid w:val="00941D2A"/>
    <w:rsid w:val="00941FAF"/>
    <w:rsid w:val="00942296"/>
    <w:rsid w:val="00942734"/>
    <w:rsid w:val="009428E1"/>
    <w:rsid w:val="00942BA4"/>
    <w:rsid w:val="00942C8F"/>
    <w:rsid w:val="009431BD"/>
    <w:rsid w:val="0094344C"/>
    <w:rsid w:val="00943730"/>
    <w:rsid w:val="00943784"/>
    <w:rsid w:val="009439C2"/>
    <w:rsid w:val="009439CB"/>
    <w:rsid w:val="00943AFC"/>
    <w:rsid w:val="00943AFE"/>
    <w:rsid w:val="00943B5D"/>
    <w:rsid w:val="00943BCB"/>
    <w:rsid w:val="00944301"/>
    <w:rsid w:val="0094455F"/>
    <w:rsid w:val="00944634"/>
    <w:rsid w:val="009449C4"/>
    <w:rsid w:val="00944AB3"/>
    <w:rsid w:val="00944B64"/>
    <w:rsid w:val="00944F72"/>
    <w:rsid w:val="009456D6"/>
    <w:rsid w:val="0094614E"/>
    <w:rsid w:val="00946337"/>
    <w:rsid w:val="00946423"/>
    <w:rsid w:val="00946765"/>
    <w:rsid w:val="00946A18"/>
    <w:rsid w:val="00946AEF"/>
    <w:rsid w:val="00946D13"/>
    <w:rsid w:val="00946E7C"/>
    <w:rsid w:val="00947189"/>
    <w:rsid w:val="009471F3"/>
    <w:rsid w:val="0094743A"/>
    <w:rsid w:val="009474DF"/>
    <w:rsid w:val="00947D9D"/>
    <w:rsid w:val="00947F2F"/>
    <w:rsid w:val="00950176"/>
    <w:rsid w:val="00950555"/>
    <w:rsid w:val="009505A6"/>
    <w:rsid w:val="0095232C"/>
    <w:rsid w:val="009525DC"/>
    <w:rsid w:val="0095290F"/>
    <w:rsid w:val="00952911"/>
    <w:rsid w:val="0095367B"/>
    <w:rsid w:val="009537A6"/>
    <w:rsid w:val="009538F7"/>
    <w:rsid w:val="00953E2F"/>
    <w:rsid w:val="009542CD"/>
    <w:rsid w:val="009543D7"/>
    <w:rsid w:val="0095450C"/>
    <w:rsid w:val="0095468D"/>
    <w:rsid w:val="00954A07"/>
    <w:rsid w:val="00954A13"/>
    <w:rsid w:val="00954A2E"/>
    <w:rsid w:val="00954E74"/>
    <w:rsid w:val="00955347"/>
    <w:rsid w:val="00955E08"/>
    <w:rsid w:val="009568D0"/>
    <w:rsid w:val="009568FD"/>
    <w:rsid w:val="00956903"/>
    <w:rsid w:val="0095699E"/>
    <w:rsid w:val="0095740B"/>
    <w:rsid w:val="00957A89"/>
    <w:rsid w:val="00957AD8"/>
    <w:rsid w:val="00957DAE"/>
    <w:rsid w:val="009603C0"/>
    <w:rsid w:val="009603C5"/>
    <w:rsid w:val="009605D6"/>
    <w:rsid w:val="009607CF"/>
    <w:rsid w:val="0096084D"/>
    <w:rsid w:val="00960C8C"/>
    <w:rsid w:val="00960D81"/>
    <w:rsid w:val="00961087"/>
    <w:rsid w:val="0096143A"/>
    <w:rsid w:val="00961542"/>
    <w:rsid w:val="00961602"/>
    <w:rsid w:val="00961A8E"/>
    <w:rsid w:val="00961D97"/>
    <w:rsid w:val="00961EEA"/>
    <w:rsid w:val="0096268B"/>
    <w:rsid w:val="009629F4"/>
    <w:rsid w:val="00962A3F"/>
    <w:rsid w:val="00962CC2"/>
    <w:rsid w:val="00962E26"/>
    <w:rsid w:val="00963206"/>
    <w:rsid w:val="00963706"/>
    <w:rsid w:val="009641A8"/>
    <w:rsid w:val="009641AE"/>
    <w:rsid w:val="0096454D"/>
    <w:rsid w:val="00964623"/>
    <w:rsid w:val="00964692"/>
    <w:rsid w:val="00964793"/>
    <w:rsid w:val="0096488F"/>
    <w:rsid w:val="00964E1B"/>
    <w:rsid w:val="00964FA4"/>
    <w:rsid w:val="00965011"/>
    <w:rsid w:val="00965355"/>
    <w:rsid w:val="00965BB1"/>
    <w:rsid w:val="00966071"/>
    <w:rsid w:val="0096627E"/>
    <w:rsid w:val="009669C0"/>
    <w:rsid w:val="009669F7"/>
    <w:rsid w:val="00966E81"/>
    <w:rsid w:val="00967073"/>
    <w:rsid w:val="0096765D"/>
    <w:rsid w:val="009708FE"/>
    <w:rsid w:val="00970B43"/>
    <w:rsid w:val="00970D1A"/>
    <w:rsid w:val="00970FB2"/>
    <w:rsid w:val="00971C88"/>
    <w:rsid w:val="00971CE1"/>
    <w:rsid w:val="00971E7A"/>
    <w:rsid w:val="00972369"/>
    <w:rsid w:val="00972726"/>
    <w:rsid w:val="009730A2"/>
    <w:rsid w:val="009730F4"/>
    <w:rsid w:val="0097325C"/>
    <w:rsid w:val="0097338D"/>
    <w:rsid w:val="009736EF"/>
    <w:rsid w:val="009737EA"/>
    <w:rsid w:val="009741C5"/>
    <w:rsid w:val="009743E8"/>
    <w:rsid w:val="0097490F"/>
    <w:rsid w:val="00974F8B"/>
    <w:rsid w:val="00975439"/>
    <w:rsid w:val="00975C4C"/>
    <w:rsid w:val="00975EBF"/>
    <w:rsid w:val="00975F18"/>
    <w:rsid w:val="00975FE0"/>
    <w:rsid w:val="00975FFE"/>
    <w:rsid w:val="00976037"/>
    <w:rsid w:val="00976164"/>
    <w:rsid w:val="009767B2"/>
    <w:rsid w:val="009767C2"/>
    <w:rsid w:val="00976ECE"/>
    <w:rsid w:val="00976FF1"/>
    <w:rsid w:val="0097712F"/>
    <w:rsid w:val="009771DD"/>
    <w:rsid w:val="009772DA"/>
    <w:rsid w:val="009774BE"/>
    <w:rsid w:val="009775FB"/>
    <w:rsid w:val="00977702"/>
    <w:rsid w:val="009803E6"/>
    <w:rsid w:val="0098043C"/>
    <w:rsid w:val="00980513"/>
    <w:rsid w:val="0098057E"/>
    <w:rsid w:val="00980B48"/>
    <w:rsid w:val="00980F1B"/>
    <w:rsid w:val="00980FFC"/>
    <w:rsid w:val="00981125"/>
    <w:rsid w:val="009813C8"/>
    <w:rsid w:val="009815E3"/>
    <w:rsid w:val="00981886"/>
    <w:rsid w:val="00981EF6"/>
    <w:rsid w:val="0098237C"/>
    <w:rsid w:val="0098254C"/>
    <w:rsid w:val="00982588"/>
    <w:rsid w:val="00982665"/>
    <w:rsid w:val="009827F1"/>
    <w:rsid w:val="00982815"/>
    <w:rsid w:val="009828A7"/>
    <w:rsid w:val="00982B73"/>
    <w:rsid w:val="00982B8B"/>
    <w:rsid w:val="00982D41"/>
    <w:rsid w:val="00982EC2"/>
    <w:rsid w:val="00982FFA"/>
    <w:rsid w:val="009831B3"/>
    <w:rsid w:val="009831B6"/>
    <w:rsid w:val="00983601"/>
    <w:rsid w:val="00983798"/>
    <w:rsid w:val="009838E8"/>
    <w:rsid w:val="00983D6F"/>
    <w:rsid w:val="00983E29"/>
    <w:rsid w:val="009843E4"/>
    <w:rsid w:val="00984543"/>
    <w:rsid w:val="00984687"/>
    <w:rsid w:val="00984DF9"/>
    <w:rsid w:val="00984E68"/>
    <w:rsid w:val="00985031"/>
    <w:rsid w:val="009851C2"/>
    <w:rsid w:val="0098530F"/>
    <w:rsid w:val="00985657"/>
    <w:rsid w:val="009856A6"/>
    <w:rsid w:val="009856BA"/>
    <w:rsid w:val="0098624D"/>
    <w:rsid w:val="009865F8"/>
    <w:rsid w:val="009866FD"/>
    <w:rsid w:val="0098692A"/>
    <w:rsid w:val="00986D4A"/>
    <w:rsid w:val="00986F5A"/>
    <w:rsid w:val="00987279"/>
    <w:rsid w:val="00987502"/>
    <w:rsid w:val="009875F1"/>
    <w:rsid w:val="00987782"/>
    <w:rsid w:val="00987B2F"/>
    <w:rsid w:val="00990DC5"/>
    <w:rsid w:val="00990EA5"/>
    <w:rsid w:val="0099132A"/>
    <w:rsid w:val="00991606"/>
    <w:rsid w:val="00991608"/>
    <w:rsid w:val="00991D97"/>
    <w:rsid w:val="00991F7B"/>
    <w:rsid w:val="00992612"/>
    <w:rsid w:val="00992AEF"/>
    <w:rsid w:val="00992B2B"/>
    <w:rsid w:val="00992BE5"/>
    <w:rsid w:val="00992FFA"/>
    <w:rsid w:val="00993478"/>
    <w:rsid w:val="009936C0"/>
    <w:rsid w:val="00993A46"/>
    <w:rsid w:val="00993BD7"/>
    <w:rsid w:val="00993DFB"/>
    <w:rsid w:val="0099418A"/>
    <w:rsid w:val="0099463E"/>
    <w:rsid w:val="0099482B"/>
    <w:rsid w:val="00994BA7"/>
    <w:rsid w:val="00994C71"/>
    <w:rsid w:val="00994F64"/>
    <w:rsid w:val="0099545E"/>
    <w:rsid w:val="009954C2"/>
    <w:rsid w:val="009959E6"/>
    <w:rsid w:val="00995AF4"/>
    <w:rsid w:val="00995D11"/>
    <w:rsid w:val="00995DB3"/>
    <w:rsid w:val="00996434"/>
    <w:rsid w:val="00996589"/>
    <w:rsid w:val="009966BD"/>
    <w:rsid w:val="00996784"/>
    <w:rsid w:val="00996917"/>
    <w:rsid w:val="00996B82"/>
    <w:rsid w:val="00996CDD"/>
    <w:rsid w:val="00997828"/>
    <w:rsid w:val="00997BAC"/>
    <w:rsid w:val="009A0102"/>
    <w:rsid w:val="009A01A5"/>
    <w:rsid w:val="009A070F"/>
    <w:rsid w:val="009A0CB8"/>
    <w:rsid w:val="009A0DC5"/>
    <w:rsid w:val="009A0E15"/>
    <w:rsid w:val="009A0FD0"/>
    <w:rsid w:val="009A11B3"/>
    <w:rsid w:val="009A132D"/>
    <w:rsid w:val="009A1446"/>
    <w:rsid w:val="009A1694"/>
    <w:rsid w:val="009A1B2F"/>
    <w:rsid w:val="009A1BFB"/>
    <w:rsid w:val="009A2010"/>
    <w:rsid w:val="009A20A2"/>
    <w:rsid w:val="009A21C6"/>
    <w:rsid w:val="009A2693"/>
    <w:rsid w:val="009A2745"/>
    <w:rsid w:val="009A2A2A"/>
    <w:rsid w:val="009A2B08"/>
    <w:rsid w:val="009A315B"/>
    <w:rsid w:val="009A320D"/>
    <w:rsid w:val="009A3284"/>
    <w:rsid w:val="009A3441"/>
    <w:rsid w:val="009A358A"/>
    <w:rsid w:val="009A3B48"/>
    <w:rsid w:val="009A3EC7"/>
    <w:rsid w:val="009A40B9"/>
    <w:rsid w:val="009A44A7"/>
    <w:rsid w:val="009A4629"/>
    <w:rsid w:val="009A4F14"/>
    <w:rsid w:val="009A4FBB"/>
    <w:rsid w:val="009A4FDB"/>
    <w:rsid w:val="009A508B"/>
    <w:rsid w:val="009A54D8"/>
    <w:rsid w:val="009A5507"/>
    <w:rsid w:val="009A58B2"/>
    <w:rsid w:val="009A58C1"/>
    <w:rsid w:val="009A5956"/>
    <w:rsid w:val="009A5A94"/>
    <w:rsid w:val="009A5FAD"/>
    <w:rsid w:val="009A6705"/>
    <w:rsid w:val="009A7079"/>
    <w:rsid w:val="009A7344"/>
    <w:rsid w:val="009A74DC"/>
    <w:rsid w:val="009A751F"/>
    <w:rsid w:val="009A79B9"/>
    <w:rsid w:val="009A79E5"/>
    <w:rsid w:val="009B030C"/>
    <w:rsid w:val="009B0327"/>
    <w:rsid w:val="009B038F"/>
    <w:rsid w:val="009B0527"/>
    <w:rsid w:val="009B0837"/>
    <w:rsid w:val="009B0879"/>
    <w:rsid w:val="009B088F"/>
    <w:rsid w:val="009B09AE"/>
    <w:rsid w:val="009B0A5F"/>
    <w:rsid w:val="009B0B45"/>
    <w:rsid w:val="009B0D96"/>
    <w:rsid w:val="009B0F05"/>
    <w:rsid w:val="009B0FC9"/>
    <w:rsid w:val="009B134B"/>
    <w:rsid w:val="009B13D2"/>
    <w:rsid w:val="009B13E7"/>
    <w:rsid w:val="009B1E42"/>
    <w:rsid w:val="009B290F"/>
    <w:rsid w:val="009B2F06"/>
    <w:rsid w:val="009B2F6D"/>
    <w:rsid w:val="009B32E8"/>
    <w:rsid w:val="009B3412"/>
    <w:rsid w:val="009B343A"/>
    <w:rsid w:val="009B34B8"/>
    <w:rsid w:val="009B3C44"/>
    <w:rsid w:val="009B3CAA"/>
    <w:rsid w:val="009B3F8F"/>
    <w:rsid w:val="009B424C"/>
    <w:rsid w:val="009B470C"/>
    <w:rsid w:val="009B48C6"/>
    <w:rsid w:val="009B493D"/>
    <w:rsid w:val="009B4A06"/>
    <w:rsid w:val="009B4FB4"/>
    <w:rsid w:val="009B50D6"/>
    <w:rsid w:val="009B5142"/>
    <w:rsid w:val="009B52E2"/>
    <w:rsid w:val="009B5737"/>
    <w:rsid w:val="009B5B66"/>
    <w:rsid w:val="009B5F33"/>
    <w:rsid w:val="009B6362"/>
    <w:rsid w:val="009B6385"/>
    <w:rsid w:val="009B63D2"/>
    <w:rsid w:val="009B63E0"/>
    <w:rsid w:val="009B6564"/>
    <w:rsid w:val="009B6B21"/>
    <w:rsid w:val="009B6B3E"/>
    <w:rsid w:val="009B6C49"/>
    <w:rsid w:val="009B6C5D"/>
    <w:rsid w:val="009B6CBD"/>
    <w:rsid w:val="009B6CF1"/>
    <w:rsid w:val="009B6D4A"/>
    <w:rsid w:val="009B6D6D"/>
    <w:rsid w:val="009B7205"/>
    <w:rsid w:val="009B7766"/>
    <w:rsid w:val="009B7A5C"/>
    <w:rsid w:val="009B7BCF"/>
    <w:rsid w:val="009B7D60"/>
    <w:rsid w:val="009B7D76"/>
    <w:rsid w:val="009C0897"/>
    <w:rsid w:val="009C0F7D"/>
    <w:rsid w:val="009C1087"/>
    <w:rsid w:val="009C1104"/>
    <w:rsid w:val="009C114E"/>
    <w:rsid w:val="009C11AA"/>
    <w:rsid w:val="009C11C1"/>
    <w:rsid w:val="009C11E4"/>
    <w:rsid w:val="009C133D"/>
    <w:rsid w:val="009C1456"/>
    <w:rsid w:val="009C1E2E"/>
    <w:rsid w:val="009C2097"/>
    <w:rsid w:val="009C2793"/>
    <w:rsid w:val="009C283F"/>
    <w:rsid w:val="009C28D1"/>
    <w:rsid w:val="009C2BA5"/>
    <w:rsid w:val="009C2EBE"/>
    <w:rsid w:val="009C2F06"/>
    <w:rsid w:val="009C310C"/>
    <w:rsid w:val="009C3120"/>
    <w:rsid w:val="009C3422"/>
    <w:rsid w:val="009C3468"/>
    <w:rsid w:val="009C3B22"/>
    <w:rsid w:val="009C3EF9"/>
    <w:rsid w:val="009C4214"/>
    <w:rsid w:val="009C42DA"/>
    <w:rsid w:val="009C44EA"/>
    <w:rsid w:val="009C4516"/>
    <w:rsid w:val="009C46DB"/>
    <w:rsid w:val="009C4D03"/>
    <w:rsid w:val="009C4D43"/>
    <w:rsid w:val="009C4D89"/>
    <w:rsid w:val="009C4E4B"/>
    <w:rsid w:val="009C4E5A"/>
    <w:rsid w:val="009C54B7"/>
    <w:rsid w:val="009C59B4"/>
    <w:rsid w:val="009C5B1C"/>
    <w:rsid w:val="009C6049"/>
    <w:rsid w:val="009C643D"/>
    <w:rsid w:val="009C64E1"/>
    <w:rsid w:val="009C6639"/>
    <w:rsid w:val="009C6BE2"/>
    <w:rsid w:val="009C6ED1"/>
    <w:rsid w:val="009C7108"/>
    <w:rsid w:val="009C7427"/>
    <w:rsid w:val="009C7513"/>
    <w:rsid w:val="009C7583"/>
    <w:rsid w:val="009C75D9"/>
    <w:rsid w:val="009C7626"/>
    <w:rsid w:val="009C77FD"/>
    <w:rsid w:val="009C780C"/>
    <w:rsid w:val="009C78AA"/>
    <w:rsid w:val="009C7D06"/>
    <w:rsid w:val="009C7FE8"/>
    <w:rsid w:val="009D03C7"/>
    <w:rsid w:val="009D0507"/>
    <w:rsid w:val="009D0578"/>
    <w:rsid w:val="009D06B1"/>
    <w:rsid w:val="009D0AC4"/>
    <w:rsid w:val="009D0CA2"/>
    <w:rsid w:val="009D110B"/>
    <w:rsid w:val="009D1148"/>
    <w:rsid w:val="009D181A"/>
    <w:rsid w:val="009D1D94"/>
    <w:rsid w:val="009D1DB9"/>
    <w:rsid w:val="009D1F00"/>
    <w:rsid w:val="009D1F9F"/>
    <w:rsid w:val="009D238B"/>
    <w:rsid w:val="009D287D"/>
    <w:rsid w:val="009D287E"/>
    <w:rsid w:val="009D2889"/>
    <w:rsid w:val="009D28A2"/>
    <w:rsid w:val="009D2D7D"/>
    <w:rsid w:val="009D2E71"/>
    <w:rsid w:val="009D2F24"/>
    <w:rsid w:val="009D3173"/>
    <w:rsid w:val="009D353C"/>
    <w:rsid w:val="009D358F"/>
    <w:rsid w:val="009D382D"/>
    <w:rsid w:val="009D3ACA"/>
    <w:rsid w:val="009D3F55"/>
    <w:rsid w:val="009D4698"/>
    <w:rsid w:val="009D4991"/>
    <w:rsid w:val="009D4CA4"/>
    <w:rsid w:val="009D4CCE"/>
    <w:rsid w:val="009D535E"/>
    <w:rsid w:val="009D566C"/>
    <w:rsid w:val="009D58A1"/>
    <w:rsid w:val="009D5944"/>
    <w:rsid w:val="009D5AE3"/>
    <w:rsid w:val="009D5EFB"/>
    <w:rsid w:val="009D617E"/>
    <w:rsid w:val="009D6197"/>
    <w:rsid w:val="009D6253"/>
    <w:rsid w:val="009D6305"/>
    <w:rsid w:val="009D6548"/>
    <w:rsid w:val="009D68CF"/>
    <w:rsid w:val="009D68DF"/>
    <w:rsid w:val="009D6912"/>
    <w:rsid w:val="009D6983"/>
    <w:rsid w:val="009D6ABD"/>
    <w:rsid w:val="009D705E"/>
    <w:rsid w:val="009D7104"/>
    <w:rsid w:val="009D7213"/>
    <w:rsid w:val="009D7243"/>
    <w:rsid w:val="009D7542"/>
    <w:rsid w:val="009D7653"/>
    <w:rsid w:val="009D793C"/>
    <w:rsid w:val="009D7ACF"/>
    <w:rsid w:val="009E00A5"/>
    <w:rsid w:val="009E0133"/>
    <w:rsid w:val="009E0380"/>
    <w:rsid w:val="009E0843"/>
    <w:rsid w:val="009E093E"/>
    <w:rsid w:val="009E0FF5"/>
    <w:rsid w:val="009E130D"/>
    <w:rsid w:val="009E1314"/>
    <w:rsid w:val="009E147A"/>
    <w:rsid w:val="009E175B"/>
    <w:rsid w:val="009E17A4"/>
    <w:rsid w:val="009E1A02"/>
    <w:rsid w:val="009E1B10"/>
    <w:rsid w:val="009E1B7A"/>
    <w:rsid w:val="009E1C47"/>
    <w:rsid w:val="009E1D6E"/>
    <w:rsid w:val="009E1F6C"/>
    <w:rsid w:val="009E2485"/>
    <w:rsid w:val="009E2624"/>
    <w:rsid w:val="009E2686"/>
    <w:rsid w:val="009E2B5A"/>
    <w:rsid w:val="009E2D0A"/>
    <w:rsid w:val="009E2F68"/>
    <w:rsid w:val="009E301B"/>
    <w:rsid w:val="009E3301"/>
    <w:rsid w:val="009E36F4"/>
    <w:rsid w:val="009E3768"/>
    <w:rsid w:val="009E3978"/>
    <w:rsid w:val="009E3B3B"/>
    <w:rsid w:val="009E3D55"/>
    <w:rsid w:val="009E4019"/>
    <w:rsid w:val="009E43E0"/>
    <w:rsid w:val="009E442E"/>
    <w:rsid w:val="009E46BC"/>
    <w:rsid w:val="009E4786"/>
    <w:rsid w:val="009E48CE"/>
    <w:rsid w:val="009E4A48"/>
    <w:rsid w:val="009E4C7C"/>
    <w:rsid w:val="009E4D07"/>
    <w:rsid w:val="009E4F16"/>
    <w:rsid w:val="009E4F78"/>
    <w:rsid w:val="009E4FAC"/>
    <w:rsid w:val="009E4FEA"/>
    <w:rsid w:val="009E524B"/>
    <w:rsid w:val="009E54AA"/>
    <w:rsid w:val="009E55C0"/>
    <w:rsid w:val="009E583C"/>
    <w:rsid w:val="009E5848"/>
    <w:rsid w:val="009E595B"/>
    <w:rsid w:val="009E5EBA"/>
    <w:rsid w:val="009E64E3"/>
    <w:rsid w:val="009E69CD"/>
    <w:rsid w:val="009E6F3B"/>
    <w:rsid w:val="009E756A"/>
    <w:rsid w:val="009E7725"/>
    <w:rsid w:val="009E7779"/>
    <w:rsid w:val="009E7F03"/>
    <w:rsid w:val="009E7F16"/>
    <w:rsid w:val="009F010E"/>
    <w:rsid w:val="009F03E8"/>
    <w:rsid w:val="009F06E9"/>
    <w:rsid w:val="009F0732"/>
    <w:rsid w:val="009F07B5"/>
    <w:rsid w:val="009F0A37"/>
    <w:rsid w:val="009F0ACB"/>
    <w:rsid w:val="009F119B"/>
    <w:rsid w:val="009F14FF"/>
    <w:rsid w:val="009F165B"/>
    <w:rsid w:val="009F189F"/>
    <w:rsid w:val="009F1A3E"/>
    <w:rsid w:val="009F20A0"/>
    <w:rsid w:val="009F21CE"/>
    <w:rsid w:val="009F230B"/>
    <w:rsid w:val="009F2452"/>
    <w:rsid w:val="009F2597"/>
    <w:rsid w:val="009F2944"/>
    <w:rsid w:val="009F3311"/>
    <w:rsid w:val="009F3368"/>
    <w:rsid w:val="009F3AAB"/>
    <w:rsid w:val="009F3EAB"/>
    <w:rsid w:val="009F3EBE"/>
    <w:rsid w:val="009F41B8"/>
    <w:rsid w:val="009F425D"/>
    <w:rsid w:val="009F4305"/>
    <w:rsid w:val="009F483F"/>
    <w:rsid w:val="009F48E1"/>
    <w:rsid w:val="009F49A8"/>
    <w:rsid w:val="009F4A97"/>
    <w:rsid w:val="009F4AEA"/>
    <w:rsid w:val="009F4C1C"/>
    <w:rsid w:val="009F4D19"/>
    <w:rsid w:val="009F4D7E"/>
    <w:rsid w:val="009F4E47"/>
    <w:rsid w:val="009F51AA"/>
    <w:rsid w:val="009F5209"/>
    <w:rsid w:val="009F528F"/>
    <w:rsid w:val="009F53EF"/>
    <w:rsid w:val="009F58C2"/>
    <w:rsid w:val="009F5C7D"/>
    <w:rsid w:val="009F5E86"/>
    <w:rsid w:val="009F5F37"/>
    <w:rsid w:val="009F665C"/>
    <w:rsid w:val="009F6BB5"/>
    <w:rsid w:val="009F6DC7"/>
    <w:rsid w:val="009F7192"/>
    <w:rsid w:val="009F774F"/>
    <w:rsid w:val="009F7751"/>
    <w:rsid w:val="009F782F"/>
    <w:rsid w:val="009F7AE6"/>
    <w:rsid w:val="009F7D89"/>
    <w:rsid w:val="009F7E9C"/>
    <w:rsid w:val="00A000E7"/>
    <w:rsid w:val="00A00B0B"/>
    <w:rsid w:val="00A00B66"/>
    <w:rsid w:val="00A00B72"/>
    <w:rsid w:val="00A01343"/>
    <w:rsid w:val="00A01861"/>
    <w:rsid w:val="00A018C2"/>
    <w:rsid w:val="00A01AB4"/>
    <w:rsid w:val="00A01BC5"/>
    <w:rsid w:val="00A01BD2"/>
    <w:rsid w:val="00A01C1C"/>
    <w:rsid w:val="00A0234E"/>
    <w:rsid w:val="00A02680"/>
    <w:rsid w:val="00A02820"/>
    <w:rsid w:val="00A028B0"/>
    <w:rsid w:val="00A02A28"/>
    <w:rsid w:val="00A02B5F"/>
    <w:rsid w:val="00A02DD8"/>
    <w:rsid w:val="00A02E8C"/>
    <w:rsid w:val="00A02EDB"/>
    <w:rsid w:val="00A02F9D"/>
    <w:rsid w:val="00A0329C"/>
    <w:rsid w:val="00A03591"/>
    <w:rsid w:val="00A03783"/>
    <w:rsid w:val="00A03802"/>
    <w:rsid w:val="00A03837"/>
    <w:rsid w:val="00A03EF3"/>
    <w:rsid w:val="00A04000"/>
    <w:rsid w:val="00A0433F"/>
    <w:rsid w:val="00A04F0F"/>
    <w:rsid w:val="00A05137"/>
    <w:rsid w:val="00A059BE"/>
    <w:rsid w:val="00A0650F"/>
    <w:rsid w:val="00A06579"/>
    <w:rsid w:val="00A0657C"/>
    <w:rsid w:val="00A0680A"/>
    <w:rsid w:val="00A06CA6"/>
    <w:rsid w:val="00A06D80"/>
    <w:rsid w:val="00A07650"/>
    <w:rsid w:val="00A076F3"/>
    <w:rsid w:val="00A07AF4"/>
    <w:rsid w:val="00A07D6B"/>
    <w:rsid w:val="00A10746"/>
    <w:rsid w:val="00A1090D"/>
    <w:rsid w:val="00A109FA"/>
    <w:rsid w:val="00A109FB"/>
    <w:rsid w:val="00A10AD1"/>
    <w:rsid w:val="00A10D28"/>
    <w:rsid w:val="00A110D0"/>
    <w:rsid w:val="00A110D5"/>
    <w:rsid w:val="00A11696"/>
    <w:rsid w:val="00A11733"/>
    <w:rsid w:val="00A11C73"/>
    <w:rsid w:val="00A11FB0"/>
    <w:rsid w:val="00A120FD"/>
    <w:rsid w:val="00A1211F"/>
    <w:rsid w:val="00A123F0"/>
    <w:rsid w:val="00A12412"/>
    <w:rsid w:val="00A1275C"/>
    <w:rsid w:val="00A127EE"/>
    <w:rsid w:val="00A12DE1"/>
    <w:rsid w:val="00A12E5B"/>
    <w:rsid w:val="00A13206"/>
    <w:rsid w:val="00A13624"/>
    <w:rsid w:val="00A1365A"/>
    <w:rsid w:val="00A13A9D"/>
    <w:rsid w:val="00A1406F"/>
    <w:rsid w:val="00A14212"/>
    <w:rsid w:val="00A14615"/>
    <w:rsid w:val="00A146ED"/>
    <w:rsid w:val="00A1496B"/>
    <w:rsid w:val="00A14980"/>
    <w:rsid w:val="00A155D0"/>
    <w:rsid w:val="00A15A83"/>
    <w:rsid w:val="00A160B2"/>
    <w:rsid w:val="00A160F4"/>
    <w:rsid w:val="00A16344"/>
    <w:rsid w:val="00A16375"/>
    <w:rsid w:val="00A16468"/>
    <w:rsid w:val="00A16582"/>
    <w:rsid w:val="00A1676B"/>
    <w:rsid w:val="00A16A01"/>
    <w:rsid w:val="00A16C22"/>
    <w:rsid w:val="00A16C95"/>
    <w:rsid w:val="00A16EB6"/>
    <w:rsid w:val="00A16FE7"/>
    <w:rsid w:val="00A170FC"/>
    <w:rsid w:val="00A176B3"/>
    <w:rsid w:val="00A177E7"/>
    <w:rsid w:val="00A2007C"/>
    <w:rsid w:val="00A203AC"/>
    <w:rsid w:val="00A207A1"/>
    <w:rsid w:val="00A207FA"/>
    <w:rsid w:val="00A21340"/>
    <w:rsid w:val="00A2169D"/>
    <w:rsid w:val="00A2175C"/>
    <w:rsid w:val="00A2186F"/>
    <w:rsid w:val="00A21B92"/>
    <w:rsid w:val="00A221DE"/>
    <w:rsid w:val="00A222E8"/>
    <w:rsid w:val="00A223DC"/>
    <w:rsid w:val="00A2265F"/>
    <w:rsid w:val="00A2274C"/>
    <w:rsid w:val="00A22A1E"/>
    <w:rsid w:val="00A2305A"/>
    <w:rsid w:val="00A23247"/>
    <w:rsid w:val="00A23670"/>
    <w:rsid w:val="00A23C48"/>
    <w:rsid w:val="00A23D74"/>
    <w:rsid w:val="00A23FD8"/>
    <w:rsid w:val="00A240E4"/>
    <w:rsid w:val="00A242E0"/>
    <w:rsid w:val="00A2442B"/>
    <w:rsid w:val="00A2455D"/>
    <w:rsid w:val="00A249B3"/>
    <w:rsid w:val="00A24A17"/>
    <w:rsid w:val="00A24B3B"/>
    <w:rsid w:val="00A24CA6"/>
    <w:rsid w:val="00A25300"/>
    <w:rsid w:val="00A25964"/>
    <w:rsid w:val="00A25A59"/>
    <w:rsid w:val="00A25B4F"/>
    <w:rsid w:val="00A25BF8"/>
    <w:rsid w:val="00A25C9C"/>
    <w:rsid w:val="00A25EA1"/>
    <w:rsid w:val="00A260D7"/>
    <w:rsid w:val="00A261AE"/>
    <w:rsid w:val="00A2670D"/>
    <w:rsid w:val="00A26C0C"/>
    <w:rsid w:val="00A26CAD"/>
    <w:rsid w:val="00A26D3B"/>
    <w:rsid w:val="00A26D50"/>
    <w:rsid w:val="00A27030"/>
    <w:rsid w:val="00A271DC"/>
    <w:rsid w:val="00A275BF"/>
    <w:rsid w:val="00A27AF3"/>
    <w:rsid w:val="00A27D20"/>
    <w:rsid w:val="00A27DE1"/>
    <w:rsid w:val="00A30348"/>
    <w:rsid w:val="00A308F9"/>
    <w:rsid w:val="00A30CEF"/>
    <w:rsid w:val="00A30EF1"/>
    <w:rsid w:val="00A31021"/>
    <w:rsid w:val="00A31A16"/>
    <w:rsid w:val="00A31DF9"/>
    <w:rsid w:val="00A32170"/>
    <w:rsid w:val="00A321E8"/>
    <w:rsid w:val="00A3243D"/>
    <w:rsid w:val="00A327BA"/>
    <w:rsid w:val="00A3287B"/>
    <w:rsid w:val="00A3304C"/>
    <w:rsid w:val="00A331D6"/>
    <w:rsid w:val="00A331F8"/>
    <w:rsid w:val="00A33796"/>
    <w:rsid w:val="00A338D9"/>
    <w:rsid w:val="00A33BA4"/>
    <w:rsid w:val="00A341F0"/>
    <w:rsid w:val="00A34509"/>
    <w:rsid w:val="00A34B4F"/>
    <w:rsid w:val="00A34C6A"/>
    <w:rsid w:val="00A34E68"/>
    <w:rsid w:val="00A34FD0"/>
    <w:rsid w:val="00A351F1"/>
    <w:rsid w:val="00A35302"/>
    <w:rsid w:val="00A355AB"/>
    <w:rsid w:val="00A35606"/>
    <w:rsid w:val="00A35746"/>
    <w:rsid w:val="00A35A25"/>
    <w:rsid w:val="00A35CE5"/>
    <w:rsid w:val="00A35E86"/>
    <w:rsid w:val="00A36055"/>
    <w:rsid w:val="00A360C9"/>
    <w:rsid w:val="00A36131"/>
    <w:rsid w:val="00A36501"/>
    <w:rsid w:val="00A3675A"/>
    <w:rsid w:val="00A36B82"/>
    <w:rsid w:val="00A36CBB"/>
    <w:rsid w:val="00A36F35"/>
    <w:rsid w:val="00A37887"/>
    <w:rsid w:val="00A378EB"/>
    <w:rsid w:val="00A379D6"/>
    <w:rsid w:val="00A37BE7"/>
    <w:rsid w:val="00A4036F"/>
    <w:rsid w:val="00A40377"/>
    <w:rsid w:val="00A404BF"/>
    <w:rsid w:val="00A40751"/>
    <w:rsid w:val="00A407DC"/>
    <w:rsid w:val="00A408DD"/>
    <w:rsid w:val="00A40A29"/>
    <w:rsid w:val="00A40CCC"/>
    <w:rsid w:val="00A40CF5"/>
    <w:rsid w:val="00A40DC0"/>
    <w:rsid w:val="00A40FDF"/>
    <w:rsid w:val="00A41300"/>
    <w:rsid w:val="00A414AA"/>
    <w:rsid w:val="00A416A1"/>
    <w:rsid w:val="00A41723"/>
    <w:rsid w:val="00A41A9F"/>
    <w:rsid w:val="00A421C5"/>
    <w:rsid w:val="00A42308"/>
    <w:rsid w:val="00A4267F"/>
    <w:rsid w:val="00A4279E"/>
    <w:rsid w:val="00A42D06"/>
    <w:rsid w:val="00A42D0B"/>
    <w:rsid w:val="00A42D71"/>
    <w:rsid w:val="00A42E75"/>
    <w:rsid w:val="00A430C8"/>
    <w:rsid w:val="00A430EF"/>
    <w:rsid w:val="00A433D8"/>
    <w:rsid w:val="00A437C3"/>
    <w:rsid w:val="00A43AE8"/>
    <w:rsid w:val="00A440BC"/>
    <w:rsid w:val="00A44291"/>
    <w:rsid w:val="00A44449"/>
    <w:rsid w:val="00A4462A"/>
    <w:rsid w:val="00A446E4"/>
    <w:rsid w:val="00A447B9"/>
    <w:rsid w:val="00A4484C"/>
    <w:rsid w:val="00A4497D"/>
    <w:rsid w:val="00A44A3A"/>
    <w:rsid w:val="00A452C2"/>
    <w:rsid w:val="00A45C9E"/>
    <w:rsid w:val="00A45CC2"/>
    <w:rsid w:val="00A46074"/>
    <w:rsid w:val="00A4626E"/>
    <w:rsid w:val="00A46678"/>
    <w:rsid w:val="00A46997"/>
    <w:rsid w:val="00A469DE"/>
    <w:rsid w:val="00A46CAD"/>
    <w:rsid w:val="00A46F7F"/>
    <w:rsid w:val="00A4703B"/>
    <w:rsid w:val="00A47414"/>
    <w:rsid w:val="00A474B8"/>
    <w:rsid w:val="00A475B1"/>
    <w:rsid w:val="00A47983"/>
    <w:rsid w:val="00A47BC9"/>
    <w:rsid w:val="00A47C7B"/>
    <w:rsid w:val="00A47C7E"/>
    <w:rsid w:val="00A47D97"/>
    <w:rsid w:val="00A506D1"/>
    <w:rsid w:val="00A50D96"/>
    <w:rsid w:val="00A50DC3"/>
    <w:rsid w:val="00A5173D"/>
    <w:rsid w:val="00A517DB"/>
    <w:rsid w:val="00A519F8"/>
    <w:rsid w:val="00A51B6B"/>
    <w:rsid w:val="00A51CF3"/>
    <w:rsid w:val="00A52092"/>
    <w:rsid w:val="00A527D8"/>
    <w:rsid w:val="00A52885"/>
    <w:rsid w:val="00A529F0"/>
    <w:rsid w:val="00A52A66"/>
    <w:rsid w:val="00A52F9E"/>
    <w:rsid w:val="00A53376"/>
    <w:rsid w:val="00A5340C"/>
    <w:rsid w:val="00A535B0"/>
    <w:rsid w:val="00A535C8"/>
    <w:rsid w:val="00A53C33"/>
    <w:rsid w:val="00A53CF6"/>
    <w:rsid w:val="00A53D63"/>
    <w:rsid w:val="00A53E1E"/>
    <w:rsid w:val="00A54B79"/>
    <w:rsid w:val="00A54C72"/>
    <w:rsid w:val="00A54FFE"/>
    <w:rsid w:val="00A55189"/>
    <w:rsid w:val="00A552B7"/>
    <w:rsid w:val="00A556D9"/>
    <w:rsid w:val="00A55AA6"/>
    <w:rsid w:val="00A55C92"/>
    <w:rsid w:val="00A55F38"/>
    <w:rsid w:val="00A56620"/>
    <w:rsid w:val="00A56AC4"/>
    <w:rsid w:val="00A56D2D"/>
    <w:rsid w:val="00A56F6F"/>
    <w:rsid w:val="00A574CB"/>
    <w:rsid w:val="00A57667"/>
    <w:rsid w:val="00A5782D"/>
    <w:rsid w:val="00A57A45"/>
    <w:rsid w:val="00A57C5F"/>
    <w:rsid w:val="00A57F04"/>
    <w:rsid w:val="00A600DB"/>
    <w:rsid w:val="00A600F6"/>
    <w:rsid w:val="00A60134"/>
    <w:rsid w:val="00A60561"/>
    <w:rsid w:val="00A6066D"/>
    <w:rsid w:val="00A6092C"/>
    <w:rsid w:val="00A60A44"/>
    <w:rsid w:val="00A60BE4"/>
    <w:rsid w:val="00A60C6C"/>
    <w:rsid w:val="00A612F7"/>
    <w:rsid w:val="00A61533"/>
    <w:rsid w:val="00A615D2"/>
    <w:rsid w:val="00A616AB"/>
    <w:rsid w:val="00A6217C"/>
    <w:rsid w:val="00A62B72"/>
    <w:rsid w:val="00A62F6A"/>
    <w:rsid w:val="00A630BB"/>
    <w:rsid w:val="00A637CF"/>
    <w:rsid w:val="00A63E08"/>
    <w:rsid w:val="00A64009"/>
    <w:rsid w:val="00A644B0"/>
    <w:rsid w:val="00A645E8"/>
    <w:rsid w:val="00A64610"/>
    <w:rsid w:val="00A6471E"/>
    <w:rsid w:val="00A64868"/>
    <w:rsid w:val="00A64937"/>
    <w:rsid w:val="00A64945"/>
    <w:rsid w:val="00A64E88"/>
    <w:rsid w:val="00A6529E"/>
    <w:rsid w:val="00A652BE"/>
    <w:rsid w:val="00A65A81"/>
    <w:rsid w:val="00A65B8D"/>
    <w:rsid w:val="00A65F6F"/>
    <w:rsid w:val="00A6650F"/>
    <w:rsid w:val="00A666C9"/>
    <w:rsid w:val="00A6695D"/>
    <w:rsid w:val="00A6725C"/>
    <w:rsid w:val="00A67972"/>
    <w:rsid w:val="00A67B25"/>
    <w:rsid w:val="00A701E7"/>
    <w:rsid w:val="00A70268"/>
    <w:rsid w:val="00A70568"/>
    <w:rsid w:val="00A708BB"/>
    <w:rsid w:val="00A70E61"/>
    <w:rsid w:val="00A7126F"/>
    <w:rsid w:val="00A71523"/>
    <w:rsid w:val="00A71A76"/>
    <w:rsid w:val="00A72977"/>
    <w:rsid w:val="00A72A9B"/>
    <w:rsid w:val="00A72ACE"/>
    <w:rsid w:val="00A72CE3"/>
    <w:rsid w:val="00A73060"/>
    <w:rsid w:val="00A732A2"/>
    <w:rsid w:val="00A733EC"/>
    <w:rsid w:val="00A73934"/>
    <w:rsid w:val="00A73D92"/>
    <w:rsid w:val="00A73DCE"/>
    <w:rsid w:val="00A74765"/>
    <w:rsid w:val="00A74D4E"/>
    <w:rsid w:val="00A74D7B"/>
    <w:rsid w:val="00A7505F"/>
    <w:rsid w:val="00A75171"/>
    <w:rsid w:val="00A75A79"/>
    <w:rsid w:val="00A75B12"/>
    <w:rsid w:val="00A75BF2"/>
    <w:rsid w:val="00A75DC2"/>
    <w:rsid w:val="00A7605C"/>
    <w:rsid w:val="00A76149"/>
    <w:rsid w:val="00A76263"/>
    <w:rsid w:val="00A76368"/>
    <w:rsid w:val="00A7665D"/>
    <w:rsid w:val="00A766D0"/>
    <w:rsid w:val="00A76B3D"/>
    <w:rsid w:val="00A76EBD"/>
    <w:rsid w:val="00A770BB"/>
    <w:rsid w:val="00A770F4"/>
    <w:rsid w:val="00A775B0"/>
    <w:rsid w:val="00A775C7"/>
    <w:rsid w:val="00A7789E"/>
    <w:rsid w:val="00A77BAD"/>
    <w:rsid w:val="00A77E6D"/>
    <w:rsid w:val="00A77E74"/>
    <w:rsid w:val="00A8009E"/>
    <w:rsid w:val="00A80390"/>
    <w:rsid w:val="00A80416"/>
    <w:rsid w:val="00A80BEB"/>
    <w:rsid w:val="00A80DC1"/>
    <w:rsid w:val="00A80DCE"/>
    <w:rsid w:val="00A80E47"/>
    <w:rsid w:val="00A8154C"/>
    <w:rsid w:val="00A815D8"/>
    <w:rsid w:val="00A81859"/>
    <w:rsid w:val="00A818DB"/>
    <w:rsid w:val="00A81EE7"/>
    <w:rsid w:val="00A81EF9"/>
    <w:rsid w:val="00A821BC"/>
    <w:rsid w:val="00A82360"/>
    <w:rsid w:val="00A8252E"/>
    <w:rsid w:val="00A8281B"/>
    <w:rsid w:val="00A828A2"/>
    <w:rsid w:val="00A82AD6"/>
    <w:rsid w:val="00A82CF4"/>
    <w:rsid w:val="00A82E6F"/>
    <w:rsid w:val="00A82ED1"/>
    <w:rsid w:val="00A83028"/>
    <w:rsid w:val="00A830D3"/>
    <w:rsid w:val="00A8310D"/>
    <w:rsid w:val="00A8325F"/>
    <w:rsid w:val="00A836A9"/>
    <w:rsid w:val="00A83783"/>
    <w:rsid w:val="00A837D5"/>
    <w:rsid w:val="00A8394F"/>
    <w:rsid w:val="00A83956"/>
    <w:rsid w:val="00A839DC"/>
    <w:rsid w:val="00A83B82"/>
    <w:rsid w:val="00A83C3B"/>
    <w:rsid w:val="00A84023"/>
    <w:rsid w:val="00A84287"/>
    <w:rsid w:val="00A84312"/>
    <w:rsid w:val="00A843F6"/>
    <w:rsid w:val="00A845E5"/>
    <w:rsid w:val="00A848C1"/>
    <w:rsid w:val="00A84A3D"/>
    <w:rsid w:val="00A84C25"/>
    <w:rsid w:val="00A84D91"/>
    <w:rsid w:val="00A85243"/>
    <w:rsid w:val="00A852D3"/>
    <w:rsid w:val="00A8538E"/>
    <w:rsid w:val="00A85A58"/>
    <w:rsid w:val="00A86259"/>
    <w:rsid w:val="00A8654D"/>
    <w:rsid w:val="00A86558"/>
    <w:rsid w:val="00A86762"/>
    <w:rsid w:val="00A86892"/>
    <w:rsid w:val="00A86B4B"/>
    <w:rsid w:val="00A86D4C"/>
    <w:rsid w:val="00A86DB9"/>
    <w:rsid w:val="00A86F8C"/>
    <w:rsid w:val="00A8704F"/>
    <w:rsid w:val="00A87153"/>
    <w:rsid w:val="00A874AC"/>
    <w:rsid w:val="00A8776C"/>
    <w:rsid w:val="00A8799F"/>
    <w:rsid w:val="00A87EE4"/>
    <w:rsid w:val="00A87FD3"/>
    <w:rsid w:val="00A87FE1"/>
    <w:rsid w:val="00A90079"/>
    <w:rsid w:val="00A900C3"/>
    <w:rsid w:val="00A9054F"/>
    <w:rsid w:val="00A90559"/>
    <w:rsid w:val="00A90926"/>
    <w:rsid w:val="00A90A37"/>
    <w:rsid w:val="00A90A65"/>
    <w:rsid w:val="00A90BBA"/>
    <w:rsid w:val="00A90D9D"/>
    <w:rsid w:val="00A90E6F"/>
    <w:rsid w:val="00A912FC"/>
    <w:rsid w:val="00A9153D"/>
    <w:rsid w:val="00A9154B"/>
    <w:rsid w:val="00A91AF3"/>
    <w:rsid w:val="00A91FEA"/>
    <w:rsid w:val="00A92061"/>
    <w:rsid w:val="00A92E70"/>
    <w:rsid w:val="00A93124"/>
    <w:rsid w:val="00A93382"/>
    <w:rsid w:val="00A9370F"/>
    <w:rsid w:val="00A9379B"/>
    <w:rsid w:val="00A93809"/>
    <w:rsid w:val="00A93ACF"/>
    <w:rsid w:val="00A93B33"/>
    <w:rsid w:val="00A93C96"/>
    <w:rsid w:val="00A93CFC"/>
    <w:rsid w:val="00A93EB5"/>
    <w:rsid w:val="00A93F22"/>
    <w:rsid w:val="00A93F3F"/>
    <w:rsid w:val="00A94169"/>
    <w:rsid w:val="00A944F4"/>
    <w:rsid w:val="00A944FB"/>
    <w:rsid w:val="00A949BA"/>
    <w:rsid w:val="00A94B8C"/>
    <w:rsid w:val="00A94BE4"/>
    <w:rsid w:val="00A950BA"/>
    <w:rsid w:val="00A9553E"/>
    <w:rsid w:val="00A95560"/>
    <w:rsid w:val="00A956C3"/>
    <w:rsid w:val="00A95710"/>
    <w:rsid w:val="00A9586D"/>
    <w:rsid w:val="00A95C16"/>
    <w:rsid w:val="00A95EA1"/>
    <w:rsid w:val="00A95F22"/>
    <w:rsid w:val="00A960AF"/>
    <w:rsid w:val="00A96410"/>
    <w:rsid w:val="00A96528"/>
    <w:rsid w:val="00A965CB"/>
    <w:rsid w:val="00A969BC"/>
    <w:rsid w:val="00A96C5C"/>
    <w:rsid w:val="00A96C86"/>
    <w:rsid w:val="00A96EBA"/>
    <w:rsid w:val="00A971A0"/>
    <w:rsid w:val="00A976B8"/>
    <w:rsid w:val="00A978B7"/>
    <w:rsid w:val="00AA0261"/>
    <w:rsid w:val="00AA042D"/>
    <w:rsid w:val="00AA0475"/>
    <w:rsid w:val="00AA0543"/>
    <w:rsid w:val="00AA0ABC"/>
    <w:rsid w:val="00AA0B35"/>
    <w:rsid w:val="00AA0E0C"/>
    <w:rsid w:val="00AA10CF"/>
    <w:rsid w:val="00AA15AA"/>
    <w:rsid w:val="00AA16EB"/>
    <w:rsid w:val="00AA18D7"/>
    <w:rsid w:val="00AA1A23"/>
    <w:rsid w:val="00AA1AC3"/>
    <w:rsid w:val="00AA1C2D"/>
    <w:rsid w:val="00AA1DB0"/>
    <w:rsid w:val="00AA2102"/>
    <w:rsid w:val="00AA2114"/>
    <w:rsid w:val="00AA21FE"/>
    <w:rsid w:val="00AA234A"/>
    <w:rsid w:val="00AA258A"/>
    <w:rsid w:val="00AA2638"/>
    <w:rsid w:val="00AA285D"/>
    <w:rsid w:val="00AA2A64"/>
    <w:rsid w:val="00AA2EBB"/>
    <w:rsid w:val="00AA30B1"/>
    <w:rsid w:val="00AA31C4"/>
    <w:rsid w:val="00AA3469"/>
    <w:rsid w:val="00AA35D8"/>
    <w:rsid w:val="00AA35E0"/>
    <w:rsid w:val="00AA37E4"/>
    <w:rsid w:val="00AA3847"/>
    <w:rsid w:val="00AA3CF0"/>
    <w:rsid w:val="00AA41E6"/>
    <w:rsid w:val="00AA420F"/>
    <w:rsid w:val="00AA49E0"/>
    <w:rsid w:val="00AA4B79"/>
    <w:rsid w:val="00AA4D16"/>
    <w:rsid w:val="00AA4EAB"/>
    <w:rsid w:val="00AA5213"/>
    <w:rsid w:val="00AA5938"/>
    <w:rsid w:val="00AA5AF2"/>
    <w:rsid w:val="00AA5C21"/>
    <w:rsid w:val="00AA5D3B"/>
    <w:rsid w:val="00AA5EBD"/>
    <w:rsid w:val="00AA5F7C"/>
    <w:rsid w:val="00AA5FD2"/>
    <w:rsid w:val="00AA6075"/>
    <w:rsid w:val="00AA6086"/>
    <w:rsid w:val="00AA63E8"/>
    <w:rsid w:val="00AA672D"/>
    <w:rsid w:val="00AA692A"/>
    <w:rsid w:val="00AA6D4F"/>
    <w:rsid w:val="00AA7837"/>
    <w:rsid w:val="00AA7E33"/>
    <w:rsid w:val="00AB01DB"/>
    <w:rsid w:val="00AB03F3"/>
    <w:rsid w:val="00AB0639"/>
    <w:rsid w:val="00AB08E3"/>
    <w:rsid w:val="00AB0A23"/>
    <w:rsid w:val="00AB0A2D"/>
    <w:rsid w:val="00AB0C94"/>
    <w:rsid w:val="00AB0D40"/>
    <w:rsid w:val="00AB165B"/>
    <w:rsid w:val="00AB177D"/>
    <w:rsid w:val="00AB1852"/>
    <w:rsid w:val="00AB1B4B"/>
    <w:rsid w:val="00AB1C21"/>
    <w:rsid w:val="00AB209A"/>
    <w:rsid w:val="00AB209F"/>
    <w:rsid w:val="00AB226B"/>
    <w:rsid w:val="00AB23F7"/>
    <w:rsid w:val="00AB2401"/>
    <w:rsid w:val="00AB2795"/>
    <w:rsid w:val="00AB292B"/>
    <w:rsid w:val="00AB2DC3"/>
    <w:rsid w:val="00AB2E29"/>
    <w:rsid w:val="00AB2E95"/>
    <w:rsid w:val="00AB2FCD"/>
    <w:rsid w:val="00AB39AF"/>
    <w:rsid w:val="00AB3BCE"/>
    <w:rsid w:val="00AB3FB0"/>
    <w:rsid w:val="00AB4A40"/>
    <w:rsid w:val="00AB4C8A"/>
    <w:rsid w:val="00AB512D"/>
    <w:rsid w:val="00AB513D"/>
    <w:rsid w:val="00AB5361"/>
    <w:rsid w:val="00AB5388"/>
    <w:rsid w:val="00AB54C0"/>
    <w:rsid w:val="00AB5794"/>
    <w:rsid w:val="00AB5B20"/>
    <w:rsid w:val="00AB5CB0"/>
    <w:rsid w:val="00AB6DB5"/>
    <w:rsid w:val="00AB72F7"/>
    <w:rsid w:val="00AB74A1"/>
    <w:rsid w:val="00AB78D7"/>
    <w:rsid w:val="00AB7961"/>
    <w:rsid w:val="00AB7CA0"/>
    <w:rsid w:val="00AC03CE"/>
    <w:rsid w:val="00AC0841"/>
    <w:rsid w:val="00AC0AA0"/>
    <w:rsid w:val="00AC0C37"/>
    <w:rsid w:val="00AC0D82"/>
    <w:rsid w:val="00AC0DA1"/>
    <w:rsid w:val="00AC0DEE"/>
    <w:rsid w:val="00AC1163"/>
    <w:rsid w:val="00AC12F8"/>
    <w:rsid w:val="00AC1345"/>
    <w:rsid w:val="00AC147A"/>
    <w:rsid w:val="00AC14BA"/>
    <w:rsid w:val="00AC163C"/>
    <w:rsid w:val="00AC166C"/>
    <w:rsid w:val="00AC19B0"/>
    <w:rsid w:val="00AC1B50"/>
    <w:rsid w:val="00AC1B68"/>
    <w:rsid w:val="00AC1C56"/>
    <w:rsid w:val="00AC1D47"/>
    <w:rsid w:val="00AC1EE8"/>
    <w:rsid w:val="00AC1EFC"/>
    <w:rsid w:val="00AC22DE"/>
    <w:rsid w:val="00AC26B3"/>
    <w:rsid w:val="00AC26E1"/>
    <w:rsid w:val="00AC2E18"/>
    <w:rsid w:val="00AC2EA6"/>
    <w:rsid w:val="00AC2EFA"/>
    <w:rsid w:val="00AC35DF"/>
    <w:rsid w:val="00AC3D42"/>
    <w:rsid w:val="00AC414A"/>
    <w:rsid w:val="00AC4478"/>
    <w:rsid w:val="00AC483D"/>
    <w:rsid w:val="00AC4A61"/>
    <w:rsid w:val="00AC4A90"/>
    <w:rsid w:val="00AC4CA8"/>
    <w:rsid w:val="00AC4ED1"/>
    <w:rsid w:val="00AC521E"/>
    <w:rsid w:val="00AC531B"/>
    <w:rsid w:val="00AC5425"/>
    <w:rsid w:val="00AC5668"/>
    <w:rsid w:val="00AC5923"/>
    <w:rsid w:val="00AC5A35"/>
    <w:rsid w:val="00AC5C6B"/>
    <w:rsid w:val="00AC5D7A"/>
    <w:rsid w:val="00AC5E3A"/>
    <w:rsid w:val="00AC5EF2"/>
    <w:rsid w:val="00AC640A"/>
    <w:rsid w:val="00AC6537"/>
    <w:rsid w:val="00AC6CE3"/>
    <w:rsid w:val="00AC708D"/>
    <w:rsid w:val="00AC765E"/>
    <w:rsid w:val="00AC7B30"/>
    <w:rsid w:val="00AD00E9"/>
    <w:rsid w:val="00AD0389"/>
    <w:rsid w:val="00AD0642"/>
    <w:rsid w:val="00AD0ABC"/>
    <w:rsid w:val="00AD0B45"/>
    <w:rsid w:val="00AD0B67"/>
    <w:rsid w:val="00AD0BE1"/>
    <w:rsid w:val="00AD0CCB"/>
    <w:rsid w:val="00AD1283"/>
    <w:rsid w:val="00AD12F8"/>
    <w:rsid w:val="00AD1AD3"/>
    <w:rsid w:val="00AD1E13"/>
    <w:rsid w:val="00AD21C6"/>
    <w:rsid w:val="00AD2257"/>
    <w:rsid w:val="00AD22A0"/>
    <w:rsid w:val="00AD2809"/>
    <w:rsid w:val="00AD28B2"/>
    <w:rsid w:val="00AD28D7"/>
    <w:rsid w:val="00AD2A81"/>
    <w:rsid w:val="00AD2B9A"/>
    <w:rsid w:val="00AD2D71"/>
    <w:rsid w:val="00AD2F49"/>
    <w:rsid w:val="00AD3310"/>
    <w:rsid w:val="00AD3515"/>
    <w:rsid w:val="00AD3BAF"/>
    <w:rsid w:val="00AD4222"/>
    <w:rsid w:val="00AD4689"/>
    <w:rsid w:val="00AD46A0"/>
    <w:rsid w:val="00AD4852"/>
    <w:rsid w:val="00AD4A52"/>
    <w:rsid w:val="00AD4A7B"/>
    <w:rsid w:val="00AD4B26"/>
    <w:rsid w:val="00AD4CA7"/>
    <w:rsid w:val="00AD4FAA"/>
    <w:rsid w:val="00AD57BD"/>
    <w:rsid w:val="00AD58C1"/>
    <w:rsid w:val="00AD604E"/>
    <w:rsid w:val="00AD638F"/>
    <w:rsid w:val="00AD6390"/>
    <w:rsid w:val="00AD63A1"/>
    <w:rsid w:val="00AD71BE"/>
    <w:rsid w:val="00AD746C"/>
    <w:rsid w:val="00AD74C3"/>
    <w:rsid w:val="00AD7C27"/>
    <w:rsid w:val="00AD7C91"/>
    <w:rsid w:val="00AD7F38"/>
    <w:rsid w:val="00AD7F7B"/>
    <w:rsid w:val="00AD7FBA"/>
    <w:rsid w:val="00AE0053"/>
    <w:rsid w:val="00AE0191"/>
    <w:rsid w:val="00AE0287"/>
    <w:rsid w:val="00AE06C4"/>
    <w:rsid w:val="00AE072E"/>
    <w:rsid w:val="00AE0D21"/>
    <w:rsid w:val="00AE0D9C"/>
    <w:rsid w:val="00AE10B9"/>
    <w:rsid w:val="00AE128D"/>
    <w:rsid w:val="00AE15EB"/>
    <w:rsid w:val="00AE19A7"/>
    <w:rsid w:val="00AE1D48"/>
    <w:rsid w:val="00AE1E92"/>
    <w:rsid w:val="00AE2228"/>
    <w:rsid w:val="00AE28EF"/>
    <w:rsid w:val="00AE29F4"/>
    <w:rsid w:val="00AE2ABF"/>
    <w:rsid w:val="00AE2C00"/>
    <w:rsid w:val="00AE2D21"/>
    <w:rsid w:val="00AE2E75"/>
    <w:rsid w:val="00AE303A"/>
    <w:rsid w:val="00AE3103"/>
    <w:rsid w:val="00AE3210"/>
    <w:rsid w:val="00AE3650"/>
    <w:rsid w:val="00AE370D"/>
    <w:rsid w:val="00AE3A25"/>
    <w:rsid w:val="00AE3D2D"/>
    <w:rsid w:val="00AE426E"/>
    <w:rsid w:val="00AE44E2"/>
    <w:rsid w:val="00AE45D6"/>
    <w:rsid w:val="00AE4C6E"/>
    <w:rsid w:val="00AE4E37"/>
    <w:rsid w:val="00AE5204"/>
    <w:rsid w:val="00AE593A"/>
    <w:rsid w:val="00AE5C92"/>
    <w:rsid w:val="00AE5D9E"/>
    <w:rsid w:val="00AE5FE6"/>
    <w:rsid w:val="00AE645E"/>
    <w:rsid w:val="00AE69A9"/>
    <w:rsid w:val="00AE6A51"/>
    <w:rsid w:val="00AE6A83"/>
    <w:rsid w:val="00AE6ACB"/>
    <w:rsid w:val="00AE6C49"/>
    <w:rsid w:val="00AE6D3E"/>
    <w:rsid w:val="00AE7084"/>
    <w:rsid w:val="00AE7532"/>
    <w:rsid w:val="00AE75BF"/>
    <w:rsid w:val="00AE79DF"/>
    <w:rsid w:val="00AE7B60"/>
    <w:rsid w:val="00AE7BAF"/>
    <w:rsid w:val="00AE7CC1"/>
    <w:rsid w:val="00AF001C"/>
    <w:rsid w:val="00AF00AB"/>
    <w:rsid w:val="00AF04FA"/>
    <w:rsid w:val="00AF06B4"/>
    <w:rsid w:val="00AF0725"/>
    <w:rsid w:val="00AF1007"/>
    <w:rsid w:val="00AF191A"/>
    <w:rsid w:val="00AF1951"/>
    <w:rsid w:val="00AF1D43"/>
    <w:rsid w:val="00AF20BE"/>
    <w:rsid w:val="00AF24CD"/>
    <w:rsid w:val="00AF2968"/>
    <w:rsid w:val="00AF2BF1"/>
    <w:rsid w:val="00AF2D0C"/>
    <w:rsid w:val="00AF2DEA"/>
    <w:rsid w:val="00AF320C"/>
    <w:rsid w:val="00AF3272"/>
    <w:rsid w:val="00AF32B2"/>
    <w:rsid w:val="00AF33B7"/>
    <w:rsid w:val="00AF3521"/>
    <w:rsid w:val="00AF3702"/>
    <w:rsid w:val="00AF380A"/>
    <w:rsid w:val="00AF3988"/>
    <w:rsid w:val="00AF39D3"/>
    <w:rsid w:val="00AF40B8"/>
    <w:rsid w:val="00AF4241"/>
    <w:rsid w:val="00AF4265"/>
    <w:rsid w:val="00AF4284"/>
    <w:rsid w:val="00AF4298"/>
    <w:rsid w:val="00AF4A34"/>
    <w:rsid w:val="00AF4CC2"/>
    <w:rsid w:val="00AF4DAF"/>
    <w:rsid w:val="00AF4E12"/>
    <w:rsid w:val="00AF4E2E"/>
    <w:rsid w:val="00AF5177"/>
    <w:rsid w:val="00AF5D8C"/>
    <w:rsid w:val="00AF616C"/>
    <w:rsid w:val="00AF62F7"/>
    <w:rsid w:val="00AF683E"/>
    <w:rsid w:val="00AF6AF9"/>
    <w:rsid w:val="00AF6D01"/>
    <w:rsid w:val="00AF6F46"/>
    <w:rsid w:val="00AF6FAF"/>
    <w:rsid w:val="00AF730D"/>
    <w:rsid w:val="00AF731A"/>
    <w:rsid w:val="00AF739F"/>
    <w:rsid w:val="00AF7748"/>
    <w:rsid w:val="00AF7A4A"/>
    <w:rsid w:val="00AF7E5D"/>
    <w:rsid w:val="00AF7E9D"/>
    <w:rsid w:val="00B001A0"/>
    <w:rsid w:val="00B001DD"/>
    <w:rsid w:val="00B0028D"/>
    <w:rsid w:val="00B0056D"/>
    <w:rsid w:val="00B00745"/>
    <w:rsid w:val="00B007AF"/>
    <w:rsid w:val="00B008E3"/>
    <w:rsid w:val="00B00A90"/>
    <w:rsid w:val="00B00C5B"/>
    <w:rsid w:val="00B00F2C"/>
    <w:rsid w:val="00B010D0"/>
    <w:rsid w:val="00B0151F"/>
    <w:rsid w:val="00B015B7"/>
    <w:rsid w:val="00B01B0D"/>
    <w:rsid w:val="00B01CDC"/>
    <w:rsid w:val="00B01D33"/>
    <w:rsid w:val="00B025E4"/>
    <w:rsid w:val="00B025F2"/>
    <w:rsid w:val="00B02887"/>
    <w:rsid w:val="00B02D40"/>
    <w:rsid w:val="00B02DF2"/>
    <w:rsid w:val="00B03510"/>
    <w:rsid w:val="00B03D1A"/>
    <w:rsid w:val="00B03EE8"/>
    <w:rsid w:val="00B046E0"/>
    <w:rsid w:val="00B047E3"/>
    <w:rsid w:val="00B047E9"/>
    <w:rsid w:val="00B049E2"/>
    <w:rsid w:val="00B05013"/>
    <w:rsid w:val="00B0526F"/>
    <w:rsid w:val="00B054C1"/>
    <w:rsid w:val="00B05799"/>
    <w:rsid w:val="00B05836"/>
    <w:rsid w:val="00B060DB"/>
    <w:rsid w:val="00B061AC"/>
    <w:rsid w:val="00B06341"/>
    <w:rsid w:val="00B0651A"/>
    <w:rsid w:val="00B06883"/>
    <w:rsid w:val="00B068B0"/>
    <w:rsid w:val="00B06ED2"/>
    <w:rsid w:val="00B07087"/>
    <w:rsid w:val="00B071C1"/>
    <w:rsid w:val="00B0749D"/>
    <w:rsid w:val="00B07528"/>
    <w:rsid w:val="00B07744"/>
    <w:rsid w:val="00B0784E"/>
    <w:rsid w:val="00B07AF6"/>
    <w:rsid w:val="00B07DDA"/>
    <w:rsid w:val="00B07DF3"/>
    <w:rsid w:val="00B10270"/>
    <w:rsid w:val="00B103AD"/>
    <w:rsid w:val="00B10686"/>
    <w:rsid w:val="00B10995"/>
    <w:rsid w:val="00B110E0"/>
    <w:rsid w:val="00B112D6"/>
    <w:rsid w:val="00B11399"/>
    <w:rsid w:val="00B11447"/>
    <w:rsid w:val="00B11A97"/>
    <w:rsid w:val="00B123D5"/>
    <w:rsid w:val="00B12503"/>
    <w:rsid w:val="00B12524"/>
    <w:rsid w:val="00B126DF"/>
    <w:rsid w:val="00B12AD9"/>
    <w:rsid w:val="00B12BBB"/>
    <w:rsid w:val="00B13157"/>
    <w:rsid w:val="00B132BA"/>
    <w:rsid w:val="00B1359E"/>
    <w:rsid w:val="00B13A7A"/>
    <w:rsid w:val="00B13A86"/>
    <w:rsid w:val="00B13D6F"/>
    <w:rsid w:val="00B146E4"/>
    <w:rsid w:val="00B14CCE"/>
    <w:rsid w:val="00B14DD9"/>
    <w:rsid w:val="00B15082"/>
    <w:rsid w:val="00B150D9"/>
    <w:rsid w:val="00B1529B"/>
    <w:rsid w:val="00B15323"/>
    <w:rsid w:val="00B1547A"/>
    <w:rsid w:val="00B1548D"/>
    <w:rsid w:val="00B155B9"/>
    <w:rsid w:val="00B15C77"/>
    <w:rsid w:val="00B15ED9"/>
    <w:rsid w:val="00B15F8B"/>
    <w:rsid w:val="00B16073"/>
    <w:rsid w:val="00B168C8"/>
    <w:rsid w:val="00B168E8"/>
    <w:rsid w:val="00B16C7E"/>
    <w:rsid w:val="00B16F5C"/>
    <w:rsid w:val="00B16F97"/>
    <w:rsid w:val="00B172A9"/>
    <w:rsid w:val="00B179C8"/>
    <w:rsid w:val="00B17F08"/>
    <w:rsid w:val="00B17FA6"/>
    <w:rsid w:val="00B2082A"/>
    <w:rsid w:val="00B208B6"/>
    <w:rsid w:val="00B21120"/>
    <w:rsid w:val="00B216DC"/>
    <w:rsid w:val="00B2184F"/>
    <w:rsid w:val="00B218F8"/>
    <w:rsid w:val="00B21B7D"/>
    <w:rsid w:val="00B22259"/>
    <w:rsid w:val="00B224B5"/>
    <w:rsid w:val="00B22A3C"/>
    <w:rsid w:val="00B22CCC"/>
    <w:rsid w:val="00B23376"/>
    <w:rsid w:val="00B236C4"/>
    <w:rsid w:val="00B2371B"/>
    <w:rsid w:val="00B23788"/>
    <w:rsid w:val="00B238A3"/>
    <w:rsid w:val="00B23B2F"/>
    <w:rsid w:val="00B23B76"/>
    <w:rsid w:val="00B23BF3"/>
    <w:rsid w:val="00B23C91"/>
    <w:rsid w:val="00B23D54"/>
    <w:rsid w:val="00B23F5F"/>
    <w:rsid w:val="00B245B7"/>
    <w:rsid w:val="00B24A8A"/>
    <w:rsid w:val="00B24BE8"/>
    <w:rsid w:val="00B24FAC"/>
    <w:rsid w:val="00B2525F"/>
    <w:rsid w:val="00B2577C"/>
    <w:rsid w:val="00B25821"/>
    <w:rsid w:val="00B25A66"/>
    <w:rsid w:val="00B25C11"/>
    <w:rsid w:val="00B25E85"/>
    <w:rsid w:val="00B260E0"/>
    <w:rsid w:val="00B26213"/>
    <w:rsid w:val="00B264CF"/>
    <w:rsid w:val="00B26E8B"/>
    <w:rsid w:val="00B26F98"/>
    <w:rsid w:val="00B27058"/>
    <w:rsid w:val="00B271CD"/>
    <w:rsid w:val="00B27263"/>
    <w:rsid w:val="00B272ED"/>
    <w:rsid w:val="00B27B57"/>
    <w:rsid w:val="00B27CA2"/>
    <w:rsid w:val="00B30200"/>
    <w:rsid w:val="00B302D9"/>
    <w:rsid w:val="00B30387"/>
    <w:rsid w:val="00B30505"/>
    <w:rsid w:val="00B309F3"/>
    <w:rsid w:val="00B30C18"/>
    <w:rsid w:val="00B30E97"/>
    <w:rsid w:val="00B30F02"/>
    <w:rsid w:val="00B31331"/>
    <w:rsid w:val="00B316A6"/>
    <w:rsid w:val="00B31B34"/>
    <w:rsid w:val="00B31D55"/>
    <w:rsid w:val="00B31D88"/>
    <w:rsid w:val="00B31E71"/>
    <w:rsid w:val="00B31F38"/>
    <w:rsid w:val="00B32000"/>
    <w:rsid w:val="00B320B4"/>
    <w:rsid w:val="00B3211C"/>
    <w:rsid w:val="00B32712"/>
    <w:rsid w:val="00B32771"/>
    <w:rsid w:val="00B32BE1"/>
    <w:rsid w:val="00B330F6"/>
    <w:rsid w:val="00B33180"/>
    <w:rsid w:val="00B334FC"/>
    <w:rsid w:val="00B335B7"/>
    <w:rsid w:val="00B33828"/>
    <w:rsid w:val="00B338B9"/>
    <w:rsid w:val="00B339E1"/>
    <w:rsid w:val="00B33F94"/>
    <w:rsid w:val="00B3437A"/>
    <w:rsid w:val="00B34B46"/>
    <w:rsid w:val="00B34FB2"/>
    <w:rsid w:val="00B351D0"/>
    <w:rsid w:val="00B35204"/>
    <w:rsid w:val="00B35369"/>
    <w:rsid w:val="00B35875"/>
    <w:rsid w:val="00B3599F"/>
    <w:rsid w:val="00B35B6A"/>
    <w:rsid w:val="00B3601E"/>
    <w:rsid w:val="00B36097"/>
    <w:rsid w:val="00B36658"/>
    <w:rsid w:val="00B36AB0"/>
    <w:rsid w:val="00B36AC3"/>
    <w:rsid w:val="00B36CFD"/>
    <w:rsid w:val="00B375AE"/>
    <w:rsid w:val="00B375CE"/>
    <w:rsid w:val="00B37C97"/>
    <w:rsid w:val="00B402D4"/>
    <w:rsid w:val="00B40551"/>
    <w:rsid w:val="00B4099C"/>
    <w:rsid w:val="00B409DB"/>
    <w:rsid w:val="00B40C8A"/>
    <w:rsid w:val="00B40D4D"/>
    <w:rsid w:val="00B40E17"/>
    <w:rsid w:val="00B414F4"/>
    <w:rsid w:val="00B419E5"/>
    <w:rsid w:val="00B41EA3"/>
    <w:rsid w:val="00B4210C"/>
    <w:rsid w:val="00B425AE"/>
    <w:rsid w:val="00B425D6"/>
    <w:rsid w:val="00B428E6"/>
    <w:rsid w:val="00B42ACF"/>
    <w:rsid w:val="00B431A9"/>
    <w:rsid w:val="00B43830"/>
    <w:rsid w:val="00B4384F"/>
    <w:rsid w:val="00B43C0E"/>
    <w:rsid w:val="00B43CBE"/>
    <w:rsid w:val="00B440C0"/>
    <w:rsid w:val="00B44416"/>
    <w:rsid w:val="00B444E6"/>
    <w:rsid w:val="00B448F2"/>
    <w:rsid w:val="00B44925"/>
    <w:rsid w:val="00B44A75"/>
    <w:rsid w:val="00B44D38"/>
    <w:rsid w:val="00B44F71"/>
    <w:rsid w:val="00B453EF"/>
    <w:rsid w:val="00B45703"/>
    <w:rsid w:val="00B45E8A"/>
    <w:rsid w:val="00B45FC3"/>
    <w:rsid w:val="00B467B2"/>
    <w:rsid w:val="00B467FD"/>
    <w:rsid w:val="00B46A80"/>
    <w:rsid w:val="00B470A8"/>
    <w:rsid w:val="00B47203"/>
    <w:rsid w:val="00B4727D"/>
    <w:rsid w:val="00B4765D"/>
    <w:rsid w:val="00B476A5"/>
    <w:rsid w:val="00B477B3"/>
    <w:rsid w:val="00B478E4"/>
    <w:rsid w:val="00B50065"/>
    <w:rsid w:val="00B5028E"/>
    <w:rsid w:val="00B50599"/>
    <w:rsid w:val="00B5083D"/>
    <w:rsid w:val="00B509A8"/>
    <w:rsid w:val="00B50E6B"/>
    <w:rsid w:val="00B51241"/>
    <w:rsid w:val="00B512AF"/>
    <w:rsid w:val="00B513E4"/>
    <w:rsid w:val="00B5143C"/>
    <w:rsid w:val="00B514B0"/>
    <w:rsid w:val="00B515C9"/>
    <w:rsid w:val="00B518A7"/>
    <w:rsid w:val="00B51952"/>
    <w:rsid w:val="00B519C1"/>
    <w:rsid w:val="00B51B3F"/>
    <w:rsid w:val="00B521CB"/>
    <w:rsid w:val="00B523F2"/>
    <w:rsid w:val="00B52793"/>
    <w:rsid w:val="00B52826"/>
    <w:rsid w:val="00B52FAB"/>
    <w:rsid w:val="00B5304C"/>
    <w:rsid w:val="00B534AA"/>
    <w:rsid w:val="00B53F8C"/>
    <w:rsid w:val="00B54220"/>
    <w:rsid w:val="00B5434A"/>
    <w:rsid w:val="00B54445"/>
    <w:rsid w:val="00B549BE"/>
    <w:rsid w:val="00B54C9B"/>
    <w:rsid w:val="00B54E9B"/>
    <w:rsid w:val="00B54FA7"/>
    <w:rsid w:val="00B5521B"/>
    <w:rsid w:val="00B55428"/>
    <w:rsid w:val="00B55843"/>
    <w:rsid w:val="00B558E1"/>
    <w:rsid w:val="00B55AFA"/>
    <w:rsid w:val="00B55B52"/>
    <w:rsid w:val="00B55D21"/>
    <w:rsid w:val="00B55DC0"/>
    <w:rsid w:val="00B5643F"/>
    <w:rsid w:val="00B56450"/>
    <w:rsid w:val="00B5653C"/>
    <w:rsid w:val="00B5668E"/>
    <w:rsid w:val="00B56AE3"/>
    <w:rsid w:val="00B56DE3"/>
    <w:rsid w:val="00B57314"/>
    <w:rsid w:val="00B57621"/>
    <w:rsid w:val="00B57891"/>
    <w:rsid w:val="00B57E76"/>
    <w:rsid w:val="00B57F85"/>
    <w:rsid w:val="00B600B9"/>
    <w:rsid w:val="00B60358"/>
    <w:rsid w:val="00B6063D"/>
    <w:rsid w:val="00B60A8A"/>
    <w:rsid w:val="00B60E4C"/>
    <w:rsid w:val="00B61047"/>
    <w:rsid w:val="00B61403"/>
    <w:rsid w:val="00B616B3"/>
    <w:rsid w:val="00B61896"/>
    <w:rsid w:val="00B61AED"/>
    <w:rsid w:val="00B6208E"/>
    <w:rsid w:val="00B62351"/>
    <w:rsid w:val="00B62701"/>
    <w:rsid w:val="00B628CB"/>
    <w:rsid w:val="00B62ADB"/>
    <w:rsid w:val="00B63159"/>
    <w:rsid w:val="00B63223"/>
    <w:rsid w:val="00B634AD"/>
    <w:rsid w:val="00B637B4"/>
    <w:rsid w:val="00B63E38"/>
    <w:rsid w:val="00B6445E"/>
    <w:rsid w:val="00B64521"/>
    <w:rsid w:val="00B649AD"/>
    <w:rsid w:val="00B64CEE"/>
    <w:rsid w:val="00B64FF2"/>
    <w:rsid w:val="00B6547C"/>
    <w:rsid w:val="00B65815"/>
    <w:rsid w:val="00B65962"/>
    <w:rsid w:val="00B65E20"/>
    <w:rsid w:val="00B65EB3"/>
    <w:rsid w:val="00B662E4"/>
    <w:rsid w:val="00B66340"/>
    <w:rsid w:val="00B66408"/>
    <w:rsid w:val="00B668A1"/>
    <w:rsid w:val="00B668D8"/>
    <w:rsid w:val="00B66FD7"/>
    <w:rsid w:val="00B66FF6"/>
    <w:rsid w:val="00B67237"/>
    <w:rsid w:val="00B6735B"/>
    <w:rsid w:val="00B6764B"/>
    <w:rsid w:val="00B677DC"/>
    <w:rsid w:val="00B6784A"/>
    <w:rsid w:val="00B67B61"/>
    <w:rsid w:val="00B67D6C"/>
    <w:rsid w:val="00B703F9"/>
    <w:rsid w:val="00B70489"/>
    <w:rsid w:val="00B70630"/>
    <w:rsid w:val="00B706BB"/>
    <w:rsid w:val="00B7084E"/>
    <w:rsid w:val="00B70869"/>
    <w:rsid w:val="00B70DC0"/>
    <w:rsid w:val="00B7165E"/>
    <w:rsid w:val="00B717EE"/>
    <w:rsid w:val="00B7195D"/>
    <w:rsid w:val="00B71DF5"/>
    <w:rsid w:val="00B725BC"/>
    <w:rsid w:val="00B726B3"/>
    <w:rsid w:val="00B7297C"/>
    <w:rsid w:val="00B72C5D"/>
    <w:rsid w:val="00B72E6D"/>
    <w:rsid w:val="00B73076"/>
    <w:rsid w:val="00B731A3"/>
    <w:rsid w:val="00B731B8"/>
    <w:rsid w:val="00B73329"/>
    <w:rsid w:val="00B7334E"/>
    <w:rsid w:val="00B73575"/>
    <w:rsid w:val="00B73754"/>
    <w:rsid w:val="00B7393B"/>
    <w:rsid w:val="00B73CAB"/>
    <w:rsid w:val="00B740F9"/>
    <w:rsid w:val="00B7447D"/>
    <w:rsid w:val="00B7454F"/>
    <w:rsid w:val="00B74B64"/>
    <w:rsid w:val="00B74BFA"/>
    <w:rsid w:val="00B74C54"/>
    <w:rsid w:val="00B74DC2"/>
    <w:rsid w:val="00B74F2A"/>
    <w:rsid w:val="00B74FA4"/>
    <w:rsid w:val="00B75732"/>
    <w:rsid w:val="00B757DC"/>
    <w:rsid w:val="00B75904"/>
    <w:rsid w:val="00B7603E"/>
    <w:rsid w:val="00B76278"/>
    <w:rsid w:val="00B762E9"/>
    <w:rsid w:val="00B76382"/>
    <w:rsid w:val="00B7642C"/>
    <w:rsid w:val="00B7643C"/>
    <w:rsid w:val="00B76458"/>
    <w:rsid w:val="00B76513"/>
    <w:rsid w:val="00B766EC"/>
    <w:rsid w:val="00B7672D"/>
    <w:rsid w:val="00B76900"/>
    <w:rsid w:val="00B769A6"/>
    <w:rsid w:val="00B76CB4"/>
    <w:rsid w:val="00B77020"/>
    <w:rsid w:val="00B770D7"/>
    <w:rsid w:val="00B77383"/>
    <w:rsid w:val="00B779C0"/>
    <w:rsid w:val="00B77BBB"/>
    <w:rsid w:val="00B8001D"/>
    <w:rsid w:val="00B802FA"/>
    <w:rsid w:val="00B8044A"/>
    <w:rsid w:val="00B80D2C"/>
    <w:rsid w:val="00B80EDD"/>
    <w:rsid w:val="00B815B2"/>
    <w:rsid w:val="00B815FF"/>
    <w:rsid w:val="00B818F0"/>
    <w:rsid w:val="00B819A6"/>
    <w:rsid w:val="00B81ADB"/>
    <w:rsid w:val="00B81C09"/>
    <w:rsid w:val="00B81D36"/>
    <w:rsid w:val="00B81E06"/>
    <w:rsid w:val="00B81E76"/>
    <w:rsid w:val="00B8286D"/>
    <w:rsid w:val="00B82FCF"/>
    <w:rsid w:val="00B83091"/>
    <w:rsid w:val="00B83156"/>
    <w:rsid w:val="00B83326"/>
    <w:rsid w:val="00B8337F"/>
    <w:rsid w:val="00B83475"/>
    <w:rsid w:val="00B83797"/>
    <w:rsid w:val="00B83B7E"/>
    <w:rsid w:val="00B83BFA"/>
    <w:rsid w:val="00B84021"/>
    <w:rsid w:val="00B84399"/>
    <w:rsid w:val="00B8442E"/>
    <w:rsid w:val="00B845C6"/>
    <w:rsid w:val="00B84DD5"/>
    <w:rsid w:val="00B84E1E"/>
    <w:rsid w:val="00B855B3"/>
    <w:rsid w:val="00B857C2"/>
    <w:rsid w:val="00B85C8A"/>
    <w:rsid w:val="00B86012"/>
    <w:rsid w:val="00B86278"/>
    <w:rsid w:val="00B86ABB"/>
    <w:rsid w:val="00B86C3E"/>
    <w:rsid w:val="00B86CE2"/>
    <w:rsid w:val="00B86E35"/>
    <w:rsid w:val="00B87310"/>
    <w:rsid w:val="00B8734A"/>
    <w:rsid w:val="00B875A1"/>
    <w:rsid w:val="00B87917"/>
    <w:rsid w:val="00B87D5D"/>
    <w:rsid w:val="00B904AA"/>
    <w:rsid w:val="00B9095C"/>
    <w:rsid w:val="00B9099E"/>
    <w:rsid w:val="00B909D7"/>
    <w:rsid w:val="00B90AEE"/>
    <w:rsid w:val="00B90CBD"/>
    <w:rsid w:val="00B90EF1"/>
    <w:rsid w:val="00B91045"/>
    <w:rsid w:val="00B91285"/>
    <w:rsid w:val="00B91381"/>
    <w:rsid w:val="00B9184E"/>
    <w:rsid w:val="00B91D4B"/>
    <w:rsid w:val="00B926D4"/>
    <w:rsid w:val="00B92D9B"/>
    <w:rsid w:val="00B92F7F"/>
    <w:rsid w:val="00B93234"/>
    <w:rsid w:val="00B932BF"/>
    <w:rsid w:val="00B93311"/>
    <w:rsid w:val="00B933D2"/>
    <w:rsid w:val="00B93C75"/>
    <w:rsid w:val="00B94257"/>
    <w:rsid w:val="00B94460"/>
    <w:rsid w:val="00B94761"/>
    <w:rsid w:val="00B94826"/>
    <w:rsid w:val="00B94C1A"/>
    <w:rsid w:val="00B94D25"/>
    <w:rsid w:val="00B9539A"/>
    <w:rsid w:val="00B953DD"/>
    <w:rsid w:val="00B954AA"/>
    <w:rsid w:val="00B95734"/>
    <w:rsid w:val="00B959B7"/>
    <w:rsid w:val="00B960D8"/>
    <w:rsid w:val="00B965F6"/>
    <w:rsid w:val="00B96D8C"/>
    <w:rsid w:val="00B96E97"/>
    <w:rsid w:val="00B971B2"/>
    <w:rsid w:val="00B971CF"/>
    <w:rsid w:val="00B97387"/>
    <w:rsid w:val="00B974FA"/>
    <w:rsid w:val="00B976BC"/>
    <w:rsid w:val="00B976FC"/>
    <w:rsid w:val="00B976FD"/>
    <w:rsid w:val="00B97AB6"/>
    <w:rsid w:val="00B97B3A"/>
    <w:rsid w:val="00B97FA6"/>
    <w:rsid w:val="00BA05F3"/>
    <w:rsid w:val="00BA0701"/>
    <w:rsid w:val="00BA0BBE"/>
    <w:rsid w:val="00BA0E6C"/>
    <w:rsid w:val="00BA10B5"/>
    <w:rsid w:val="00BA134A"/>
    <w:rsid w:val="00BA1472"/>
    <w:rsid w:val="00BA19E4"/>
    <w:rsid w:val="00BA1B5A"/>
    <w:rsid w:val="00BA1C86"/>
    <w:rsid w:val="00BA1CB3"/>
    <w:rsid w:val="00BA1DEE"/>
    <w:rsid w:val="00BA1FFB"/>
    <w:rsid w:val="00BA222F"/>
    <w:rsid w:val="00BA23D3"/>
    <w:rsid w:val="00BA2409"/>
    <w:rsid w:val="00BA2F96"/>
    <w:rsid w:val="00BA3052"/>
    <w:rsid w:val="00BA32D1"/>
    <w:rsid w:val="00BA33EB"/>
    <w:rsid w:val="00BA36A5"/>
    <w:rsid w:val="00BA3800"/>
    <w:rsid w:val="00BA3956"/>
    <w:rsid w:val="00BA3A65"/>
    <w:rsid w:val="00BA4063"/>
    <w:rsid w:val="00BA468E"/>
    <w:rsid w:val="00BA469B"/>
    <w:rsid w:val="00BA4811"/>
    <w:rsid w:val="00BA4AAA"/>
    <w:rsid w:val="00BA4BD7"/>
    <w:rsid w:val="00BA4C80"/>
    <w:rsid w:val="00BA53CA"/>
    <w:rsid w:val="00BA55C6"/>
    <w:rsid w:val="00BA59E1"/>
    <w:rsid w:val="00BA5B3C"/>
    <w:rsid w:val="00BA5F0C"/>
    <w:rsid w:val="00BA61DE"/>
    <w:rsid w:val="00BA61F8"/>
    <w:rsid w:val="00BA6535"/>
    <w:rsid w:val="00BA6570"/>
    <w:rsid w:val="00BA660F"/>
    <w:rsid w:val="00BA7049"/>
    <w:rsid w:val="00BA7076"/>
    <w:rsid w:val="00BA75B0"/>
    <w:rsid w:val="00BA779A"/>
    <w:rsid w:val="00BA785F"/>
    <w:rsid w:val="00BA7C41"/>
    <w:rsid w:val="00BA7FA2"/>
    <w:rsid w:val="00BB019F"/>
    <w:rsid w:val="00BB0239"/>
    <w:rsid w:val="00BB05AE"/>
    <w:rsid w:val="00BB0A7A"/>
    <w:rsid w:val="00BB0C5D"/>
    <w:rsid w:val="00BB0D86"/>
    <w:rsid w:val="00BB0E66"/>
    <w:rsid w:val="00BB0F4E"/>
    <w:rsid w:val="00BB10DB"/>
    <w:rsid w:val="00BB16A2"/>
    <w:rsid w:val="00BB1887"/>
    <w:rsid w:val="00BB1A44"/>
    <w:rsid w:val="00BB1DCB"/>
    <w:rsid w:val="00BB1E3C"/>
    <w:rsid w:val="00BB1E6D"/>
    <w:rsid w:val="00BB1ECE"/>
    <w:rsid w:val="00BB274B"/>
    <w:rsid w:val="00BB2769"/>
    <w:rsid w:val="00BB279E"/>
    <w:rsid w:val="00BB28DC"/>
    <w:rsid w:val="00BB2C27"/>
    <w:rsid w:val="00BB3215"/>
    <w:rsid w:val="00BB331A"/>
    <w:rsid w:val="00BB35E8"/>
    <w:rsid w:val="00BB379F"/>
    <w:rsid w:val="00BB4127"/>
    <w:rsid w:val="00BB4355"/>
    <w:rsid w:val="00BB45D3"/>
    <w:rsid w:val="00BB4BC2"/>
    <w:rsid w:val="00BB4BC6"/>
    <w:rsid w:val="00BB4FD8"/>
    <w:rsid w:val="00BB562E"/>
    <w:rsid w:val="00BB5CFA"/>
    <w:rsid w:val="00BB5D6D"/>
    <w:rsid w:val="00BB5E39"/>
    <w:rsid w:val="00BB605D"/>
    <w:rsid w:val="00BB6328"/>
    <w:rsid w:val="00BB669A"/>
    <w:rsid w:val="00BB673C"/>
    <w:rsid w:val="00BB6B3C"/>
    <w:rsid w:val="00BB6C92"/>
    <w:rsid w:val="00BB70E3"/>
    <w:rsid w:val="00BB7258"/>
    <w:rsid w:val="00BB742B"/>
    <w:rsid w:val="00BB7826"/>
    <w:rsid w:val="00BB7986"/>
    <w:rsid w:val="00BB7D3A"/>
    <w:rsid w:val="00BB7E35"/>
    <w:rsid w:val="00BB7F31"/>
    <w:rsid w:val="00BC0161"/>
    <w:rsid w:val="00BC04A2"/>
    <w:rsid w:val="00BC05F7"/>
    <w:rsid w:val="00BC0EC4"/>
    <w:rsid w:val="00BC0EDF"/>
    <w:rsid w:val="00BC0F3B"/>
    <w:rsid w:val="00BC1130"/>
    <w:rsid w:val="00BC11A3"/>
    <w:rsid w:val="00BC12DC"/>
    <w:rsid w:val="00BC19B5"/>
    <w:rsid w:val="00BC1B9F"/>
    <w:rsid w:val="00BC2044"/>
    <w:rsid w:val="00BC2292"/>
    <w:rsid w:val="00BC244C"/>
    <w:rsid w:val="00BC2519"/>
    <w:rsid w:val="00BC2815"/>
    <w:rsid w:val="00BC2827"/>
    <w:rsid w:val="00BC2A90"/>
    <w:rsid w:val="00BC3137"/>
    <w:rsid w:val="00BC3196"/>
    <w:rsid w:val="00BC346E"/>
    <w:rsid w:val="00BC36F4"/>
    <w:rsid w:val="00BC3738"/>
    <w:rsid w:val="00BC37DF"/>
    <w:rsid w:val="00BC3C09"/>
    <w:rsid w:val="00BC4066"/>
    <w:rsid w:val="00BC40B8"/>
    <w:rsid w:val="00BC426E"/>
    <w:rsid w:val="00BC48FF"/>
    <w:rsid w:val="00BC4B6B"/>
    <w:rsid w:val="00BC4C53"/>
    <w:rsid w:val="00BC4C6F"/>
    <w:rsid w:val="00BC4E14"/>
    <w:rsid w:val="00BC4EB9"/>
    <w:rsid w:val="00BC501F"/>
    <w:rsid w:val="00BC50CF"/>
    <w:rsid w:val="00BC5598"/>
    <w:rsid w:val="00BC5A66"/>
    <w:rsid w:val="00BC5AB6"/>
    <w:rsid w:val="00BC5B9E"/>
    <w:rsid w:val="00BC5BBD"/>
    <w:rsid w:val="00BC5DA2"/>
    <w:rsid w:val="00BC5FE0"/>
    <w:rsid w:val="00BC62CB"/>
    <w:rsid w:val="00BC6795"/>
    <w:rsid w:val="00BC67F9"/>
    <w:rsid w:val="00BC6D11"/>
    <w:rsid w:val="00BC6E1A"/>
    <w:rsid w:val="00BC6E69"/>
    <w:rsid w:val="00BC6FC1"/>
    <w:rsid w:val="00BC7412"/>
    <w:rsid w:val="00BC786D"/>
    <w:rsid w:val="00BC7AC2"/>
    <w:rsid w:val="00BC7C2B"/>
    <w:rsid w:val="00BC7E57"/>
    <w:rsid w:val="00BC7ED3"/>
    <w:rsid w:val="00BD0218"/>
    <w:rsid w:val="00BD04B2"/>
    <w:rsid w:val="00BD0611"/>
    <w:rsid w:val="00BD0B31"/>
    <w:rsid w:val="00BD0B51"/>
    <w:rsid w:val="00BD0B73"/>
    <w:rsid w:val="00BD0EBE"/>
    <w:rsid w:val="00BD1060"/>
    <w:rsid w:val="00BD10B0"/>
    <w:rsid w:val="00BD155C"/>
    <w:rsid w:val="00BD161D"/>
    <w:rsid w:val="00BD1B6B"/>
    <w:rsid w:val="00BD1C76"/>
    <w:rsid w:val="00BD225D"/>
    <w:rsid w:val="00BD2815"/>
    <w:rsid w:val="00BD2B91"/>
    <w:rsid w:val="00BD2ECD"/>
    <w:rsid w:val="00BD304C"/>
    <w:rsid w:val="00BD364C"/>
    <w:rsid w:val="00BD3B20"/>
    <w:rsid w:val="00BD41C2"/>
    <w:rsid w:val="00BD4243"/>
    <w:rsid w:val="00BD43A2"/>
    <w:rsid w:val="00BD4D6A"/>
    <w:rsid w:val="00BD5011"/>
    <w:rsid w:val="00BD5361"/>
    <w:rsid w:val="00BD552B"/>
    <w:rsid w:val="00BD578E"/>
    <w:rsid w:val="00BD5BD8"/>
    <w:rsid w:val="00BD63CB"/>
    <w:rsid w:val="00BD6B08"/>
    <w:rsid w:val="00BD6C9F"/>
    <w:rsid w:val="00BD7241"/>
    <w:rsid w:val="00BD754A"/>
    <w:rsid w:val="00BD754C"/>
    <w:rsid w:val="00BD7569"/>
    <w:rsid w:val="00BD7BBD"/>
    <w:rsid w:val="00BD7F94"/>
    <w:rsid w:val="00BE0159"/>
    <w:rsid w:val="00BE09DE"/>
    <w:rsid w:val="00BE0AFC"/>
    <w:rsid w:val="00BE0B9A"/>
    <w:rsid w:val="00BE1305"/>
    <w:rsid w:val="00BE1393"/>
    <w:rsid w:val="00BE1517"/>
    <w:rsid w:val="00BE1E95"/>
    <w:rsid w:val="00BE231F"/>
    <w:rsid w:val="00BE232E"/>
    <w:rsid w:val="00BE2502"/>
    <w:rsid w:val="00BE252E"/>
    <w:rsid w:val="00BE2D07"/>
    <w:rsid w:val="00BE2E59"/>
    <w:rsid w:val="00BE3059"/>
    <w:rsid w:val="00BE31D9"/>
    <w:rsid w:val="00BE3232"/>
    <w:rsid w:val="00BE3A50"/>
    <w:rsid w:val="00BE4660"/>
    <w:rsid w:val="00BE4A5C"/>
    <w:rsid w:val="00BE5031"/>
    <w:rsid w:val="00BE5303"/>
    <w:rsid w:val="00BE56B2"/>
    <w:rsid w:val="00BE56F4"/>
    <w:rsid w:val="00BE5F2F"/>
    <w:rsid w:val="00BE6518"/>
    <w:rsid w:val="00BE67CE"/>
    <w:rsid w:val="00BE6811"/>
    <w:rsid w:val="00BE692A"/>
    <w:rsid w:val="00BE692C"/>
    <w:rsid w:val="00BE6943"/>
    <w:rsid w:val="00BE7058"/>
    <w:rsid w:val="00BE7087"/>
    <w:rsid w:val="00BE7115"/>
    <w:rsid w:val="00BE7729"/>
    <w:rsid w:val="00BE7992"/>
    <w:rsid w:val="00BE7C1C"/>
    <w:rsid w:val="00BE7EA1"/>
    <w:rsid w:val="00BE7FA3"/>
    <w:rsid w:val="00BF03DE"/>
    <w:rsid w:val="00BF0749"/>
    <w:rsid w:val="00BF08FC"/>
    <w:rsid w:val="00BF0B9F"/>
    <w:rsid w:val="00BF10CF"/>
    <w:rsid w:val="00BF12ED"/>
    <w:rsid w:val="00BF1444"/>
    <w:rsid w:val="00BF16D6"/>
    <w:rsid w:val="00BF1DDE"/>
    <w:rsid w:val="00BF1F8C"/>
    <w:rsid w:val="00BF2069"/>
    <w:rsid w:val="00BF22C3"/>
    <w:rsid w:val="00BF2333"/>
    <w:rsid w:val="00BF24FD"/>
    <w:rsid w:val="00BF27F6"/>
    <w:rsid w:val="00BF36BA"/>
    <w:rsid w:val="00BF3863"/>
    <w:rsid w:val="00BF41BE"/>
    <w:rsid w:val="00BF44D4"/>
    <w:rsid w:val="00BF479F"/>
    <w:rsid w:val="00BF4F2E"/>
    <w:rsid w:val="00BF50B0"/>
    <w:rsid w:val="00BF50D0"/>
    <w:rsid w:val="00BF56E7"/>
    <w:rsid w:val="00BF581E"/>
    <w:rsid w:val="00BF5AA7"/>
    <w:rsid w:val="00BF5D01"/>
    <w:rsid w:val="00BF6150"/>
    <w:rsid w:val="00BF61A5"/>
    <w:rsid w:val="00BF66D6"/>
    <w:rsid w:val="00BF6849"/>
    <w:rsid w:val="00BF6C46"/>
    <w:rsid w:val="00BF6C89"/>
    <w:rsid w:val="00BF6F43"/>
    <w:rsid w:val="00BF7670"/>
    <w:rsid w:val="00BF7989"/>
    <w:rsid w:val="00BF7B0A"/>
    <w:rsid w:val="00BF7D7E"/>
    <w:rsid w:val="00BF7E0B"/>
    <w:rsid w:val="00C001C8"/>
    <w:rsid w:val="00C005EC"/>
    <w:rsid w:val="00C00871"/>
    <w:rsid w:val="00C00AC0"/>
    <w:rsid w:val="00C00CA4"/>
    <w:rsid w:val="00C00E37"/>
    <w:rsid w:val="00C00F20"/>
    <w:rsid w:val="00C00FBD"/>
    <w:rsid w:val="00C00FF0"/>
    <w:rsid w:val="00C0123F"/>
    <w:rsid w:val="00C01268"/>
    <w:rsid w:val="00C01483"/>
    <w:rsid w:val="00C01510"/>
    <w:rsid w:val="00C01746"/>
    <w:rsid w:val="00C0175E"/>
    <w:rsid w:val="00C01768"/>
    <w:rsid w:val="00C01893"/>
    <w:rsid w:val="00C02370"/>
    <w:rsid w:val="00C0282D"/>
    <w:rsid w:val="00C02CC0"/>
    <w:rsid w:val="00C032A9"/>
    <w:rsid w:val="00C03307"/>
    <w:rsid w:val="00C03371"/>
    <w:rsid w:val="00C035B5"/>
    <w:rsid w:val="00C03E22"/>
    <w:rsid w:val="00C041D4"/>
    <w:rsid w:val="00C043DC"/>
    <w:rsid w:val="00C04E1E"/>
    <w:rsid w:val="00C04F19"/>
    <w:rsid w:val="00C0503D"/>
    <w:rsid w:val="00C05964"/>
    <w:rsid w:val="00C059A5"/>
    <w:rsid w:val="00C06268"/>
    <w:rsid w:val="00C06334"/>
    <w:rsid w:val="00C063C6"/>
    <w:rsid w:val="00C063FF"/>
    <w:rsid w:val="00C064F4"/>
    <w:rsid w:val="00C067DB"/>
    <w:rsid w:val="00C0683A"/>
    <w:rsid w:val="00C07027"/>
    <w:rsid w:val="00C07048"/>
    <w:rsid w:val="00C0708F"/>
    <w:rsid w:val="00C07367"/>
    <w:rsid w:val="00C07672"/>
    <w:rsid w:val="00C0773D"/>
    <w:rsid w:val="00C07888"/>
    <w:rsid w:val="00C07B8D"/>
    <w:rsid w:val="00C07E61"/>
    <w:rsid w:val="00C10051"/>
    <w:rsid w:val="00C10140"/>
    <w:rsid w:val="00C102F4"/>
    <w:rsid w:val="00C1037D"/>
    <w:rsid w:val="00C103F7"/>
    <w:rsid w:val="00C10709"/>
    <w:rsid w:val="00C1089F"/>
    <w:rsid w:val="00C108FB"/>
    <w:rsid w:val="00C1099C"/>
    <w:rsid w:val="00C10A91"/>
    <w:rsid w:val="00C10BF8"/>
    <w:rsid w:val="00C10C1A"/>
    <w:rsid w:val="00C10CE5"/>
    <w:rsid w:val="00C10FB3"/>
    <w:rsid w:val="00C1120C"/>
    <w:rsid w:val="00C114A8"/>
    <w:rsid w:val="00C11641"/>
    <w:rsid w:val="00C1184C"/>
    <w:rsid w:val="00C11AC2"/>
    <w:rsid w:val="00C11C41"/>
    <w:rsid w:val="00C11D61"/>
    <w:rsid w:val="00C124EC"/>
    <w:rsid w:val="00C126D5"/>
    <w:rsid w:val="00C12982"/>
    <w:rsid w:val="00C12B25"/>
    <w:rsid w:val="00C12EBA"/>
    <w:rsid w:val="00C12FB0"/>
    <w:rsid w:val="00C1327C"/>
    <w:rsid w:val="00C13B08"/>
    <w:rsid w:val="00C13B90"/>
    <w:rsid w:val="00C13CE1"/>
    <w:rsid w:val="00C13D2B"/>
    <w:rsid w:val="00C13F9D"/>
    <w:rsid w:val="00C14147"/>
    <w:rsid w:val="00C14184"/>
    <w:rsid w:val="00C144FF"/>
    <w:rsid w:val="00C14B7A"/>
    <w:rsid w:val="00C14FC8"/>
    <w:rsid w:val="00C1507D"/>
    <w:rsid w:val="00C153AF"/>
    <w:rsid w:val="00C15501"/>
    <w:rsid w:val="00C15536"/>
    <w:rsid w:val="00C15889"/>
    <w:rsid w:val="00C158FF"/>
    <w:rsid w:val="00C15B78"/>
    <w:rsid w:val="00C15BBF"/>
    <w:rsid w:val="00C15C7F"/>
    <w:rsid w:val="00C15C9A"/>
    <w:rsid w:val="00C15F9D"/>
    <w:rsid w:val="00C16054"/>
    <w:rsid w:val="00C1624E"/>
    <w:rsid w:val="00C1638A"/>
    <w:rsid w:val="00C16C6D"/>
    <w:rsid w:val="00C16EAD"/>
    <w:rsid w:val="00C178F8"/>
    <w:rsid w:val="00C17BB3"/>
    <w:rsid w:val="00C17D81"/>
    <w:rsid w:val="00C17F2B"/>
    <w:rsid w:val="00C203B9"/>
    <w:rsid w:val="00C20406"/>
    <w:rsid w:val="00C205FB"/>
    <w:rsid w:val="00C20772"/>
    <w:rsid w:val="00C20EF4"/>
    <w:rsid w:val="00C20F7B"/>
    <w:rsid w:val="00C213DD"/>
    <w:rsid w:val="00C21BBA"/>
    <w:rsid w:val="00C21C84"/>
    <w:rsid w:val="00C21E7F"/>
    <w:rsid w:val="00C221FF"/>
    <w:rsid w:val="00C223CE"/>
    <w:rsid w:val="00C227AE"/>
    <w:rsid w:val="00C22BA0"/>
    <w:rsid w:val="00C22E20"/>
    <w:rsid w:val="00C237DE"/>
    <w:rsid w:val="00C238E0"/>
    <w:rsid w:val="00C23C79"/>
    <w:rsid w:val="00C23C86"/>
    <w:rsid w:val="00C2446E"/>
    <w:rsid w:val="00C2479C"/>
    <w:rsid w:val="00C2482E"/>
    <w:rsid w:val="00C24945"/>
    <w:rsid w:val="00C24C34"/>
    <w:rsid w:val="00C24C59"/>
    <w:rsid w:val="00C24CA2"/>
    <w:rsid w:val="00C24D46"/>
    <w:rsid w:val="00C25517"/>
    <w:rsid w:val="00C25786"/>
    <w:rsid w:val="00C2593B"/>
    <w:rsid w:val="00C25FB9"/>
    <w:rsid w:val="00C271DC"/>
    <w:rsid w:val="00C275E4"/>
    <w:rsid w:val="00C2765B"/>
    <w:rsid w:val="00C277F3"/>
    <w:rsid w:val="00C27CC2"/>
    <w:rsid w:val="00C27D42"/>
    <w:rsid w:val="00C30130"/>
    <w:rsid w:val="00C301C3"/>
    <w:rsid w:val="00C30256"/>
    <w:rsid w:val="00C30325"/>
    <w:rsid w:val="00C30E5B"/>
    <w:rsid w:val="00C31227"/>
    <w:rsid w:val="00C312C2"/>
    <w:rsid w:val="00C3138F"/>
    <w:rsid w:val="00C313B3"/>
    <w:rsid w:val="00C318C7"/>
    <w:rsid w:val="00C31B75"/>
    <w:rsid w:val="00C32045"/>
    <w:rsid w:val="00C32202"/>
    <w:rsid w:val="00C32619"/>
    <w:rsid w:val="00C3281B"/>
    <w:rsid w:val="00C32B49"/>
    <w:rsid w:val="00C32DBB"/>
    <w:rsid w:val="00C32EEB"/>
    <w:rsid w:val="00C32F9B"/>
    <w:rsid w:val="00C32F9F"/>
    <w:rsid w:val="00C33317"/>
    <w:rsid w:val="00C33438"/>
    <w:rsid w:val="00C334F9"/>
    <w:rsid w:val="00C337C3"/>
    <w:rsid w:val="00C338F9"/>
    <w:rsid w:val="00C33A6D"/>
    <w:rsid w:val="00C33D30"/>
    <w:rsid w:val="00C33FE4"/>
    <w:rsid w:val="00C34815"/>
    <w:rsid w:val="00C34995"/>
    <w:rsid w:val="00C353AC"/>
    <w:rsid w:val="00C35B79"/>
    <w:rsid w:val="00C35C94"/>
    <w:rsid w:val="00C364C9"/>
    <w:rsid w:val="00C364DE"/>
    <w:rsid w:val="00C36937"/>
    <w:rsid w:val="00C369F4"/>
    <w:rsid w:val="00C37038"/>
    <w:rsid w:val="00C3703F"/>
    <w:rsid w:val="00C3728E"/>
    <w:rsid w:val="00C372F5"/>
    <w:rsid w:val="00C37953"/>
    <w:rsid w:val="00C40269"/>
    <w:rsid w:val="00C4031A"/>
    <w:rsid w:val="00C40387"/>
    <w:rsid w:val="00C40423"/>
    <w:rsid w:val="00C404FB"/>
    <w:rsid w:val="00C40573"/>
    <w:rsid w:val="00C40612"/>
    <w:rsid w:val="00C406E6"/>
    <w:rsid w:val="00C409C5"/>
    <w:rsid w:val="00C4116F"/>
    <w:rsid w:val="00C411B3"/>
    <w:rsid w:val="00C41355"/>
    <w:rsid w:val="00C41512"/>
    <w:rsid w:val="00C41736"/>
    <w:rsid w:val="00C41772"/>
    <w:rsid w:val="00C41E1C"/>
    <w:rsid w:val="00C4232A"/>
    <w:rsid w:val="00C42403"/>
    <w:rsid w:val="00C42807"/>
    <w:rsid w:val="00C42890"/>
    <w:rsid w:val="00C42AF1"/>
    <w:rsid w:val="00C42D4E"/>
    <w:rsid w:val="00C4305D"/>
    <w:rsid w:val="00C4306B"/>
    <w:rsid w:val="00C43215"/>
    <w:rsid w:val="00C4360D"/>
    <w:rsid w:val="00C4392F"/>
    <w:rsid w:val="00C43A76"/>
    <w:rsid w:val="00C43CA6"/>
    <w:rsid w:val="00C43F98"/>
    <w:rsid w:val="00C44408"/>
    <w:rsid w:val="00C4446E"/>
    <w:rsid w:val="00C44674"/>
    <w:rsid w:val="00C446F5"/>
    <w:rsid w:val="00C44BC0"/>
    <w:rsid w:val="00C44CD3"/>
    <w:rsid w:val="00C44DD7"/>
    <w:rsid w:val="00C451F8"/>
    <w:rsid w:val="00C45AAA"/>
    <w:rsid w:val="00C45B3A"/>
    <w:rsid w:val="00C46356"/>
    <w:rsid w:val="00C46577"/>
    <w:rsid w:val="00C4685E"/>
    <w:rsid w:val="00C469CB"/>
    <w:rsid w:val="00C46BAE"/>
    <w:rsid w:val="00C46CC7"/>
    <w:rsid w:val="00C46DFB"/>
    <w:rsid w:val="00C477E5"/>
    <w:rsid w:val="00C47C34"/>
    <w:rsid w:val="00C47CDF"/>
    <w:rsid w:val="00C50BED"/>
    <w:rsid w:val="00C51173"/>
    <w:rsid w:val="00C51705"/>
    <w:rsid w:val="00C51892"/>
    <w:rsid w:val="00C518AD"/>
    <w:rsid w:val="00C51EAB"/>
    <w:rsid w:val="00C51ECF"/>
    <w:rsid w:val="00C520F9"/>
    <w:rsid w:val="00C5230E"/>
    <w:rsid w:val="00C52385"/>
    <w:rsid w:val="00C52787"/>
    <w:rsid w:val="00C529F9"/>
    <w:rsid w:val="00C52C2F"/>
    <w:rsid w:val="00C52DB2"/>
    <w:rsid w:val="00C52E34"/>
    <w:rsid w:val="00C52FD1"/>
    <w:rsid w:val="00C53074"/>
    <w:rsid w:val="00C5336E"/>
    <w:rsid w:val="00C533F1"/>
    <w:rsid w:val="00C53678"/>
    <w:rsid w:val="00C5377B"/>
    <w:rsid w:val="00C537CD"/>
    <w:rsid w:val="00C53BB3"/>
    <w:rsid w:val="00C54038"/>
    <w:rsid w:val="00C54179"/>
    <w:rsid w:val="00C54279"/>
    <w:rsid w:val="00C54297"/>
    <w:rsid w:val="00C54535"/>
    <w:rsid w:val="00C54632"/>
    <w:rsid w:val="00C55158"/>
    <w:rsid w:val="00C554C3"/>
    <w:rsid w:val="00C55781"/>
    <w:rsid w:val="00C55C3C"/>
    <w:rsid w:val="00C55C4D"/>
    <w:rsid w:val="00C55EC1"/>
    <w:rsid w:val="00C55F85"/>
    <w:rsid w:val="00C56141"/>
    <w:rsid w:val="00C56425"/>
    <w:rsid w:val="00C5685D"/>
    <w:rsid w:val="00C56A03"/>
    <w:rsid w:val="00C56B0B"/>
    <w:rsid w:val="00C5723F"/>
    <w:rsid w:val="00C574D8"/>
    <w:rsid w:val="00C577D4"/>
    <w:rsid w:val="00C57B3E"/>
    <w:rsid w:val="00C60229"/>
    <w:rsid w:val="00C602FE"/>
    <w:rsid w:val="00C6084C"/>
    <w:rsid w:val="00C608FD"/>
    <w:rsid w:val="00C60CF6"/>
    <w:rsid w:val="00C60F69"/>
    <w:rsid w:val="00C61101"/>
    <w:rsid w:val="00C61208"/>
    <w:rsid w:val="00C61235"/>
    <w:rsid w:val="00C61270"/>
    <w:rsid w:val="00C61836"/>
    <w:rsid w:val="00C61892"/>
    <w:rsid w:val="00C618CD"/>
    <w:rsid w:val="00C6240E"/>
    <w:rsid w:val="00C62AAE"/>
    <w:rsid w:val="00C62BBA"/>
    <w:rsid w:val="00C62D2F"/>
    <w:rsid w:val="00C63344"/>
    <w:rsid w:val="00C638E5"/>
    <w:rsid w:val="00C63C8A"/>
    <w:rsid w:val="00C63CD0"/>
    <w:rsid w:val="00C640E1"/>
    <w:rsid w:val="00C64501"/>
    <w:rsid w:val="00C6454A"/>
    <w:rsid w:val="00C64C3F"/>
    <w:rsid w:val="00C64C92"/>
    <w:rsid w:val="00C64CB3"/>
    <w:rsid w:val="00C650ED"/>
    <w:rsid w:val="00C6523D"/>
    <w:rsid w:val="00C6529F"/>
    <w:rsid w:val="00C653F5"/>
    <w:rsid w:val="00C653FB"/>
    <w:rsid w:val="00C65616"/>
    <w:rsid w:val="00C6564E"/>
    <w:rsid w:val="00C656E0"/>
    <w:rsid w:val="00C65765"/>
    <w:rsid w:val="00C6589F"/>
    <w:rsid w:val="00C658CB"/>
    <w:rsid w:val="00C65A7D"/>
    <w:rsid w:val="00C66116"/>
    <w:rsid w:val="00C66987"/>
    <w:rsid w:val="00C66BC8"/>
    <w:rsid w:val="00C66CA5"/>
    <w:rsid w:val="00C67031"/>
    <w:rsid w:val="00C67079"/>
    <w:rsid w:val="00C671C3"/>
    <w:rsid w:val="00C67202"/>
    <w:rsid w:val="00C67723"/>
    <w:rsid w:val="00C67C04"/>
    <w:rsid w:val="00C67E5E"/>
    <w:rsid w:val="00C700F1"/>
    <w:rsid w:val="00C703DA"/>
    <w:rsid w:val="00C7053B"/>
    <w:rsid w:val="00C70636"/>
    <w:rsid w:val="00C706D9"/>
    <w:rsid w:val="00C7090E"/>
    <w:rsid w:val="00C7091D"/>
    <w:rsid w:val="00C70A0D"/>
    <w:rsid w:val="00C70EE7"/>
    <w:rsid w:val="00C71038"/>
    <w:rsid w:val="00C71065"/>
    <w:rsid w:val="00C716DC"/>
    <w:rsid w:val="00C7183B"/>
    <w:rsid w:val="00C71951"/>
    <w:rsid w:val="00C72113"/>
    <w:rsid w:val="00C72291"/>
    <w:rsid w:val="00C723F2"/>
    <w:rsid w:val="00C7263D"/>
    <w:rsid w:val="00C7292F"/>
    <w:rsid w:val="00C72937"/>
    <w:rsid w:val="00C73144"/>
    <w:rsid w:val="00C73219"/>
    <w:rsid w:val="00C732DD"/>
    <w:rsid w:val="00C735D6"/>
    <w:rsid w:val="00C737CD"/>
    <w:rsid w:val="00C73832"/>
    <w:rsid w:val="00C739F3"/>
    <w:rsid w:val="00C73EA4"/>
    <w:rsid w:val="00C740C1"/>
    <w:rsid w:val="00C742DB"/>
    <w:rsid w:val="00C744DF"/>
    <w:rsid w:val="00C74634"/>
    <w:rsid w:val="00C74661"/>
    <w:rsid w:val="00C74973"/>
    <w:rsid w:val="00C74C41"/>
    <w:rsid w:val="00C74D13"/>
    <w:rsid w:val="00C74DFD"/>
    <w:rsid w:val="00C74F9E"/>
    <w:rsid w:val="00C7516A"/>
    <w:rsid w:val="00C75518"/>
    <w:rsid w:val="00C755D7"/>
    <w:rsid w:val="00C75A00"/>
    <w:rsid w:val="00C75AF8"/>
    <w:rsid w:val="00C75B42"/>
    <w:rsid w:val="00C75C73"/>
    <w:rsid w:val="00C760F8"/>
    <w:rsid w:val="00C7617B"/>
    <w:rsid w:val="00C76641"/>
    <w:rsid w:val="00C767BA"/>
    <w:rsid w:val="00C76873"/>
    <w:rsid w:val="00C7687D"/>
    <w:rsid w:val="00C76898"/>
    <w:rsid w:val="00C76A27"/>
    <w:rsid w:val="00C76B0C"/>
    <w:rsid w:val="00C76C0F"/>
    <w:rsid w:val="00C76E9E"/>
    <w:rsid w:val="00C77070"/>
    <w:rsid w:val="00C77412"/>
    <w:rsid w:val="00C7785D"/>
    <w:rsid w:val="00C77B63"/>
    <w:rsid w:val="00C77B6C"/>
    <w:rsid w:val="00C80073"/>
    <w:rsid w:val="00C8008C"/>
    <w:rsid w:val="00C801C2"/>
    <w:rsid w:val="00C8020C"/>
    <w:rsid w:val="00C8084E"/>
    <w:rsid w:val="00C81631"/>
    <w:rsid w:val="00C81734"/>
    <w:rsid w:val="00C81C68"/>
    <w:rsid w:val="00C821C9"/>
    <w:rsid w:val="00C825FC"/>
    <w:rsid w:val="00C82B1B"/>
    <w:rsid w:val="00C82FFE"/>
    <w:rsid w:val="00C83C0A"/>
    <w:rsid w:val="00C83C57"/>
    <w:rsid w:val="00C84132"/>
    <w:rsid w:val="00C84222"/>
    <w:rsid w:val="00C844C2"/>
    <w:rsid w:val="00C84701"/>
    <w:rsid w:val="00C84BB6"/>
    <w:rsid w:val="00C857DE"/>
    <w:rsid w:val="00C8598D"/>
    <w:rsid w:val="00C8599A"/>
    <w:rsid w:val="00C85A56"/>
    <w:rsid w:val="00C860ED"/>
    <w:rsid w:val="00C86B58"/>
    <w:rsid w:val="00C86C9A"/>
    <w:rsid w:val="00C86CE0"/>
    <w:rsid w:val="00C86EB0"/>
    <w:rsid w:val="00C87131"/>
    <w:rsid w:val="00C873A4"/>
    <w:rsid w:val="00C875D3"/>
    <w:rsid w:val="00C87843"/>
    <w:rsid w:val="00C87A90"/>
    <w:rsid w:val="00C87C98"/>
    <w:rsid w:val="00C87E29"/>
    <w:rsid w:val="00C87F72"/>
    <w:rsid w:val="00C90092"/>
    <w:rsid w:val="00C90481"/>
    <w:rsid w:val="00C90A4F"/>
    <w:rsid w:val="00C90BBE"/>
    <w:rsid w:val="00C90CEE"/>
    <w:rsid w:val="00C90F56"/>
    <w:rsid w:val="00C91084"/>
    <w:rsid w:val="00C91165"/>
    <w:rsid w:val="00C91287"/>
    <w:rsid w:val="00C915A2"/>
    <w:rsid w:val="00C91874"/>
    <w:rsid w:val="00C91B5B"/>
    <w:rsid w:val="00C91CFB"/>
    <w:rsid w:val="00C922E6"/>
    <w:rsid w:val="00C9249A"/>
    <w:rsid w:val="00C9278D"/>
    <w:rsid w:val="00C9287B"/>
    <w:rsid w:val="00C928A1"/>
    <w:rsid w:val="00C92B47"/>
    <w:rsid w:val="00C92CBB"/>
    <w:rsid w:val="00C93136"/>
    <w:rsid w:val="00C937CF"/>
    <w:rsid w:val="00C938F5"/>
    <w:rsid w:val="00C93915"/>
    <w:rsid w:val="00C93A69"/>
    <w:rsid w:val="00C93D66"/>
    <w:rsid w:val="00C9480F"/>
    <w:rsid w:val="00C94A3B"/>
    <w:rsid w:val="00C94B8A"/>
    <w:rsid w:val="00C94D88"/>
    <w:rsid w:val="00C9531B"/>
    <w:rsid w:val="00C9541C"/>
    <w:rsid w:val="00C95ACC"/>
    <w:rsid w:val="00C95CE0"/>
    <w:rsid w:val="00C963A3"/>
    <w:rsid w:val="00C96AB5"/>
    <w:rsid w:val="00C96B8B"/>
    <w:rsid w:val="00C96F5C"/>
    <w:rsid w:val="00C97242"/>
    <w:rsid w:val="00C9728D"/>
    <w:rsid w:val="00C978A0"/>
    <w:rsid w:val="00C97A10"/>
    <w:rsid w:val="00C97C4F"/>
    <w:rsid w:val="00C97C74"/>
    <w:rsid w:val="00CA02B9"/>
    <w:rsid w:val="00CA0617"/>
    <w:rsid w:val="00CA1245"/>
    <w:rsid w:val="00CA1CCA"/>
    <w:rsid w:val="00CA1E0D"/>
    <w:rsid w:val="00CA1EF5"/>
    <w:rsid w:val="00CA24AE"/>
    <w:rsid w:val="00CA25EE"/>
    <w:rsid w:val="00CA3185"/>
    <w:rsid w:val="00CA3366"/>
    <w:rsid w:val="00CA3AA3"/>
    <w:rsid w:val="00CA4030"/>
    <w:rsid w:val="00CA45B9"/>
    <w:rsid w:val="00CA47CE"/>
    <w:rsid w:val="00CA48D4"/>
    <w:rsid w:val="00CA4F43"/>
    <w:rsid w:val="00CA53DF"/>
    <w:rsid w:val="00CA55F4"/>
    <w:rsid w:val="00CA5832"/>
    <w:rsid w:val="00CA59EB"/>
    <w:rsid w:val="00CA5DEE"/>
    <w:rsid w:val="00CA5FCE"/>
    <w:rsid w:val="00CA65E4"/>
    <w:rsid w:val="00CA6684"/>
    <w:rsid w:val="00CA675B"/>
    <w:rsid w:val="00CA73F5"/>
    <w:rsid w:val="00CA744B"/>
    <w:rsid w:val="00CA74E8"/>
    <w:rsid w:val="00CA79A3"/>
    <w:rsid w:val="00CA7A06"/>
    <w:rsid w:val="00CB0572"/>
    <w:rsid w:val="00CB057A"/>
    <w:rsid w:val="00CB0593"/>
    <w:rsid w:val="00CB07CF"/>
    <w:rsid w:val="00CB0B49"/>
    <w:rsid w:val="00CB0BA7"/>
    <w:rsid w:val="00CB0D04"/>
    <w:rsid w:val="00CB0DAC"/>
    <w:rsid w:val="00CB0F6A"/>
    <w:rsid w:val="00CB0FF2"/>
    <w:rsid w:val="00CB1EC9"/>
    <w:rsid w:val="00CB1F2F"/>
    <w:rsid w:val="00CB2147"/>
    <w:rsid w:val="00CB2177"/>
    <w:rsid w:val="00CB32AD"/>
    <w:rsid w:val="00CB355C"/>
    <w:rsid w:val="00CB3820"/>
    <w:rsid w:val="00CB3891"/>
    <w:rsid w:val="00CB3A38"/>
    <w:rsid w:val="00CB3EA8"/>
    <w:rsid w:val="00CB3FFE"/>
    <w:rsid w:val="00CB4043"/>
    <w:rsid w:val="00CB4106"/>
    <w:rsid w:val="00CB44FE"/>
    <w:rsid w:val="00CB4516"/>
    <w:rsid w:val="00CB4CBF"/>
    <w:rsid w:val="00CB4EAE"/>
    <w:rsid w:val="00CB520A"/>
    <w:rsid w:val="00CB5319"/>
    <w:rsid w:val="00CB54B7"/>
    <w:rsid w:val="00CB5DF6"/>
    <w:rsid w:val="00CB6238"/>
    <w:rsid w:val="00CB6671"/>
    <w:rsid w:val="00CB678A"/>
    <w:rsid w:val="00CB680A"/>
    <w:rsid w:val="00CB6D97"/>
    <w:rsid w:val="00CB6F30"/>
    <w:rsid w:val="00CB70ED"/>
    <w:rsid w:val="00CB714F"/>
    <w:rsid w:val="00CB7961"/>
    <w:rsid w:val="00CB7AD7"/>
    <w:rsid w:val="00CB7B42"/>
    <w:rsid w:val="00CC05B5"/>
    <w:rsid w:val="00CC064B"/>
    <w:rsid w:val="00CC0A3D"/>
    <w:rsid w:val="00CC0FBB"/>
    <w:rsid w:val="00CC120F"/>
    <w:rsid w:val="00CC1445"/>
    <w:rsid w:val="00CC1B00"/>
    <w:rsid w:val="00CC1B8E"/>
    <w:rsid w:val="00CC1CC8"/>
    <w:rsid w:val="00CC1DAA"/>
    <w:rsid w:val="00CC22DB"/>
    <w:rsid w:val="00CC2624"/>
    <w:rsid w:val="00CC29EF"/>
    <w:rsid w:val="00CC2AB3"/>
    <w:rsid w:val="00CC2B21"/>
    <w:rsid w:val="00CC2F4C"/>
    <w:rsid w:val="00CC2FE4"/>
    <w:rsid w:val="00CC31C4"/>
    <w:rsid w:val="00CC3A6E"/>
    <w:rsid w:val="00CC3AB1"/>
    <w:rsid w:val="00CC3B0B"/>
    <w:rsid w:val="00CC3B66"/>
    <w:rsid w:val="00CC3C34"/>
    <w:rsid w:val="00CC3FC0"/>
    <w:rsid w:val="00CC4079"/>
    <w:rsid w:val="00CC412F"/>
    <w:rsid w:val="00CC442C"/>
    <w:rsid w:val="00CC482A"/>
    <w:rsid w:val="00CC4AFC"/>
    <w:rsid w:val="00CC5072"/>
    <w:rsid w:val="00CC579E"/>
    <w:rsid w:val="00CC57EF"/>
    <w:rsid w:val="00CC5A94"/>
    <w:rsid w:val="00CC5F9F"/>
    <w:rsid w:val="00CC603F"/>
    <w:rsid w:val="00CC6389"/>
    <w:rsid w:val="00CC6D8B"/>
    <w:rsid w:val="00CC6E08"/>
    <w:rsid w:val="00CC7078"/>
    <w:rsid w:val="00CC7805"/>
    <w:rsid w:val="00CC78A5"/>
    <w:rsid w:val="00CC7C2D"/>
    <w:rsid w:val="00CC7F07"/>
    <w:rsid w:val="00CD00CD"/>
    <w:rsid w:val="00CD00F0"/>
    <w:rsid w:val="00CD0402"/>
    <w:rsid w:val="00CD0554"/>
    <w:rsid w:val="00CD0643"/>
    <w:rsid w:val="00CD0B04"/>
    <w:rsid w:val="00CD0B0E"/>
    <w:rsid w:val="00CD0C3B"/>
    <w:rsid w:val="00CD0FAD"/>
    <w:rsid w:val="00CD135E"/>
    <w:rsid w:val="00CD1360"/>
    <w:rsid w:val="00CD1430"/>
    <w:rsid w:val="00CD1BD4"/>
    <w:rsid w:val="00CD1BEF"/>
    <w:rsid w:val="00CD2100"/>
    <w:rsid w:val="00CD2126"/>
    <w:rsid w:val="00CD2997"/>
    <w:rsid w:val="00CD2A92"/>
    <w:rsid w:val="00CD2B38"/>
    <w:rsid w:val="00CD2DB3"/>
    <w:rsid w:val="00CD2E00"/>
    <w:rsid w:val="00CD3243"/>
    <w:rsid w:val="00CD343E"/>
    <w:rsid w:val="00CD361F"/>
    <w:rsid w:val="00CD365A"/>
    <w:rsid w:val="00CD3735"/>
    <w:rsid w:val="00CD3934"/>
    <w:rsid w:val="00CD3CD1"/>
    <w:rsid w:val="00CD42A2"/>
    <w:rsid w:val="00CD43D7"/>
    <w:rsid w:val="00CD4495"/>
    <w:rsid w:val="00CD5108"/>
    <w:rsid w:val="00CD5430"/>
    <w:rsid w:val="00CD589D"/>
    <w:rsid w:val="00CD5B72"/>
    <w:rsid w:val="00CD636A"/>
    <w:rsid w:val="00CD63AE"/>
    <w:rsid w:val="00CD65F8"/>
    <w:rsid w:val="00CD66AC"/>
    <w:rsid w:val="00CD67EB"/>
    <w:rsid w:val="00CD6B29"/>
    <w:rsid w:val="00CD6B48"/>
    <w:rsid w:val="00CD6C7B"/>
    <w:rsid w:val="00CD6FAF"/>
    <w:rsid w:val="00CD7047"/>
    <w:rsid w:val="00CD73C5"/>
    <w:rsid w:val="00CD7539"/>
    <w:rsid w:val="00CD79F6"/>
    <w:rsid w:val="00CE0251"/>
    <w:rsid w:val="00CE040A"/>
    <w:rsid w:val="00CE093C"/>
    <w:rsid w:val="00CE09C0"/>
    <w:rsid w:val="00CE09FD"/>
    <w:rsid w:val="00CE0AB6"/>
    <w:rsid w:val="00CE0C92"/>
    <w:rsid w:val="00CE0E0C"/>
    <w:rsid w:val="00CE1A24"/>
    <w:rsid w:val="00CE1E8E"/>
    <w:rsid w:val="00CE1FB5"/>
    <w:rsid w:val="00CE2177"/>
    <w:rsid w:val="00CE24DD"/>
    <w:rsid w:val="00CE24FC"/>
    <w:rsid w:val="00CE3906"/>
    <w:rsid w:val="00CE3962"/>
    <w:rsid w:val="00CE39A7"/>
    <w:rsid w:val="00CE3B3D"/>
    <w:rsid w:val="00CE3D23"/>
    <w:rsid w:val="00CE3E0D"/>
    <w:rsid w:val="00CE4133"/>
    <w:rsid w:val="00CE4620"/>
    <w:rsid w:val="00CE4895"/>
    <w:rsid w:val="00CE4AF8"/>
    <w:rsid w:val="00CE4C1D"/>
    <w:rsid w:val="00CE50BD"/>
    <w:rsid w:val="00CE51F1"/>
    <w:rsid w:val="00CE5736"/>
    <w:rsid w:val="00CE576D"/>
    <w:rsid w:val="00CE5B9D"/>
    <w:rsid w:val="00CE5F06"/>
    <w:rsid w:val="00CE6126"/>
    <w:rsid w:val="00CE6430"/>
    <w:rsid w:val="00CE67DA"/>
    <w:rsid w:val="00CE6E84"/>
    <w:rsid w:val="00CE74FD"/>
    <w:rsid w:val="00CE7CC0"/>
    <w:rsid w:val="00CE7CC6"/>
    <w:rsid w:val="00CE7D4B"/>
    <w:rsid w:val="00CF0297"/>
    <w:rsid w:val="00CF0A6B"/>
    <w:rsid w:val="00CF0C2D"/>
    <w:rsid w:val="00CF0CB8"/>
    <w:rsid w:val="00CF0EF4"/>
    <w:rsid w:val="00CF10B7"/>
    <w:rsid w:val="00CF1286"/>
    <w:rsid w:val="00CF1605"/>
    <w:rsid w:val="00CF1836"/>
    <w:rsid w:val="00CF253C"/>
    <w:rsid w:val="00CF2A5B"/>
    <w:rsid w:val="00CF2EBD"/>
    <w:rsid w:val="00CF2EDD"/>
    <w:rsid w:val="00CF2EE8"/>
    <w:rsid w:val="00CF3156"/>
    <w:rsid w:val="00CF356F"/>
    <w:rsid w:val="00CF35E2"/>
    <w:rsid w:val="00CF36E1"/>
    <w:rsid w:val="00CF38C4"/>
    <w:rsid w:val="00CF40A8"/>
    <w:rsid w:val="00CF4690"/>
    <w:rsid w:val="00CF4872"/>
    <w:rsid w:val="00CF4B2C"/>
    <w:rsid w:val="00CF4D22"/>
    <w:rsid w:val="00CF4F56"/>
    <w:rsid w:val="00CF5044"/>
    <w:rsid w:val="00CF509E"/>
    <w:rsid w:val="00CF542C"/>
    <w:rsid w:val="00CF56FF"/>
    <w:rsid w:val="00CF58C8"/>
    <w:rsid w:val="00CF58DB"/>
    <w:rsid w:val="00CF5C6D"/>
    <w:rsid w:val="00CF608E"/>
    <w:rsid w:val="00CF6403"/>
    <w:rsid w:val="00CF647E"/>
    <w:rsid w:val="00CF64E9"/>
    <w:rsid w:val="00CF68F3"/>
    <w:rsid w:val="00CF6C50"/>
    <w:rsid w:val="00CF6FAD"/>
    <w:rsid w:val="00CF70FA"/>
    <w:rsid w:val="00CF7300"/>
    <w:rsid w:val="00CF75F5"/>
    <w:rsid w:val="00CF7A4B"/>
    <w:rsid w:val="00CF7AD7"/>
    <w:rsid w:val="00D00040"/>
    <w:rsid w:val="00D0018E"/>
    <w:rsid w:val="00D003C3"/>
    <w:rsid w:val="00D00473"/>
    <w:rsid w:val="00D0048A"/>
    <w:rsid w:val="00D0082B"/>
    <w:rsid w:val="00D00DCE"/>
    <w:rsid w:val="00D00DF7"/>
    <w:rsid w:val="00D00F71"/>
    <w:rsid w:val="00D00FA2"/>
    <w:rsid w:val="00D0112A"/>
    <w:rsid w:val="00D01132"/>
    <w:rsid w:val="00D01290"/>
    <w:rsid w:val="00D01470"/>
    <w:rsid w:val="00D01562"/>
    <w:rsid w:val="00D01637"/>
    <w:rsid w:val="00D01711"/>
    <w:rsid w:val="00D0184A"/>
    <w:rsid w:val="00D02053"/>
    <w:rsid w:val="00D026C4"/>
    <w:rsid w:val="00D02881"/>
    <w:rsid w:val="00D02C1F"/>
    <w:rsid w:val="00D02CFB"/>
    <w:rsid w:val="00D02F88"/>
    <w:rsid w:val="00D031B0"/>
    <w:rsid w:val="00D035DC"/>
    <w:rsid w:val="00D03CC4"/>
    <w:rsid w:val="00D03D3E"/>
    <w:rsid w:val="00D04080"/>
    <w:rsid w:val="00D0422F"/>
    <w:rsid w:val="00D043E3"/>
    <w:rsid w:val="00D0458C"/>
    <w:rsid w:val="00D045CB"/>
    <w:rsid w:val="00D048CF"/>
    <w:rsid w:val="00D04A6E"/>
    <w:rsid w:val="00D04BCB"/>
    <w:rsid w:val="00D05044"/>
    <w:rsid w:val="00D05508"/>
    <w:rsid w:val="00D055E9"/>
    <w:rsid w:val="00D05776"/>
    <w:rsid w:val="00D05A16"/>
    <w:rsid w:val="00D05B32"/>
    <w:rsid w:val="00D05BED"/>
    <w:rsid w:val="00D0605D"/>
    <w:rsid w:val="00D0612E"/>
    <w:rsid w:val="00D063B5"/>
    <w:rsid w:val="00D0667F"/>
    <w:rsid w:val="00D066C5"/>
    <w:rsid w:val="00D0740B"/>
    <w:rsid w:val="00D07B7E"/>
    <w:rsid w:val="00D10AAC"/>
    <w:rsid w:val="00D10CC0"/>
    <w:rsid w:val="00D10CFD"/>
    <w:rsid w:val="00D10D03"/>
    <w:rsid w:val="00D110D2"/>
    <w:rsid w:val="00D118E8"/>
    <w:rsid w:val="00D11B55"/>
    <w:rsid w:val="00D11CD1"/>
    <w:rsid w:val="00D11D44"/>
    <w:rsid w:val="00D11DBB"/>
    <w:rsid w:val="00D11E58"/>
    <w:rsid w:val="00D12082"/>
    <w:rsid w:val="00D12381"/>
    <w:rsid w:val="00D1278A"/>
    <w:rsid w:val="00D127BD"/>
    <w:rsid w:val="00D12C62"/>
    <w:rsid w:val="00D131E6"/>
    <w:rsid w:val="00D13208"/>
    <w:rsid w:val="00D1321B"/>
    <w:rsid w:val="00D134EB"/>
    <w:rsid w:val="00D1360B"/>
    <w:rsid w:val="00D13636"/>
    <w:rsid w:val="00D13A7D"/>
    <w:rsid w:val="00D13C50"/>
    <w:rsid w:val="00D13D44"/>
    <w:rsid w:val="00D14187"/>
    <w:rsid w:val="00D1420E"/>
    <w:rsid w:val="00D1439C"/>
    <w:rsid w:val="00D1440A"/>
    <w:rsid w:val="00D149B8"/>
    <w:rsid w:val="00D14AEA"/>
    <w:rsid w:val="00D14F8C"/>
    <w:rsid w:val="00D150EA"/>
    <w:rsid w:val="00D151D6"/>
    <w:rsid w:val="00D151FE"/>
    <w:rsid w:val="00D15451"/>
    <w:rsid w:val="00D15565"/>
    <w:rsid w:val="00D157DC"/>
    <w:rsid w:val="00D1583F"/>
    <w:rsid w:val="00D15986"/>
    <w:rsid w:val="00D159AE"/>
    <w:rsid w:val="00D15AB8"/>
    <w:rsid w:val="00D15B18"/>
    <w:rsid w:val="00D15EBA"/>
    <w:rsid w:val="00D15FDD"/>
    <w:rsid w:val="00D16084"/>
    <w:rsid w:val="00D16B71"/>
    <w:rsid w:val="00D16E78"/>
    <w:rsid w:val="00D1703E"/>
    <w:rsid w:val="00D1754D"/>
    <w:rsid w:val="00D1788C"/>
    <w:rsid w:val="00D17BAC"/>
    <w:rsid w:val="00D17C2A"/>
    <w:rsid w:val="00D17E80"/>
    <w:rsid w:val="00D17FA8"/>
    <w:rsid w:val="00D17FEC"/>
    <w:rsid w:val="00D205B7"/>
    <w:rsid w:val="00D20AD0"/>
    <w:rsid w:val="00D20CF6"/>
    <w:rsid w:val="00D20F7E"/>
    <w:rsid w:val="00D2104F"/>
    <w:rsid w:val="00D219F1"/>
    <w:rsid w:val="00D21B6E"/>
    <w:rsid w:val="00D21BBB"/>
    <w:rsid w:val="00D21D48"/>
    <w:rsid w:val="00D224DE"/>
    <w:rsid w:val="00D226EE"/>
    <w:rsid w:val="00D2274D"/>
    <w:rsid w:val="00D22772"/>
    <w:rsid w:val="00D22AB6"/>
    <w:rsid w:val="00D22AD6"/>
    <w:rsid w:val="00D22D9A"/>
    <w:rsid w:val="00D2371E"/>
    <w:rsid w:val="00D2374F"/>
    <w:rsid w:val="00D237CD"/>
    <w:rsid w:val="00D23918"/>
    <w:rsid w:val="00D23937"/>
    <w:rsid w:val="00D23CB1"/>
    <w:rsid w:val="00D23CE6"/>
    <w:rsid w:val="00D24186"/>
    <w:rsid w:val="00D241EC"/>
    <w:rsid w:val="00D24347"/>
    <w:rsid w:val="00D243F0"/>
    <w:rsid w:val="00D2453B"/>
    <w:rsid w:val="00D2476A"/>
    <w:rsid w:val="00D24AD0"/>
    <w:rsid w:val="00D25033"/>
    <w:rsid w:val="00D251EF"/>
    <w:rsid w:val="00D2578A"/>
    <w:rsid w:val="00D25C09"/>
    <w:rsid w:val="00D25CFA"/>
    <w:rsid w:val="00D25DEE"/>
    <w:rsid w:val="00D25FBC"/>
    <w:rsid w:val="00D26395"/>
    <w:rsid w:val="00D26861"/>
    <w:rsid w:val="00D268E5"/>
    <w:rsid w:val="00D269C4"/>
    <w:rsid w:val="00D26A74"/>
    <w:rsid w:val="00D26ABC"/>
    <w:rsid w:val="00D26AF9"/>
    <w:rsid w:val="00D27088"/>
    <w:rsid w:val="00D271F7"/>
    <w:rsid w:val="00D2726F"/>
    <w:rsid w:val="00D2750B"/>
    <w:rsid w:val="00D276E1"/>
    <w:rsid w:val="00D27751"/>
    <w:rsid w:val="00D27A1E"/>
    <w:rsid w:val="00D27E4B"/>
    <w:rsid w:val="00D27E83"/>
    <w:rsid w:val="00D304A5"/>
    <w:rsid w:val="00D30816"/>
    <w:rsid w:val="00D3092C"/>
    <w:rsid w:val="00D3099F"/>
    <w:rsid w:val="00D30C10"/>
    <w:rsid w:val="00D30CC5"/>
    <w:rsid w:val="00D30E9C"/>
    <w:rsid w:val="00D30F88"/>
    <w:rsid w:val="00D3124B"/>
    <w:rsid w:val="00D31376"/>
    <w:rsid w:val="00D3163B"/>
    <w:rsid w:val="00D31673"/>
    <w:rsid w:val="00D31C55"/>
    <w:rsid w:val="00D31DDB"/>
    <w:rsid w:val="00D3287F"/>
    <w:rsid w:val="00D32D20"/>
    <w:rsid w:val="00D32E43"/>
    <w:rsid w:val="00D33608"/>
    <w:rsid w:val="00D3362D"/>
    <w:rsid w:val="00D3372F"/>
    <w:rsid w:val="00D33870"/>
    <w:rsid w:val="00D3414E"/>
    <w:rsid w:val="00D343CA"/>
    <w:rsid w:val="00D34EAB"/>
    <w:rsid w:val="00D350E6"/>
    <w:rsid w:val="00D351F4"/>
    <w:rsid w:val="00D353FA"/>
    <w:rsid w:val="00D35403"/>
    <w:rsid w:val="00D357D7"/>
    <w:rsid w:val="00D3586E"/>
    <w:rsid w:val="00D35AF9"/>
    <w:rsid w:val="00D35C55"/>
    <w:rsid w:val="00D35D6C"/>
    <w:rsid w:val="00D36533"/>
    <w:rsid w:val="00D36630"/>
    <w:rsid w:val="00D369EC"/>
    <w:rsid w:val="00D36A9D"/>
    <w:rsid w:val="00D36C14"/>
    <w:rsid w:val="00D36D2C"/>
    <w:rsid w:val="00D36F7F"/>
    <w:rsid w:val="00D37931"/>
    <w:rsid w:val="00D37B25"/>
    <w:rsid w:val="00D37CFF"/>
    <w:rsid w:val="00D40144"/>
    <w:rsid w:val="00D4055F"/>
    <w:rsid w:val="00D40979"/>
    <w:rsid w:val="00D40D28"/>
    <w:rsid w:val="00D40E0B"/>
    <w:rsid w:val="00D40E37"/>
    <w:rsid w:val="00D40F6A"/>
    <w:rsid w:val="00D41264"/>
    <w:rsid w:val="00D414F1"/>
    <w:rsid w:val="00D414FD"/>
    <w:rsid w:val="00D41A81"/>
    <w:rsid w:val="00D41B0E"/>
    <w:rsid w:val="00D41DF5"/>
    <w:rsid w:val="00D426AC"/>
    <w:rsid w:val="00D42983"/>
    <w:rsid w:val="00D42AFE"/>
    <w:rsid w:val="00D43164"/>
    <w:rsid w:val="00D43B3F"/>
    <w:rsid w:val="00D444DB"/>
    <w:rsid w:val="00D44635"/>
    <w:rsid w:val="00D446A5"/>
    <w:rsid w:val="00D446CA"/>
    <w:rsid w:val="00D44971"/>
    <w:rsid w:val="00D44979"/>
    <w:rsid w:val="00D44A79"/>
    <w:rsid w:val="00D44AEE"/>
    <w:rsid w:val="00D44C2B"/>
    <w:rsid w:val="00D44D06"/>
    <w:rsid w:val="00D45148"/>
    <w:rsid w:val="00D451ED"/>
    <w:rsid w:val="00D45244"/>
    <w:rsid w:val="00D45773"/>
    <w:rsid w:val="00D457D2"/>
    <w:rsid w:val="00D45965"/>
    <w:rsid w:val="00D45B8C"/>
    <w:rsid w:val="00D45BDE"/>
    <w:rsid w:val="00D45ECB"/>
    <w:rsid w:val="00D45F64"/>
    <w:rsid w:val="00D46D04"/>
    <w:rsid w:val="00D46D0D"/>
    <w:rsid w:val="00D46F20"/>
    <w:rsid w:val="00D46F55"/>
    <w:rsid w:val="00D471D6"/>
    <w:rsid w:val="00D4759E"/>
    <w:rsid w:val="00D4783F"/>
    <w:rsid w:val="00D478EF"/>
    <w:rsid w:val="00D50021"/>
    <w:rsid w:val="00D50038"/>
    <w:rsid w:val="00D50354"/>
    <w:rsid w:val="00D50554"/>
    <w:rsid w:val="00D50840"/>
    <w:rsid w:val="00D50868"/>
    <w:rsid w:val="00D50BCA"/>
    <w:rsid w:val="00D50F33"/>
    <w:rsid w:val="00D51148"/>
    <w:rsid w:val="00D5135D"/>
    <w:rsid w:val="00D5157C"/>
    <w:rsid w:val="00D5172B"/>
    <w:rsid w:val="00D51857"/>
    <w:rsid w:val="00D519EA"/>
    <w:rsid w:val="00D51A2E"/>
    <w:rsid w:val="00D51D85"/>
    <w:rsid w:val="00D51EEC"/>
    <w:rsid w:val="00D5212C"/>
    <w:rsid w:val="00D521E0"/>
    <w:rsid w:val="00D5222F"/>
    <w:rsid w:val="00D525A1"/>
    <w:rsid w:val="00D5273D"/>
    <w:rsid w:val="00D52870"/>
    <w:rsid w:val="00D528A6"/>
    <w:rsid w:val="00D52A29"/>
    <w:rsid w:val="00D52F4A"/>
    <w:rsid w:val="00D5322E"/>
    <w:rsid w:val="00D53653"/>
    <w:rsid w:val="00D53890"/>
    <w:rsid w:val="00D53B72"/>
    <w:rsid w:val="00D53DC0"/>
    <w:rsid w:val="00D53EBA"/>
    <w:rsid w:val="00D5403B"/>
    <w:rsid w:val="00D544EC"/>
    <w:rsid w:val="00D54784"/>
    <w:rsid w:val="00D547A4"/>
    <w:rsid w:val="00D54B32"/>
    <w:rsid w:val="00D54DD3"/>
    <w:rsid w:val="00D54FE0"/>
    <w:rsid w:val="00D55B04"/>
    <w:rsid w:val="00D55B23"/>
    <w:rsid w:val="00D55BEB"/>
    <w:rsid w:val="00D55C37"/>
    <w:rsid w:val="00D55C88"/>
    <w:rsid w:val="00D55C9F"/>
    <w:rsid w:val="00D55D44"/>
    <w:rsid w:val="00D55DD1"/>
    <w:rsid w:val="00D568DF"/>
    <w:rsid w:val="00D56AB0"/>
    <w:rsid w:val="00D56C73"/>
    <w:rsid w:val="00D56CDE"/>
    <w:rsid w:val="00D56D95"/>
    <w:rsid w:val="00D56EF0"/>
    <w:rsid w:val="00D56FC7"/>
    <w:rsid w:val="00D56FE5"/>
    <w:rsid w:val="00D577B5"/>
    <w:rsid w:val="00D57A49"/>
    <w:rsid w:val="00D57B5B"/>
    <w:rsid w:val="00D60409"/>
    <w:rsid w:val="00D60847"/>
    <w:rsid w:val="00D60981"/>
    <w:rsid w:val="00D60A28"/>
    <w:rsid w:val="00D60B0A"/>
    <w:rsid w:val="00D60FCC"/>
    <w:rsid w:val="00D6197E"/>
    <w:rsid w:val="00D61A1D"/>
    <w:rsid w:val="00D61B0E"/>
    <w:rsid w:val="00D61C8C"/>
    <w:rsid w:val="00D61D14"/>
    <w:rsid w:val="00D62148"/>
    <w:rsid w:val="00D623C5"/>
    <w:rsid w:val="00D624DE"/>
    <w:rsid w:val="00D62718"/>
    <w:rsid w:val="00D62F32"/>
    <w:rsid w:val="00D631C7"/>
    <w:rsid w:val="00D634F2"/>
    <w:rsid w:val="00D63566"/>
    <w:rsid w:val="00D63598"/>
    <w:rsid w:val="00D63622"/>
    <w:rsid w:val="00D638D1"/>
    <w:rsid w:val="00D63BA0"/>
    <w:rsid w:val="00D63C7E"/>
    <w:rsid w:val="00D63CE9"/>
    <w:rsid w:val="00D64243"/>
    <w:rsid w:val="00D64295"/>
    <w:rsid w:val="00D6458A"/>
    <w:rsid w:val="00D64635"/>
    <w:rsid w:val="00D64636"/>
    <w:rsid w:val="00D64904"/>
    <w:rsid w:val="00D64DFB"/>
    <w:rsid w:val="00D64E68"/>
    <w:rsid w:val="00D64ED2"/>
    <w:rsid w:val="00D65524"/>
    <w:rsid w:val="00D65B92"/>
    <w:rsid w:val="00D660F7"/>
    <w:rsid w:val="00D66122"/>
    <w:rsid w:val="00D6616C"/>
    <w:rsid w:val="00D661E5"/>
    <w:rsid w:val="00D663D6"/>
    <w:rsid w:val="00D66547"/>
    <w:rsid w:val="00D6682D"/>
    <w:rsid w:val="00D66961"/>
    <w:rsid w:val="00D66C3B"/>
    <w:rsid w:val="00D66DB5"/>
    <w:rsid w:val="00D6733C"/>
    <w:rsid w:val="00D674A9"/>
    <w:rsid w:val="00D6777D"/>
    <w:rsid w:val="00D67890"/>
    <w:rsid w:val="00D70022"/>
    <w:rsid w:val="00D7077A"/>
    <w:rsid w:val="00D71272"/>
    <w:rsid w:val="00D71358"/>
    <w:rsid w:val="00D7135B"/>
    <w:rsid w:val="00D71935"/>
    <w:rsid w:val="00D71B02"/>
    <w:rsid w:val="00D71D42"/>
    <w:rsid w:val="00D71D81"/>
    <w:rsid w:val="00D71E94"/>
    <w:rsid w:val="00D72078"/>
    <w:rsid w:val="00D721B7"/>
    <w:rsid w:val="00D7234D"/>
    <w:rsid w:val="00D72573"/>
    <w:rsid w:val="00D726DE"/>
    <w:rsid w:val="00D72774"/>
    <w:rsid w:val="00D72AD3"/>
    <w:rsid w:val="00D72E7D"/>
    <w:rsid w:val="00D733BA"/>
    <w:rsid w:val="00D73663"/>
    <w:rsid w:val="00D736FC"/>
    <w:rsid w:val="00D73883"/>
    <w:rsid w:val="00D73EF9"/>
    <w:rsid w:val="00D7436A"/>
    <w:rsid w:val="00D7438A"/>
    <w:rsid w:val="00D74564"/>
    <w:rsid w:val="00D747D1"/>
    <w:rsid w:val="00D749E4"/>
    <w:rsid w:val="00D74C3A"/>
    <w:rsid w:val="00D74CC4"/>
    <w:rsid w:val="00D74D62"/>
    <w:rsid w:val="00D74DD4"/>
    <w:rsid w:val="00D75393"/>
    <w:rsid w:val="00D75471"/>
    <w:rsid w:val="00D75937"/>
    <w:rsid w:val="00D75B33"/>
    <w:rsid w:val="00D75ED8"/>
    <w:rsid w:val="00D75F88"/>
    <w:rsid w:val="00D7664E"/>
    <w:rsid w:val="00D766A1"/>
    <w:rsid w:val="00D76736"/>
    <w:rsid w:val="00D76A98"/>
    <w:rsid w:val="00D76B80"/>
    <w:rsid w:val="00D7788D"/>
    <w:rsid w:val="00D77C24"/>
    <w:rsid w:val="00D77EA2"/>
    <w:rsid w:val="00D80524"/>
    <w:rsid w:val="00D806EE"/>
    <w:rsid w:val="00D807BF"/>
    <w:rsid w:val="00D80A96"/>
    <w:rsid w:val="00D80AA1"/>
    <w:rsid w:val="00D80D07"/>
    <w:rsid w:val="00D80DEC"/>
    <w:rsid w:val="00D80EBE"/>
    <w:rsid w:val="00D8132E"/>
    <w:rsid w:val="00D81A80"/>
    <w:rsid w:val="00D81A8B"/>
    <w:rsid w:val="00D81C63"/>
    <w:rsid w:val="00D81CD9"/>
    <w:rsid w:val="00D822B4"/>
    <w:rsid w:val="00D8248B"/>
    <w:rsid w:val="00D824FE"/>
    <w:rsid w:val="00D82604"/>
    <w:rsid w:val="00D82823"/>
    <w:rsid w:val="00D82988"/>
    <w:rsid w:val="00D82A86"/>
    <w:rsid w:val="00D82B7D"/>
    <w:rsid w:val="00D82DFB"/>
    <w:rsid w:val="00D82E8A"/>
    <w:rsid w:val="00D83273"/>
    <w:rsid w:val="00D8327A"/>
    <w:rsid w:val="00D83368"/>
    <w:rsid w:val="00D8359D"/>
    <w:rsid w:val="00D8371B"/>
    <w:rsid w:val="00D83781"/>
    <w:rsid w:val="00D83836"/>
    <w:rsid w:val="00D846E1"/>
    <w:rsid w:val="00D84990"/>
    <w:rsid w:val="00D852B3"/>
    <w:rsid w:val="00D8576A"/>
    <w:rsid w:val="00D857AA"/>
    <w:rsid w:val="00D85860"/>
    <w:rsid w:val="00D85B6A"/>
    <w:rsid w:val="00D85CEC"/>
    <w:rsid w:val="00D85F18"/>
    <w:rsid w:val="00D8609A"/>
    <w:rsid w:val="00D8655D"/>
    <w:rsid w:val="00D86704"/>
    <w:rsid w:val="00D86AD3"/>
    <w:rsid w:val="00D86CA2"/>
    <w:rsid w:val="00D8703E"/>
    <w:rsid w:val="00D8708B"/>
    <w:rsid w:val="00D871F7"/>
    <w:rsid w:val="00D8723C"/>
    <w:rsid w:val="00D873B6"/>
    <w:rsid w:val="00D8792A"/>
    <w:rsid w:val="00D87AE8"/>
    <w:rsid w:val="00D87D26"/>
    <w:rsid w:val="00D87F7E"/>
    <w:rsid w:val="00D9001E"/>
    <w:rsid w:val="00D90028"/>
    <w:rsid w:val="00D90088"/>
    <w:rsid w:val="00D909BA"/>
    <w:rsid w:val="00D90DEF"/>
    <w:rsid w:val="00D90F0F"/>
    <w:rsid w:val="00D90FD5"/>
    <w:rsid w:val="00D910C4"/>
    <w:rsid w:val="00D911B4"/>
    <w:rsid w:val="00D91225"/>
    <w:rsid w:val="00D91594"/>
    <w:rsid w:val="00D916F5"/>
    <w:rsid w:val="00D9184C"/>
    <w:rsid w:val="00D918CE"/>
    <w:rsid w:val="00D9192E"/>
    <w:rsid w:val="00D91A17"/>
    <w:rsid w:val="00D91DDD"/>
    <w:rsid w:val="00D91E7B"/>
    <w:rsid w:val="00D92094"/>
    <w:rsid w:val="00D92387"/>
    <w:rsid w:val="00D923FA"/>
    <w:rsid w:val="00D92762"/>
    <w:rsid w:val="00D92909"/>
    <w:rsid w:val="00D92967"/>
    <w:rsid w:val="00D92D7D"/>
    <w:rsid w:val="00D935B2"/>
    <w:rsid w:val="00D93B14"/>
    <w:rsid w:val="00D93C55"/>
    <w:rsid w:val="00D93CCE"/>
    <w:rsid w:val="00D94246"/>
    <w:rsid w:val="00D94369"/>
    <w:rsid w:val="00D9442E"/>
    <w:rsid w:val="00D94563"/>
    <w:rsid w:val="00D945E1"/>
    <w:rsid w:val="00D94674"/>
    <w:rsid w:val="00D94745"/>
    <w:rsid w:val="00D947AF"/>
    <w:rsid w:val="00D9481F"/>
    <w:rsid w:val="00D9484F"/>
    <w:rsid w:val="00D94A93"/>
    <w:rsid w:val="00D94B26"/>
    <w:rsid w:val="00D94F6C"/>
    <w:rsid w:val="00D95509"/>
    <w:rsid w:val="00D95838"/>
    <w:rsid w:val="00D95B06"/>
    <w:rsid w:val="00D95BB9"/>
    <w:rsid w:val="00D965CD"/>
    <w:rsid w:val="00D967CC"/>
    <w:rsid w:val="00D96C84"/>
    <w:rsid w:val="00D96D16"/>
    <w:rsid w:val="00D96FFE"/>
    <w:rsid w:val="00D97025"/>
    <w:rsid w:val="00D970B1"/>
    <w:rsid w:val="00D974E7"/>
    <w:rsid w:val="00D974EA"/>
    <w:rsid w:val="00D9754A"/>
    <w:rsid w:val="00D97637"/>
    <w:rsid w:val="00D97C04"/>
    <w:rsid w:val="00D97E30"/>
    <w:rsid w:val="00D97E6F"/>
    <w:rsid w:val="00D97EF6"/>
    <w:rsid w:val="00D97F9A"/>
    <w:rsid w:val="00DA0981"/>
    <w:rsid w:val="00DA0B11"/>
    <w:rsid w:val="00DA0B61"/>
    <w:rsid w:val="00DA102F"/>
    <w:rsid w:val="00DA124D"/>
    <w:rsid w:val="00DA14DD"/>
    <w:rsid w:val="00DA19CF"/>
    <w:rsid w:val="00DA1E07"/>
    <w:rsid w:val="00DA1E7E"/>
    <w:rsid w:val="00DA22C2"/>
    <w:rsid w:val="00DA230F"/>
    <w:rsid w:val="00DA2416"/>
    <w:rsid w:val="00DA2424"/>
    <w:rsid w:val="00DA24A9"/>
    <w:rsid w:val="00DA2689"/>
    <w:rsid w:val="00DA26C6"/>
    <w:rsid w:val="00DA27A3"/>
    <w:rsid w:val="00DA2908"/>
    <w:rsid w:val="00DA2A56"/>
    <w:rsid w:val="00DA2E3A"/>
    <w:rsid w:val="00DA2E67"/>
    <w:rsid w:val="00DA30A9"/>
    <w:rsid w:val="00DA3157"/>
    <w:rsid w:val="00DA35F1"/>
    <w:rsid w:val="00DA3DBF"/>
    <w:rsid w:val="00DA3E95"/>
    <w:rsid w:val="00DA3F5F"/>
    <w:rsid w:val="00DA3FB2"/>
    <w:rsid w:val="00DA40E8"/>
    <w:rsid w:val="00DA4336"/>
    <w:rsid w:val="00DA45FC"/>
    <w:rsid w:val="00DA490A"/>
    <w:rsid w:val="00DA494F"/>
    <w:rsid w:val="00DA50CB"/>
    <w:rsid w:val="00DA531D"/>
    <w:rsid w:val="00DA5421"/>
    <w:rsid w:val="00DA55DE"/>
    <w:rsid w:val="00DA5624"/>
    <w:rsid w:val="00DA58A1"/>
    <w:rsid w:val="00DA5C5B"/>
    <w:rsid w:val="00DA5C65"/>
    <w:rsid w:val="00DA5D57"/>
    <w:rsid w:val="00DA6025"/>
    <w:rsid w:val="00DA6568"/>
    <w:rsid w:val="00DA6B1F"/>
    <w:rsid w:val="00DA6FC0"/>
    <w:rsid w:val="00DA7577"/>
    <w:rsid w:val="00DA7917"/>
    <w:rsid w:val="00DB0064"/>
    <w:rsid w:val="00DB00D9"/>
    <w:rsid w:val="00DB05E2"/>
    <w:rsid w:val="00DB0686"/>
    <w:rsid w:val="00DB0A0D"/>
    <w:rsid w:val="00DB0AF9"/>
    <w:rsid w:val="00DB0BC4"/>
    <w:rsid w:val="00DB0BF5"/>
    <w:rsid w:val="00DB0D28"/>
    <w:rsid w:val="00DB0D57"/>
    <w:rsid w:val="00DB117D"/>
    <w:rsid w:val="00DB11BD"/>
    <w:rsid w:val="00DB1227"/>
    <w:rsid w:val="00DB1326"/>
    <w:rsid w:val="00DB1348"/>
    <w:rsid w:val="00DB1513"/>
    <w:rsid w:val="00DB15C3"/>
    <w:rsid w:val="00DB16EE"/>
    <w:rsid w:val="00DB1DB5"/>
    <w:rsid w:val="00DB1EA8"/>
    <w:rsid w:val="00DB24BE"/>
    <w:rsid w:val="00DB24D2"/>
    <w:rsid w:val="00DB25CA"/>
    <w:rsid w:val="00DB28B9"/>
    <w:rsid w:val="00DB2DB9"/>
    <w:rsid w:val="00DB2E2A"/>
    <w:rsid w:val="00DB2F67"/>
    <w:rsid w:val="00DB3059"/>
    <w:rsid w:val="00DB328D"/>
    <w:rsid w:val="00DB35EC"/>
    <w:rsid w:val="00DB3C1F"/>
    <w:rsid w:val="00DB4167"/>
    <w:rsid w:val="00DB4554"/>
    <w:rsid w:val="00DB4665"/>
    <w:rsid w:val="00DB46F1"/>
    <w:rsid w:val="00DB482B"/>
    <w:rsid w:val="00DB4879"/>
    <w:rsid w:val="00DB4CD9"/>
    <w:rsid w:val="00DB4EAF"/>
    <w:rsid w:val="00DB4F55"/>
    <w:rsid w:val="00DB4FC1"/>
    <w:rsid w:val="00DB5485"/>
    <w:rsid w:val="00DB54B4"/>
    <w:rsid w:val="00DB55CC"/>
    <w:rsid w:val="00DB5610"/>
    <w:rsid w:val="00DB58C6"/>
    <w:rsid w:val="00DB6871"/>
    <w:rsid w:val="00DB6E56"/>
    <w:rsid w:val="00DB6FB1"/>
    <w:rsid w:val="00DB7584"/>
    <w:rsid w:val="00DB7A1E"/>
    <w:rsid w:val="00DC0253"/>
    <w:rsid w:val="00DC0391"/>
    <w:rsid w:val="00DC03DD"/>
    <w:rsid w:val="00DC0620"/>
    <w:rsid w:val="00DC07B2"/>
    <w:rsid w:val="00DC082F"/>
    <w:rsid w:val="00DC0BB1"/>
    <w:rsid w:val="00DC0F46"/>
    <w:rsid w:val="00DC13E0"/>
    <w:rsid w:val="00DC1612"/>
    <w:rsid w:val="00DC17EF"/>
    <w:rsid w:val="00DC186B"/>
    <w:rsid w:val="00DC1999"/>
    <w:rsid w:val="00DC1B9F"/>
    <w:rsid w:val="00DC1C37"/>
    <w:rsid w:val="00DC1ECB"/>
    <w:rsid w:val="00DC1FF5"/>
    <w:rsid w:val="00DC226D"/>
    <w:rsid w:val="00DC22D1"/>
    <w:rsid w:val="00DC28B5"/>
    <w:rsid w:val="00DC2C9C"/>
    <w:rsid w:val="00DC2EEB"/>
    <w:rsid w:val="00DC316D"/>
    <w:rsid w:val="00DC317C"/>
    <w:rsid w:val="00DC34AA"/>
    <w:rsid w:val="00DC38C3"/>
    <w:rsid w:val="00DC3FD1"/>
    <w:rsid w:val="00DC4119"/>
    <w:rsid w:val="00DC4147"/>
    <w:rsid w:val="00DC417F"/>
    <w:rsid w:val="00DC437C"/>
    <w:rsid w:val="00DC4D41"/>
    <w:rsid w:val="00DC5055"/>
    <w:rsid w:val="00DC52B2"/>
    <w:rsid w:val="00DC5474"/>
    <w:rsid w:val="00DC5654"/>
    <w:rsid w:val="00DC59EC"/>
    <w:rsid w:val="00DC5A2B"/>
    <w:rsid w:val="00DC5C16"/>
    <w:rsid w:val="00DC5C4E"/>
    <w:rsid w:val="00DC5C9B"/>
    <w:rsid w:val="00DC6862"/>
    <w:rsid w:val="00DC68C2"/>
    <w:rsid w:val="00DC6A9E"/>
    <w:rsid w:val="00DC6F0C"/>
    <w:rsid w:val="00DC718D"/>
    <w:rsid w:val="00DC77AD"/>
    <w:rsid w:val="00DC7B4C"/>
    <w:rsid w:val="00DC7B62"/>
    <w:rsid w:val="00DC7F78"/>
    <w:rsid w:val="00DD0293"/>
    <w:rsid w:val="00DD0527"/>
    <w:rsid w:val="00DD0763"/>
    <w:rsid w:val="00DD1000"/>
    <w:rsid w:val="00DD113B"/>
    <w:rsid w:val="00DD129F"/>
    <w:rsid w:val="00DD132E"/>
    <w:rsid w:val="00DD1987"/>
    <w:rsid w:val="00DD1BF3"/>
    <w:rsid w:val="00DD1D7D"/>
    <w:rsid w:val="00DD2109"/>
    <w:rsid w:val="00DD25FF"/>
    <w:rsid w:val="00DD2689"/>
    <w:rsid w:val="00DD3372"/>
    <w:rsid w:val="00DD37C0"/>
    <w:rsid w:val="00DD39A1"/>
    <w:rsid w:val="00DD3AB9"/>
    <w:rsid w:val="00DD3D0A"/>
    <w:rsid w:val="00DD4036"/>
    <w:rsid w:val="00DD44A9"/>
    <w:rsid w:val="00DD4666"/>
    <w:rsid w:val="00DD479F"/>
    <w:rsid w:val="00DD4B3C"/>
    <w:rsid w:val="00DD50D4"/>
    <w:rsid w:val="00DD516C"/>
    <w:rsid w:val="00DD5233"/>
    <w:rsid w:val="00DD5277"/>
    <w:rsid w:val="00DD542B"/>
    <w:rsid w:val="00DD595A"/>
    <w:rsid w:val="00DD5975"/>
    <w:rsid w:val="00DD5A62"/>
    <w:rsid w:val="00DD5EC1"/>
    <w:rsid w:val="00DD662E"/>
    <w:rsid w:val="00DD6672"/>
    <w:rsid w:val="00DD683F"/>
    <w:rsid w:val="00DD72B1"/>
    <w:rsid w:val="00DD75FD"/>
    <w:rsid w:val="00DD7962"/>
    <w:rsid w:val="00DE02D7"/>
    <w:rsid w:val="00DE0357"/>
    <w:rsid w:val="00DE07CA"/>
    <w:rsid w:val="00DE0AD5"/>
    <w:rsid w:val="00DE0C42"/>
    <w:rsid w:val="00DE0F38"/>
    <w:rsid w:val="00DE0F8A"/>
    <w:rsid w:val="00DE11C7"/>
    <w:rsid w:val="00DE1226"/>
    <w:rsid w:val="00DE1623"/>
    <w:rsid w:val="00DE178B"/>
    <w:rsid w:val="00DE18E0"/>
    <w:rsid w:val="00DE1954"/>
    <w:rsid w:val="00DE1D8F"/>
    <w:rsid w:val="00DE1F67"/>
    <w:rsid w:val="00DE22B5"/>
    <w:rsid w:val="00DE25B8"/>
    <w:rsid w:val="00DE26A7"/>
    <w:rsid w:val="00DE28FB"/>
    <w:rsid w:val="00DE2B6F"/>
    <w:rsid w:val="00DE2D56"/>
    <w:rsid w:val="00DE30DF"/>
    <w:rsid w:val="00DE3264"/>
    <w:rsid w:val="00DE33FB"/>
    <w:rsid w:val="00DE341F"/>
    <w:rsid w:val="00DE3424"/>
    <w:rsid w:val="00DE3A1C"/>
    <w:rsid w:val="00DE3BCD"/>
    <w:rsid w:val="00DE42B4"/>
    <w:rsid w:val="00DE42CD"/>
    <w:rsid w:val="00DE4312"/>
    <w:rsid w:val="00DE445B"/>
    <w:rsid w:val="00DE47F4"/>
    <w:rsid w:val="00DE49D1"/>
    <w:rsid w:val="00DE54A7"/>
    <w:rsid w:val="00DE5E44"/>
    <w:rsid w:val="00DE5F56"/>
    <w:rsid w:val="00DE61F0"/>
    <w:rsid w:val="00DE637F"/>
    <w:rsid w:val="00DE658B"/>
    <w:rsid w:val="00DE6817"/>
    <w:rsid w:val="00DE6886"/>
    <w:rsid w:val="00DE7D2D"/>
    <w:rsid w:val="00DE7E85"/>
    <w:rsid w:val="00DE7EA8"/>
    <w:rsid w:val="00DF038A"/>
    <w:rsid w:val="00DF03A6"/>
    <w:rsid w:val="00DF08B1"/>
    <w:rsid w:val="00DF1002"/>
    <w:rsid w:val="00DF10B1"/>
    <w:rsid w:val="00DF1364"/>
    <w:rsid w:val="00DF1649"/>
    <w:rsid w:val="00DF16F4"/>
    <w:rsid w:val="00DF196F"/>
    <w:rsid w:val="00DF2036"/>
    <w:rsid w:val="00DF2411"/>
    <w:rsid w:val="00DF2750"/>
    <w:rsid w:val="00DF29A3"/>
    <w:rsid w:val="00DF2CF5"/>
    <w:rsid w:val="00DF301D"/>
    <w:rsid w:val="00DF373E"/>
    <w:rsid w:val="00DF37B0"/>
    <w:rsid w:val="00DF38E5"/>
    <w:rsid w:val="00DF3FE8"/>
    <w:rsid w:val="00DF4178"/>
    <w:rsid w:val="00DF43F9"/>
    <w:rsid w:val="00DF4E2A"/>
    <w:rsid w:val="00DF4E3A"/>
    <w:rsid w:val="00DF538C"/>
    <w:rsid w:val="00DF5505"/>
    <w:rsid w:val="00DF55D0"/>
    <w:rsid w:val="00DF58C2"/>
    <w:rsid w:val="00DF5B4A"/>
    <w:rsid w:val="00DF5D99"/>
    <w:rsid w:val="00DF5F91"/>
    <w:rsid w:val="00DF6082"/>
    <w:rsid w:val="00DF60D7"/>
    <w:rsid w:val="00DF61A0"/>
    <w:rsid w:val="00DF6224"/>
    <w:rsid w:val="00DF64F0"/>
    <w:rsid w:val="00DF6A59"/>
    <w:rsid w:val="00DF7130"/>
    <w:rsid w:val="00DF728A"/>
    <w:rsid w:val="00DF754D"/>
    <w:rsid w:val="00DF7C55"/>
    <w:rsid w:val="00DF7CF3"/>
    <w:rsid w:val="00E003E3"/>
    <w:rsid w:val="00E00769"/>
    <w:rsid w:val="00E00844"/>
    <w:rsid w:val="00E00B23"/>
    <w:rsid w:val="00E00CFC"/>
    <w:rsid w:val="00E00E9E"/>
    <w:rsid w:val="00E01011"/>
    <w:rsid w:val="00E01577"/>
    <w:rsid w:val="00E01E14"/>
    <w:rsid w:val="00E01E4F"/>
    <w:rsid w:val="00E02270"/>
    <w:rsid w:val="00E02371"/>
    <w:rsid w:val="00E02606"/>
    <w:rsid w:val="00E02AF9"/>
    <w:rsid w:val="00E02B78"/>
    <w:rsid w:val="00E02E4E"/>
    <w:rsid w:val="00E030E2"/>
    <w:rsid w:val="00E03519"/>
    <w:rsid w:val="00E035DF"/>
    <w:rsid w:val="00E03B14"/>
    <w:rsid w:val="00E03CC1"/>
    <w:rsid w:val="00E03D13"/>
    <w:rsid w:val="00E03EB7"/>
    <w:rsid w:val="00E03F0C"/>
    <w:rsid w:val="00E0402E"/>
    <w:rsid w:val="00E04126"/>
    <w:rsid w:val="00E04538"/>
    <w:rsid w:val="00E0460D"/>
    <w:rsid w:val="00E0494B"/>
    <w:rsid w:val="00E04CA4"/>
    <w:rsid w:val="00E04FA4"/>
    <w:rsid w:val="00E04FDC"/>
    <w:rsid w:val="00E05297"/>
    <w:rsid w:val="00E05435"/>
    <w:rsid w:val="00E05A4D"/>
    <w:rsid w:val="00E05C89"/>
    <w:rsid w:val="00E05D5A"/>
    <w:rsid w:val="00E063B7"/>
    <w:rsid w:val="00E06458"/>
    <w:rsid w:val="00E06574"/>
    <w:rsid w:val="00E068F0"/>
    <w:rsid w:val="00E06C7E"/>
    <w:rsid w:val="00E06DB0"/>
    <w:rsid w:val="00E06F0C"/>
    <w:rsid w:val="00E06FA7"/>
    <w:rsid w:val="00E07436"/>
    <w:rsid w:val="00E076D2"/>
    <w:rsid w:val="00E07752"/>
    <w:rsid w:val="00E078B0"/>
    <w:rsid w:val="00E079CB"/>
    <w:rsid w:val="00E07C9C"/>
    <w:rsid w:val="00E07D2A"/>
    <w:rsid w:val="00E07E92"/>
    <w:rsid w:val="00E10276"/>
    <w:rsid w:val="00E10407"/>
    <w:rsid w:val="00E10630"/>
    <w:rsid w:val="00E109EE"/>
    <w:rsid w:val="00E10A77"/>
    <w:rsid w:val="00E10DBD"/>
    <w:rsid w:val="00E11254"/>
    <w:rsid w:val="00E11626"/>
    <w:rsid w:val="00E1180E"/>
    <w:rsid w:val="00E118F5"/>
    <w:rsid w:val="00E11FB1"/>
    <w:rsid w:val="00E11FDF"/>
    <w:rsid w:val="00E124F8"/>
    <w:rsid w:val="00E126FA"/>
    <w:rsid w:val="00E128C0"/>
    <w:rsid w:val="00E1297F"/>
    <w:rsid w:val="00E130EA"/>
    <w:rsid w:val="00E13597"/>
    <w:rsid w:val="00E13718"/>
    <w:rsid w:val="00E13A6C"/>
    <w:rsid w:val="00E13ECC"/>
    <w:rsid w:val="00E1433D"/>
    <w:rsid w:val="00E14822"/>
    <w:rsid w:val="00E1484B"/>
    <w:rsid w:val="00E14D49"/>
    <w:rsid w:val="00E14D5C"/>
    <w:rsid w:val="00E14EA0"/>
    <w:rsid w:val="00E154B6"/>
    <w:rsid w:val="00E15560"/>
    <w:rsid w:val="00E15AF7"/>
    <w:rsid w:val="00E15CB6"/>
    <w:rsid w:val="00E15FFC"/>
    <w:rsid w:val="00E1617C"/>
    <w:rsid w:val="00E166C3"/>
    <w:rsid w:val="00E16D89"/>
    <w:rsid w:val="00E16EC7"/>
    <w:rsid w:val="00E16F3D"/>
    <w:rsid w:val="00E17058"/>
    <w:rsid w:val="00E173A6"/>
    <w:rsid w:val="00E17520"/>
    <w:rsid w:val="00E17C0A"/>
    <w:rsid w:val="00E2042A"/>
    <w:rsid w:val="00E207AD"/>
    <w:rsid w:val="00E207B7"/>
    <w:rsid w:val="00E20D82"/>
    <w:rsid w:val="00E20E6C"/>
    <w:rsid w:val="00E2101C"/>
    <w:rsid w:val="00E2141B"/>
    <w:rsid w:val="00E21501"/>
    <w:rsid w:val="00E218D5"/>
    <w:rsid w:val="00E21DFC"/>
    <w:rsid w:val="00E21EB0"/>
    <w:rsid w:val="00E21F63"/>
    <w:rsid w:val="00E2253C"/>
    <w:rsid w:val="00E229CB"/>
    <w:rsid w:val="00E22CD6"/>
    <w:rsid w:val="00E2307E"/>
    <w:rsid w:val="00E231C8"/>
    <w:rsid w:val="00E23324"/>
    <w:rsid w:val="00E23735"/>
    <w:rsid w:val="00E23819"/>
    <w:rsid w:val="00E23960"/>
    <w:rsid w:val="00E239CE"/>
    <w:rsid w:val="00E23B76"/>
    <w:rsid w:val="00E23C76"/>
    <w:rsid w:val="00E23CB7"/>
    <w:rsid w:val="00E23DAE"/>
    <w:rsid w:val="00E24286"/>
    <w:rsid w:val="00E24431"/>
    <w:rsid w:val="00E2460A"/>
    <w:rsid w:val="00E24813"/>
    <w:rsid w:val="00E24EC7"/>
    <w:rsid w:val="00E25378"/>
    <w:rsid w:val="00E256CB"/>
    <w:rsid w:val="00E25739"/>
    <w:rsid w:val="00E258E5"/>
    <w:rsid w:val="00E25B57"/>
    <w:rsid w:val="00E25BA3"/>
    <w:rsid w:val="00E25D9A"/>
    <w:rsid w:val="00E25F82"/>
    <w:rsid w:val="00E26506"/>
    <w:rsid w:val="00E26AE3"/>
    <w:rsid w:val="00E26BAA"/>
    <w:rsid w:val="00E26DA2"/>
    <w:rsid w:val="00E27681"/>
    <w:rsid w:val="00E2796B"/>
    <w:rsid w:val="00E27D59"/>
    <w:rsid w:val="00E27F62"/>
    <w:rsid w:val="00E27FA3"/>
    <w:rsid w:val="00E3016C"/>
    <w:rsid w:val="00E3020A"/>
    <w:rsid w:val="00E302D8"/>
    <w:rsid w:val="00E307A2"/>
    <w:rsid w:val="00E308AC"/>
    <w:rsid w:val="00E30B11"/>
    <w:rsid w:val="00E3161A"/>
    <w:rsid w:val="00E31A9E"/>
    <w:rsid w:val="00E31E56"/>
    <w:rsid w:val="00E31E85"/>
    <w:rsid w:val="00E31F7F"/>
    <w:rsid w:val="00E320DD"/>
    <w:rsid w:val="00E32439"/>
    <w:rsid w:val="00E326F3"/>
    <w:rsid w:val="00E32884"/>
    <w:rsid w:val="00E32DEC"/>
    <w:rsid w:val="00E32E89"/>
    <w:rsid w:val="00E32EEF"/>
    <w:rsid w:val="00E3322B"/>
    <w:rsid w:val="00E33A0C"/>
    <w:rsid w:val="00E33C32"/>
    <w:rsid w:val="00E33D69"/>
    <w:rsid w:val="00E33E0D"/>
    <w:rsid w:val="00E33F76"/>
    <w:rsid w:val="00E34428"/>
    <w:rsid w:val="00E345F2"/>
    <w:rsid w:val="00E34776"/>
    <w:rsid w:val="00E34984"/>
    <w:rsid w:val="00E34B3D"/>
    <w:rsid w:val="00E34B9D"/>
    <w:rsid w:val="00E3517B"/>
    <w:rsid w:val="00E356CB"/>
    <w:rsid w:val="00E356F9"/>
    <w:rsid w:val="00E3592A"/>
    <w:rsid w:val="00E35CB9"/>
    <w:rsid w:val="00E35F47"/>
    <w:rsid w:val="00E36248"/>
    <w:rsid w:val="00E36475"/>
    <w:rsid w:val="00E365E3"/>
    <w:rsid w:val="00E366B3"/>
    <w:rsid w:val="00E36A03"/>
    <w:rsid w:val="00E36CDF"/>
    <w:rsid w:val="00E36DEC"/>
    <w:rsid w:val="00E36FB5"/>
    <w:rsid w:val="00E37128"/>
    <w:rsid w:val="00E37BBA"/>
    <w:rsid w:val="00E4003F"/>
    <w:rsid w:val="00E40364"/>
    <w:rsid w:val="00E404C1"/>
    <w:rsid w:val="00E40952"/>
    <w:rsid w:val="00E40A0A"/>
    <w:rsid w:val="00E40BBA"/>
    <w:rsid w:val="00E41482"/>
    <w:rsid w:val="00E41881"/>
    <w:rsid w:val="00E41EB4"/>
    <w:rsid w:val="00E42076"/>
    <w:rsid w:val="00E425D2"/>
    <w:rsid w:val="00E427AD"/>
    <w:rsid w:val="00E42D01"/>
    <w:rsid w:val="00E42EFE"/>
    <w:rsid w:val="00E43193"/>
    <w:rsid w:val="00E439C6"/>
    <w:rsid w:val="00E43E2A"/>
    <w:rsid w:val="00E4437E"/>
    <w:rsid w:val="00E4471E"/>
    <w:rsid w:val="00E4472C"/>
    <w:rsid w:val="00E448FE"/>
    <w:rsid w:val="00E44AD1"/>
    <w:rsid w:val="00E44C25"/>
    <w:rsid w:val="00E44DF7"/>
    <w:rsid w:val="00E45480"/>
    <w:rsid w:val="00E454D3"/>
    <w:rsid w:val="00E45864"/>
    <w:rsid w:val="00E46463"/>
    <w:rsid w:val="00E464AD"/>
    <w:rsid w:val="00E46B99"/>
    <w:rsid w:val="00E470EF"/>
    <w:rsid w:val="00E476D5"/>
    <w:rsid w:val="00E47B4B"/>
    <w:rsid w:val="00E47EF5"/>
    <w:rsid w:val="00E50703"/>
    <w:rsid w:val="00E507ED"/>
    <w:rsid w:val="00E50F9B"/>
    <w:rsid w:val="00E51159"/>
    <w:rsid w:val="00E512A9"/>
    <w:rsid w:val="00E51492"/>
    <w:rsid w:val="00E51E71"/>
    <w:rsid w:val="00E51F66"/>
    <w:rsid w:val="00E51FD1"/>
    <w:rsid w:val="00E52162"/>
    <w:rsid w:val="00E527F2"/>
    <w:rsid w:val="00E5283A"/>
    <w:rsid w:val="00E5391E"/>
    <w:rsid w:val="00E539FA"/>
    <w:rsid w:val="00E53DDE"/>
    <w:rsid w:val="00E53E81"/>
    <w:rsid w:val="00E53FBB"/>
    <w:rsid w:val="00E54364"/>
    <w:rsid w:val="00E543A0"/>
    <w:rsid w:val="00E54804"/>
    <w:rsid w:val="00E549A5"/>
    <w:rsid w:val="00E54B76"/>
    <w:rsid w:val="00E54D21"/>
    <w:rsid w:val="00E54D88"/>
    <w:rsid w:val="00E54DCC"/>
    <w:rsid w:val="00E55571"/>
    <w:rsid w:val="00E5557B"/>
    <w:rsid w:val="00E555BA"/>
    <w:rsid w:val="00E555D5"/>
    <w:rsid w:val="00E55726"/>
    <w:rsid w:val="00E55BC9"/>
    <w:rsid w:val="00E55F31"/>
    <w:rsid w:val="00E56040"/>
    <w:rsid w:val="00E56104"/>
    <w:rsid w:val="00E5631D"/>
    <w:rsid w:val="00E56988"/>
    <w:rsid w:val="00E56B88"/>
    <w:rsid w:val="00E57327"/>
    <w:rsid w:val="00E57E2E"/>
    <w:rsid w:val="00E57E3B"/>
    <w:rsid w:val="00E60702"/>
    <w:rsid w:val="00E60852"/>
    <w:rsid w:val="00E6091E"/>
    <w:rsid w:val="00E60A57"/>
    <w:rsid w:val="00E60B91"/>
    <w:rsid w:val="00E60C14"/>
    <w:rsid w:val="00E60E3F"/>
    <w:rsid w:val="00E60F15"/>
    <w:rsid w:val="00E6130A"/>
    <w:rsid w:val="00E61394"/>
    <w:rsid w:val="00E613F1"/>
    <w:rsid w:val="00E6175A"/>
    <w:rsid w:val="00E6186D"/>
    <w:rsid w:val="00E618DF"/>
    <w:rsid w:val="00E621A5"/>
    <w:rsid w:val="00E6264D"/>
    <w:rsid w:val="00E629D5"/>
    <w:rsid w:val="00E62BB5"/>
    <w:rsid w:val="00E62F53"/>
    <w:rsid w:val="00E62F74"/>
    <w:rsid w:val="00E630B0"/>
    <w:rsid w:val="00E630CD"/>
    <w:rsid w:val="00E63111"/>
    <w:rsid w:val="00E633A1"/>
    <w:rsid w:val="00E6355A"/>
    <w:rsid w:val="00E636FB"/>
    <w:rsid w:val="00E6370B"/>
    <w:rsid w:val="00E6396A"/>
    <w:rsid w:val="00E63CE1"/>
    <w:rsid w:val="00E64521"/>
    <w:rsid w:val="00E646C1"/>
    <w:rsid w:val="00E64746"/>
    <w:rsid w:val="00E647A6"/>
    <w:rsid w:val="00E6498D"/>
    <w:rsid w:val="00E64D1C"/>
    <w:rsid w:val="00E64DBD"/>
    <w:rsid w:val="00E65817"/>
    <w:rsid w:val="00E65B14"/>
    <w:rsid w:val="00E65B64"/>
    <w:rsid w:val="00E662D2"/>
    <w:rsid w:val="00E663D1"/>
    <w:rsid w:val="00E66738"/>
    <w:rsid w:val="00E66BB3"/>
    <w:rsid w:val="00E66C80"/>
    <w:rsid w:val="00E66F73"/>
    <w:rsid w:val="00E6701F"/>
    <w:rsid w:val="00E6719D"/>
    <w:rsid w:val="00E674F6"/>
    <w:rsid w:val="00E6756C"/>
    <w:rsid w:val="00E67620"/>
    <w:rsid w:val="00E6783B"/>
    <w:rsid w:val="00E70049"/>
    <w:rsid w:val="00E700A3"/>
    <w:rsid w:val="00E700D2"/>
    <w:rsid w:val="00E700D4"/>
    <w:rsid w:val="00E70476"/>
    <w:rsid w:val="00E707B9"/>
    <w:rsid w:val="00E708CC"/>
    <w:rsid w:val="00E70986"/>
    <w:rsid w:val="00E70DBF"/>
    <w:rsid w:val="00E7106D"/>
    <w:rsid w:val="00E713F3"/>
    <w:rsid w:val="00E7145B"/>
    <w:rsid w:val="00E716B8"/>
    <w:rsid w:val="00E716E1"/>
    <w:rsid w:val="00E71CFD"/>
    <w:rsid w:val="00E71D85"/>
    <w:rsid w:val="00E71F6E"/>
    <w:rsid w:val="00E7235D"/>
    <w:rsid w:val="00E726B7"/>
    <w:rsid w:val="00E727DB"/>
    <w:rsid w:val="00E72B42"/>
    <w:rsid w:val="00E72BE4"/>
    <w:rsid w:val="00E73430"/>
    <w:rsid w:val="00E7359A"/>
    <w:rsid w:val="00E735D6"/>
    <w:rsid w:val="00E7387C"/>
    <w:rsid w:val="00E73B8F"/>
    <w:rsid w:val="00E740C5"/>
    <w:rsid w:val="00E7430E"/>
    <w:rsid w:val="00E7454F"/>
    <w:rsid w:val="00E747FB"/>
    <w:rsid w:val="00E748E4"/>
    <w:rsid w:val="00E749BE"/>
    <w:rsid w:val="00E74AD7"/>
    <w:rsid w:val="00E74B9E"/>
    <w:rsid w:val="00E74E68"/>
    <w:rsid w:val="00E74FD3"/>
    <w:rsid w:val="00E75006"/>
    <w:rsid w:val="00E754F4"/>
    <w:rsid w:val="00E75630"/>
    <w:rsid w:val="00E75C56"/>
    <w:rsid w:val="00E76047"/>
    <w:rsid w:val="00E7610A"/>
    <w:rsid w:val="00E76B58"/>
    <w:rsid w:val="00E76B5B"/>
    <w:rsid w:val="00E76CF2"/>
    <w:rsid w:val="00E76E81"/>
    <w:rsid w:val="00E76EA8"/>
    <w:rsid w:val="00E76EF2"/>
    <w:rsid w:val="00E7719A"/>
    <w:rsid w:val="00E800C7"/>
    <w:rsid w:val="00E8015A"/>
    <w:rsid w:val="00E801E0"/>
    <w:rsid w:val="00E8023D"/>
    <w:rsid w:val="00E80774"/>
    <w:rsid w:val="00E8089A"/>
    <w:rsid w:val="00E809EA"/>
    <w:rsid w:val="00E80C72"/>
    <w:rsid w:val="00E80D13"/>
    <w:rsid w:val="00E80DF7"/>
    <w:rsid w:val="00E80F44"/>
    <w:rsid w:val="00E81437"/>
    <w:rsid w:val="00E81801"/>
    <w:rsid w:val="00E8195A"/>
    <w:rsid w:val="00E81AD2"/>
    <w:rsid w:val="00E81B9C"/>
    <w:rsid w:val="00E82797"/>
    <w:rsid w:val="00E829F3"/>
    <w:rsid w:val="00E82BC1"/>
    <w:rsid w:val="00E83344"/>
    <w:rsid w:val="00E833F8"/>
    <w:rsid w:val="00E83971"/>
    <w:rsid w:val="00E83AB7"/>
    <w:rsid w:val="00E83BD8"/>
    <w:rsid w:val="00E83DAF"/>
    <w:rsid w:val="00E84597"/>
    <w:rsid w:val="00E8473D"/>
    <w:rsid w:val="00E8473F"/>
    <w:rsid w:val="00E84897"/>
    <w:rsid w:val="00E84D79"/>
    <w:rsid w:val="00E84F21"/>
    <w:rsid w:val="00E85144"/>
    <w:rsid w:val="00E8557D"/>
    <w:rsid w:val="00E85C38"/>
    <w:rsid w:val="00E85E44"/>
    <w:rsid w:val="00E85F3B"/>
    <w:rsid w:val="00E86193"/>
    <w:rsid w:val="00E861E2"/>
    <w:rsid w:val="00E86233"/>
    <w:rsid w:val="00E865D1"/>
    <w:rsid w:val="00E8698C"/>
    <w:rsid w:val="00E87294"/>
    <w:rsid w:val="00E872A6"/>
    <w:rsid w:val="00E873C0"/>
    <w:rsid w:val="00E87410"/>
    <w:rsid w:val="00E87480"/>
    <w:rsid w:val="00E879A7"/>
    <w:rsid w:val="00E879E4"/>
    <w:rsid w:val="00E87A76"/>
    <w:rsid w:val="00E87B38"/>
    <w:rsid w:val="00E87DBE"/>
    <w:rsid w:val="00E87E67"/>
    <w:rsid w:val="00E90066"/>
    <w:rsid w:val="00E90565"/>
    <w:rsid w:val="00E906B8"/>
    <w:rsid w:val="00E90C0F"/>
    <w:rsid w:val="00E90E6A"/>
    <w:rsid w:val="00E90E79"/>
    <w:rsid w:val="00E9100C"/>
    <w:rsid w:val="00E9121E"/>
    <w:rsid w:val="00E914B1"/>
    <w:rsid w:val="00E914D6"/>
    <w:rsid w:val="00E91754"/>
    <w:rsid w:val="00E91937"/>
    <w:rsid w:val="00E91ADF"/>
    <w:rsid w:val="00E91B6B"/>
    <w:rsid w:val="00E91E6C"/>
    <w:rsid w:val="00E91F55"/>
    <w:rsid w:val="00E9218B"/>
    <w:rsid w:val="00E9243B"/>
    <w:rsid w:val="00E92515"/>
    <w:rsid w:val="00E93195"/>
    <w:rsid w:val="00E9329B"/>
    <w:rsid w:val="00E93725"/>
    <w:rsid w:val="00E938EC"/>
    <w:rsid w:val="00E93FE5"/>
    <w:rsid w:val="00E94278"/>
    <w:rsid w:val="00E946DD"/>
    <w:rsid w:val="00E947E1"/>
    <w:rsid w:val="00E949CD"/>
    <w:rsid w:val="00E94A8B"/>
    <w:rsid w:val="00E94E06"/>
    <w:rsid w:val="00E95403"/>
    <w:rsid w:val="00E95472"/>
    <w:rsid w:val="00E9565B"/>
    <w:rsid w:val="00E95688"/>
    <w:rsid w:val="00E95A28"/>
    <w:rsid w:val="00E95B32"/>
    <w:rsid w:val="00E95C51"/>
    <w:rsid w:val="00E95D13"/>
    <w:rsid w:val="00E95D94"/>
    <w:rsid w:val="00E96012"/>
    <w:rsid w:val="00E9656A"/>
    <w:rsid w:val="00E967C3"/>
    <w:rsid w:val="00E96ADC"/>
    <w:rsid w:val="00E96C6E"/>
    <w:rsid w:val="00E974AE"/>
    <w:rsid w:val="00EA038C"/>
    <w:rsid w:val="00EA05DD"/>
    <w:rsid w:val="00EA0C66"/>
    <w:rsid w:val="00EA0D5A"/>
    <w:rsid w:val="00EA1321"/>
    <w:rsid w:val="00EA13B8"/>
    <w:rsid w:val="00EA1A1E"/>
    <w:rsid w:val="00EA1D51"/>
    <w:rsid w:val="00EA25D1"/>
    <w:rsid w:val="00EA268E"/>
    <w:rsid w:val="00EA273A"/>
    <w:rsid w:val="00EA297A"/>
    <w:rsid w:val="00EA29AD"/>
    <w:rsid w:val="00EA2C2F"/>
    <w:rsid w:val="00EA2DC1"/>
    <w:rsid w:val="00EA323D"/>
    <w:rsid w:val="00EA3368"/>
    <w:rsid w:val="00EA34C7"/>
    <w:rsid w:val="00EA354D"/>
    <w:rsid w:val="00EA356A"/>
    <w:rsid w:val="00EA36F1"/>
    <w:rsid w:val="00EA3971"/>
    <w:rsid w:val="00EA3FC5"/>
    <w:rsid w:val="00EA415B"/>
    <w:rsid w:val="00EA47A5"/>
    <w:rsid w:val="00EA4E1D"/>
    <w:rsid w:val="00EA4FCF"/>
    <w:rsid w:val="00EA5740"/>
    <w:rsid w:val="00EA5A94"/>
    <w:rsid w:val="00EA5B70"/>
    <w:rsid w:val="00EA5EEA"/>
    <w:rsid w:val="00EA5FFD"/>
    <w:rsid w:val="00EA68D5"/>
    <w:rsid w:val="00EA6D5B"/>
    <w:rsid w:val="00EA719F"/>
    <w:rsid w:val="00EA7229"/>
    <w:rsid w:val="00EA7DDA"/>
    <w:rsid w:val="00EA7FC8"/>
    <w:rsid w:val="00EB01AC"/>
    <w:rsid w:val="00EB02BF"/>
    <w:rsid w:val="00EB084F"/>
    <w:rsid w:val="00EB0911"/>
    <w:rsid w:val="00EB0A06"/>
    <w:rsid w:val="00EB0E0F"/>
    <w:rsid w:val="00EB0F44"/>
    <w:rsid w:val="00EB119A"/>
    <w:rsid w:val="00EB1312"/>
    <w:rsid w:val="00EB13A0"/>
    <w:rsid w:val="00EB1891"/>
    <w:rsid w:val="00EB1E33"/>
    <w:rsid w:val="00EB2055"/>
    <w:rsid w:val="00EB215B"/>
    <w:rsid w:val="00EB22E1"/>
    <w:rsid w:val="00EB234C"/>
    <w:rsid w:val="00EB282D"/>
    <w:rsid w:val="00EB29EB"/>
    <w:rsid w:val="00EB2A2C"/>
    <w:rsid w:val="00EB2F07"/>
    <w:rsid w:val="00EB2FE3"/>
    <w:rsid w:val="00EB3069"/>
    <w:rsid w:val="00EB3698"/>
    <w:rsid w:val="00EB3D43"/>
    <w:rsid w:val="00EB3F89"/>
    <w:rsid w:val="00EB40E8"/>
    <w:rsid w:val="00EB4239"/>
    <w:rsid w:val="00EB428D"/>
    <w:rsid w:val="00EB4734"/>
    <w:rsid w:val="00EB4750"/>
    <w:rsid w:val="00EB48AB"/>
    <w:rsid w:val="00EB4D84"/>
    <w:rsid w:val="00EB4D8E"/>
    <w:rsid w:val="00EB52C3"/>
    <w:rsid w:val="00EB5335"/>
    <w:rsid w:val="00EB55CB"/>
    <w:rsid w:val="00EB570F"/>
    <w:rsid w:val="00EB58EE"/>
    <w:rsid w:val="00EB5AB5"/>
    <w:rsid w:val="00EB5C9B"/>
    <w:rsid w:val="00EB5D9A"/>
    <w:rsid w:val="00EB5FEC"/>
    <w:rsid w:val="00EB622F"/>
    <w:rsid w:val="00EB6575"/>
    <w:rsid w:val="00EB6599"/>
    <w:rsid w:val="00EB6664"/>
    <w:rsid w:val="00EB67B7"/>
    <w:rsid w:val="00EB691B"/>
    <w:rsid w:val="00EB6976"/>
    <w:rsid w:val="00EB7474"/>
    <w:rsid w:val="00EB7846"/>
    <w:rsid w:val="00EC029E"/>
    <w:rsid w:val="00EC02FF"/>
    <w:rsid w:val="00EC0AA9"/>
    <w:rsid w:val="00EC0D62"/>
    <w:rsid w:val="00EC1225"/>
    <w:rsid w:val="00EC1739"/>
    <w:rsid w:val="00EC2288"/>
    <w:rsid w:val="00EC2307"/>
    <w:rsid w:val="00EC2B31"/>
    <w:rsid w:val="00EC2D5F"/>
    <w:rsid w:val="00EC2DA5"/>
    <w:rsid w:val="00EC2EDD"/>
    <w:rsid w:val="00EC3156"/>
    <w:rsid w:val="00EC318E"/>
    <w:rsid w:val="00EC352D"/>
    <w:rsid w:val="00EC3599"/>
    <w:rsid w:val="00EC38D3"/>
    <w:rsid w:val="00EC3FD4"/>
    <w:rsid w:val="00EC4042"/>
    <w:rsid w:val="00EC45A5"/>
    <w:rsid w:val="00EC47F5"/>
    <w:rsid w:val="00EC5045"/>
    <w:rsid w:val="00EC61B4"/>
    <w:rsid w:val="00EC7626"/>
    <w:rsid w:val="00EC79AF"/>
    <w:rsid w:val="00EC7C1E"/>
    <w:rsid w:val="00EC7C33"/>
    <w:rsid w:val="00EC7C69"/>
    <w:rsid w:val="00ED0115"/>
    <w:rsid w:val="00ED0554"/>
    <w:rsid w:val="00ED0A5D"/>
    <w:rsid w:val="00ED0A77"/>
    <w:rsid w:val="00ED0DF5"/>
    <w:rsid w:val="00ED0E8D"/>
    <w:rsid w:val="00ED1101"/>
    <w:rsid w:val="00ED115D"/>
    <w:rsid w:val="00ED17BB"/>
    <w:rsid w:val="00ED19E7"/>
    <w:rsid w:val="00ED1CE9"/>
    <w:rsid w:val="00ED2567"/>
    <w:rsid w:val="00ED2B60"/>
    <w:rsid w:val="00ED2D9F"/>
    <w:rsid w:val="00ED2F96"/>
    <w:rsid w:val="00ED3384"/>
    <w:rsid w:val="00ED340E"/>
    <w:rsid w:val="00ED360A"/>
    <w:rsid w:val="00ED3903"/>
    <w:rsid w:val="00ED3E45"/>
    <w:rsid w:val="00ED415A"/>
    <w:rsid w:val="00ED41FE"/>
    <w:rsid w:val="00ED42F3"/>
    <w:rsid w:val="00ED4950"/>
    <w:rsid w:val="00ED4DA1"/>
    <w:rsid w:val="00ED552D"/>
    <w:rsid w:val="00ED569C"/>
    <w:rsid w:val="00ED5D01"/>
    <w:rsid w:val="00ED5F33"/>
    <w:rsid w:val="00ED6048"/>
    <w:rsid w:val="00ED6184"/>
    <w:rsid w:val="00ED619D"/>
    <w:rsid w:val="00ED6432"/>
    <w:rsid w:val="00ED64DC"/>
    <w:rsid w:val="00ED656B"/>
    <w:rsid w:val="00ED65A6"/>
    <w:rsid w:val="00ED6D5C"/>
    <w:rsid w:val="00ED6EA4"/>
    <w:rsid w:val="00ED72E4"/>
    <w:rsid w:val="00ED775B"/>
    <w:rsid w:val="00ED7AD5"/>
    <w:rsid w:val="00ED7CE9"/>
    <w:rsid w:val="00EE0014"/>
    <w:rsid w:val="00EE0331"/>
    <w:rsid w:val="00EE03C3"/>
    <w:rsid w:val="00EE04BA"/>
    <w:rsid w:val="00EE0705"/>
    <w:rsid w:val="00EE0809"/>
    <w:rsid w:val="00EE0985"/>
    <w:rsid w:val="00EE0AB1"/>
    <w:rsid w:val="00EE0FD4"/>
    <w:rsid w:val="00EE1554"/>
    <w:rsid w:val="00EE17C6"/>
    <w:rsid w:val="00EE1A5D"/>
    <w:rsid w:val="00EE1D5C"/>
    <w:rsid w:val="00EE1F56"/>
    <w:rsid w:val="00EE1F61"/>
    <w:rsid w:val="00EE206A"/>
    <w:rsid w:val="00EE21DC"/>
    <w:rsid w:val="00EE2308"/>
    <w:rsid w:val="00EE234E"/>
    <w:rsid w:val="00EE26FF"/>
    <w:rsid w:val="00EE2722"/>
    <w:rsid w:val="00EE2C4C"/>
    <w:rsid w:val="00EE3104"/>
    <w:rsid w:val="00EE3245"/>
    <w:rsid w:val="00EE33AE"/>
    <w:rsid w:val="00EE3632"/>
    <w:rsid w:val="00EE396E"/>
    <w:rsid w:val="00EE3AED"/>
    <w:rsid w:val="00EE3E73"/>
    <w:rsid w:val="00EE3EEC"/>
    <w:rsid w:val="00EE4564"/>
    <w:rsid w:val="00EE4DD7"/>
    <w:rsid w:val="00EE5008"/>
    <w:rsid w:val="00EE521F"/>
    <w:rsid w:val="00EE5550"/>
    <w:rsid w:val="00EE5755"/>
    <w:rsid w:val="00EE5762"/>
    <w:rsid w:val="00EE58BA"/>
    <w:rsid w:val="00EE5A5B"/>
    <w:rsid w:val="00EE5B0C"/>
    <w:rsid w:val="00EE5C75"/>
    <w:rsid w:val="00EE6499"/>
    <w:rsid w:val="00EE6A62"/>
    <w:rsid w:val="00EE6A92"/>
    <w:rsid w:val="00EE6CD6"/>
    <w:rsid w:val="00EE6E17"/>
    <w:rsid w:val="00EE6F2E"/>
    <w:rsid w:val="00EE73CE"/>
    <w:rsid w:val="00EE753E"/>
    <w:rsid w:val="00EE755E"/>
    <w:rsid w:val="00EE7BA7"/>
    <w:rsid w:val="00EE7BD7"/>
    <w:rsid w:val="00EE7BFF"/>
    <w:rsid w:val="00EE7FD3"/>
    <w:rsid w:val="00EF01FD"/>
    <w:rsid w:val="00EF0911"/>
    <w:rsid w:val="00EF0C36"/>
    <w:rsid w:val="00EF0DD0"/>
    <w:rsid w:val="00EF11B2"/>
    <w:rsid w:val="00EF1E03"/>
    <w:rsid w:val="00EF1EB2"/>
    <w:rsid w:val="00EF20FC"/>
    <w:rsid w:val="00EF284E"/>
    <w:rsid w:val="00EF2DA4"/>
    <w:rsid w:val="00EF2E70"/>
    <w:rsid w:val="00EF3BD6"/>
    <w:rsid w:val="00EF3D7E"/>
    <w:rsid w:val="00EF3F1D"/>
    <w:rsid w:val="00EF4491"/>
    <w:rsid w:val="00EF481E"/>
    <w:rsid w:val="00EF48F3"/>
    <w:rsid w:val="00EF49E6"/>
    <w:rsid w:val="00EF4C61"/>
    <w:rsid w:val="00EF4E16"/>
    <w:rsid w:val="00EF55E5"/>
    <w:rsid w:val="00EF5910"/>
    <w:rsid w:val="00EF5B45"/>
    <w:rsid w:val="00EF61ED"/>
    <w:rsid w:val="00EF6584"/>
    <w:rsid w:val="00EF65C1"/>
    <w:rsid w:val="00EF667F"/>
    <w:rsid w:val="00EF6873"/>
    <w:rsid w:val="00EF69EC"/>
    <w:rsid w:val="00EF6BD7"/>
    <w:rsid w:val="00EF6EDD"/>
    <w:rsid w:val="00EF6F6F"/>
    <w:rsid w:val="00EF71E7"/>
    <w:rsid w:val="00EF7365"/>
    <w:rsid w:val="00EF7413"/>
    <w:rsid w:val="00EF7BEC"/>
    <w:rsid w:val="00F0029A"/>
    <w:rsid w:val="00F003BA"/>
    <w:rsid w:val="00F0049C"/>
    <w:rsid w:val="00F00A9E"/>
    <w:rsid w:val="00F00CB6"/>
    <w:rsid w:val="00F00DEE"/>
    <w:rsid w:val="00F00E23"/>
    <w:rsid w:val="00F00FD5"/>
    <w:rsid w:val="00F010B8"/>
    <w:rsid w:val="00F012AB"/>
    <w:rsid w:val="00F016DA"/>
    <w:rsid w:val="00F01735"/>
    <w:rsid w:val="00F01790"/>
    <w:rsid w:val="00F01E6A"/>
    <w:rsid w:val="00F01E90"/>
    <w:rsid w:val="00F01EAF"/>
    <w:rsid w:val="00F020FB"/>
    <w:rsid w:val="00F021F7"/>
    <w:rsid w:val="00F0278D"/>
    <w:rsid w:val="00F0289C"/>
    <w:rsid w:val="00F02B13"/>
    <w:rsid w:val="00F02D67"/>
    <w:rsid w:val="00F0310A"/>
    <w:rsid w:val="00F033C8"/>
    <w:rsid w:val="00F03707"/>
    <w:rsid w:val="00F03733"/>
    <w:rsid w:val="00F0394C"/>
    <w:rsid w:val="00F03969"/>
    <w:rsid w:val="00F03D16"/>
    <w:rsid w:val="00F04085"/>
    <w:rsid w:val="00F040B2"/>
    <w:rsid w:val="00F040DB"/>
    <w:rsid w:val="00F041B1"/>
    <w:rsid w:val="00F043FA"/>
    <w:rsid w:val="00F04579"/>
    <w:rsid w:val="00F048D9"/>
    <w:rsid w:val="00F04A3E"/>
    <w:rsid w:val="00F04C6A"/>
    <w:rsid w:val="00F0519A"/>
    <w:rsid w:val="00F0575D"/>
    <w:rsid w:val="00F05868"/>
    <w:rsid w:val="00F059D3"/>
    <w:rsid w:val="00F05B1E"/>
    <w:rsid w:val="00F05BA7"/>
    <w:rsid w:val="00F060CA"/>
    <w:rsid w:val="00F0620E"/>
    <w:rsid w:val="00F0629F"/>
    <w:rsid w:val="00F06473"/>
    <w:rsid w:val="00F06795"/>
    <w:rsid w:val="00F06955"/>
    <w:rsid w:val="00F06ACF"/>
    <w:rsid w:val="00F06B2A"/>
    <w:rsid w:val="00F06C39"/>
    <w:rsid w:val="00F072E6"/>
    <w:rsid w:val="00F073E5"/>
    <w:rsid w:val="00F07B6F"/>
    <w:rsid w:val="00F07C53"/>
    <w:rsid w:val="00F07D75"/>
    <w:rsid w:val="00F07EF9"/>
    <w:rsid w:val="00F10136"/>
    <w:rsid w:val="00F102F4"/>
    <w:rsid w:val="00F10643"/>
    <w:rsid w:val="00F10ABB"/>
    <w:rsid w:val="00F10CF0"/>
    <w:rsid w:val="00F10FC7"/>
    <w:rsid w:val="00F1124C"/>
    <w:rsid w:val="00F11482"/>
    <w:rsid w:val="00F1186E"/>
    <w:rsid w:val="00F11B1B"/>
    <w:rsid w:val="00F11B28"/>
    <w:rsid w:val="00F11E73"/>
    <w:rsid w:val="00F11F23"/>
    <w:rsid w:val="00F11F96"/>
    <w:rsid w:val="00F12301"/>
    <w:rsid w:val="00F127DF"/>
    <w:rsid w:val="00F1329D"/>
    <w:rsid w:val="00F13526"/>
    <w:rsid w:val="00F138B3"/>
    <w:rsid w:val="00F13963"/>
    <w:rsid w:val="00F13F19"/>
    <w:rsid w:val="00F1481A"/>
    <w:rsid w:val="00F1484A"/>
    <w:rsid w:val="00F1491C"/>
    <w:rsid w:val="00F14C51"/>
    <w:rsid w:val="00F15390"/>
    <w:rsid w:val="00F159CF"/>
    <w:rsid w:val="00F15A59"/>
    <w:rsid w:val="00F16192"/>
    <w:rsid w:val="00F16247"/>
    <w:rsid w:val="00F163F0"/>
    <w:rsid w:val="00F167E1"/>
    <w:rsid w:val="00F16997"/>
    <w:rsid w:val="00F16BCF"/>
    <w:rsid w:val="00F16BD2"/>
    <w:rsid w:val="00F16CCF"/>
    <w:rsid w:val="00F16CFB"/>
    <w:rsid w:val="00F16D08"/>
    <w:rsid w:val="00F16D49"/>
    <w:rsid w:val="00F170D3"/>
    <w:rsid w:val="00F17477"/>
    <w:rsid w:val="00F1759F"/>
    <w:rsid w:val="00F2027A"/>
    <w:rsid w:val="00F2062C"/>
    <w:rsid w:val="00F20704"/>
    <w:rsid w:val="00F2092C"/>
    <w:rsid w:val="00F20EA1"/>
    <w:rsid w:val="00F214E0"/>
    <w:rsid w:val="00F21AC8"/>
    <w:rsid w:val="00F2225F"/>
    <w:rsid w:val="00F22400"/>
    <w:rsid w:val="00F227D1"/>
    <w:rsid w:val="00F22946"/>
    <w:rsid w:val="00F22CB5"/>
    <w:rsid w:val="00F2309D"/>
    <w:rsid w:val="00F23333"/>
    <w:rsid w:val="00F23525"/>
    <w:rsid w:val="00F23684"/>
    <w:rsid w:val="00F238D0"/>
    <w:rsid w:val="00F238D8"/>
    <w:rsid w:val="00F23A06"/>
    <w:rsid w:val="00F23EB5"/>
    <w:rsid w:val="00F23F51"/>
    <w:rsid w:val="00F240CA"/>
    <w:rsid w:val="00F241A8"/>
    <w:rsid w:val="00F241F9"/>
    <w:rsid w:val="00F2421E"/>
    <w:rsid w:val="00F2451B"/>
    <w:rsid w:val="00F24B2C"/>
    <w:rsid w:val="00F24D72"/>
    <w:rsid w:val="00F24E23"/>
    <w:rsid w:val="00F24E6C"/>
    <w:rsid w:val="00F252F3"/>
    <w:rsid w:val="00F253AF"/>
    <w:rsid w:val="00F25674"/>
    <w:rsid w:val="00F2569B"/>
    <w:rsid w:val="00F25845"/>
    <w:rsid w:val="00F25A22"/>
    <w:rsid w:val="00F25DAF"/>
    <w:rsid w:val="00F267AA"/>
    <w:rsid w:val="00F26897"/>
    <w:rsid w:val="00F26DB1"/>
    <w:rsid w:val="00F26E60"/>
    <w:rsid w:val="00F26E75"/>
    <w:rsid w:val="00F26FA1"/>
    <w:rsid w:val="00F26FEA"/>
    <w:rsid w:val="00F27377"/>
    <w:rsid w:val="00F273C2"/>
    <w:rsid w:val="00F278D1"/>
    <w:rsid w:val="00F27A21"/>
    <w:rsid w:val="00F27D73"/>
    <w:rsid w:val="00F27F35"/>
    <w:rsid w:val="00F27F42"/>
    <w:rsid w:val="00F27F7E"/>
    <w:rsid w:val="00F301C8"/>
    <w:rsid w:val="00F3027E"/>
    <w:rsid w:val="00F30949"/>
    <w:rsid w:val="00F31249"/>
    <w:rsid w:val="00F31415"/>
    <w:rsid w:val="00F319B5"/>
    <w:rsid w:val="00F31A42"/>
    <w:rsid w:val="00F31AAC"/>
    <w:rsid w:val="00F31F1B"/>
    <w:rsid w:val="00F320ED"/>
    <w:rsid w:val="00F323B5"/>
    <w:rsid w:val="00F324E8"/>
    <w:rsid w:val="00F3251E"/>
    <w:rsid w:val="00F328CA"/>
    <w:rsid w:val="00F32905"/>
    <w:rsid w:val="00F32A88"/>
    <w:rsid w:val="00F32D4E"/>
    <w:rsid w:val="00F3318F"/>
    <w:rsid w:val="00F331CA"/>
    <w:rsid w:val="00F33293"/>
    <w:rsid w:val="00F3360D"/>
    <w:rsid w:val="00F33763"/>
    <w:rsid w:val="00F33BC4"/>
    <w:rsid w:val="00F33CF2"/>
    <w:rsid w:val="00F33D9B"/>
    <w:rsid w:val="00F340F6"/>
    <w:rsid w:val="00F340F9"/>
    <w:rsid w:val="00F34187"/>
    <w:rsid w:val="00F34235"/>
    <w:rsid w:val="00F34314"/>
    <w:rsid w:val="00F3467A"/>
    <w:rsid w:val="00F348D4"/>
    <w:rsid w:val="00F35167"/>
    <w:rsid w:val="00F3525B"/>
    <w:rsid w:val="00F354DD"/>
    <w:rsid w:val="00F357B6"/>
    <w:rsid w:val="00F357D7"/>
    <w:rsid w:val="00F35A9A"/>
    <w:rsid w:val="00F35F25"/>
    <w:rsid w:val="00F363D4"/>
    <w:rsid w:val="00F365B8"/>
    <w:rsid w:val="00F3674E"/>
    <w:rsid w:val="00F36A56"/>
    <w:rsid w:val="00F36BBD"/>
    <w:rsid w:val="00F373D3"/>
    <w:rsid w:val="00F37429"/>
    <w:rsid w:val="00F37482"/>
    <w:rsid w:val="00F37911"/>
    <w:rsid w:val="00F37C3C"/>
    <w:rsid w:val="00F40175"/>
    <w:rsid w:val="00F401F7"/>
    <w:rsid w:val="00F4048F"/>
    <w:rsid w:val="00F4074E"/>
    <w:rsid w:val="00F40F81"/>
    <w:rsid w:val="00F412AA"/>
    <w:rsid w:val="00F416BC"/>
    <w:rsid w:val="00F417B6"/>
    <w:rsid w:val="00F41CD8"/>
    <w:rsid w:val="00F428B5"/>
    <w:rsid w:val="00F42B16"/>
    <w:rsid w:val="00F42E5C"/>
    <w:rsid w:val="00F430F2"/>
    <w:rsid w:val="00F4398F"/>
    <w:rsid w:val="00F43ACC"/>
    <w:rsid w:val="00F4412C"/>
    <w:rsid w:val="00F4423E"/>
    <w:rsid w:val="00F446AA"/>
    <w:rsid w:val="00F44966"/>
    <w:rsid w:val="00F44C83"/>
    <w:rsid w:val="00F452AC"/>
    <w:rsid w:val="00F4558B"/>
    <w:rsid w:val="00F4567C"/>
    <w:rsid w:val="00F45E95"/>
    <w:rsid w:val="00F4605F"/>
    <w:rsid w:val="00F4606E"/>
    <w:rsid w:val="00F460CC"/>
    <w:rsid w:val="00F46179"/>
    <w:rsid w:val="00F4624B"/>
    <w:rsid w:val="00F469FA"/>
    <w:rsid w:val="00F46AEA"/>
    <w:rsid w:val="00F46D51"/>
    <w:rsid w:val="00F47016"/>
    <w:rsid w:val="00F47231"/>
    <w:rsid w:val="00F47243"/>
    <w:rsid w:val="00F472A0"/>
    <w:rsid w:val="00F472D2"/>
    <w:rsid w:val="00F4754C"/>
    <w:rsid w:val="00F476C3"/>
    <w:rsid w:val="00F479D5"/>
    <w:rsid w:val="00F47A4D"/>
    <w:rsid w:val="00F47BD8"/>
    <w:rsid w:val="00F47F4E"/>
    <w:rsid w:val="00F50230"/>
    <w:rsid w:val="00F50506"/>
    <w:rsid w:val="00F5063A"/>
    <w:rsid w:val="00F50642"/>
    <w:rsid w:val="00F506FB"/>
    <w:rsid w:val="00F507DF"/>
    <w:rsid w:val="00F50BFB"/>
    <w:rsid w:val="00F50E81"/>
    <w:rsid w:val="00F50F79"/>
    <w:rsid w:val="00F51489"/>
    <w:rsid w:val="00F51537"/>
    <w:rsid w:val="00F51598"/>
    <w:rsid w:val="00F517B4"/>
    <w:rsid w:val="00F51852"/>
    <w:rsid w:val="00F51CAA"/>
    <w:rsid w:val="00F51EDF"/>
    <w:rsid w:val="00F51F64"/>
    <w:rsid w:val="00F52262"/>
    <w:rsid w:val="00F52280"/>
    <w:rsid w:val="00F52D1C"/>
    <w:rsid w:val="00F5313C"/>
    <w:rsid w:val="00F538D3"/>
    <w:rsid w:val="00F5455B"/>
    <w:rsid w:val="00F54CD8"/>
    <w:rsid w:val="00F5512F"/>
    <w:rsid w:val="00F5544E"/>
    <w:rsid w:val="00F555E0"/>
    <w:rsid w:val="00F55880"/>
    <w:rsid w:val="00F55D46"/>
    <w:rsid w:val="00F560F6"/>
    <w:rsid w:val="00F561FD"/>
    <w:rsid w:val="00F565FF"/>
    <w:rsid w:val="00F5672C"/>
    <w:rsid w:val="00F569A6"/>
    <w:rsid w:val="00F56B4F"/>
    <w:rsid w:val="00F56C98"/>
    <w:rsid w:val="00F56F2E"/>
    <w:rsid w:val="00F56FFD"/>
    <w:rsid w:val="00F5710A"/>
    <w:rsid w:val="00F57185"/>
    <w:rsid w:val="00F57B1B"/>
    <w:rsid w:val="00F57B41"/>
    <w:rsid w:val="00F6033D"/>
    <w:rsid w:val="00F60382"/>
    <w:rsid w:val="00F604FE"/>
    <w:rsid w:val="00F6058E"/>
    <w:rsid w:val="00F605B8"/>
    <w:rsid w:val="00F606FF"/>
    <w:rsid w:val="00F60B47"/>
    <w:rsid w:val="00F60D00"/>
    <w:rsid w:val="00F60DCA"/>
    <w:rsid w:val="00F60E08"/>
    <w:rsid w:val="00F613A8"/>
    <w:rsid w:val="00F61636"/>
    <w:rsid w:val="00F61744"/>
    <w:rsid w:val="00F617FD"/>
    <w:rsid w:val="00F61822"/>
    <w:rsid w:val="00F61B4B"/>
    <w:rsid w:val="00F61DDD"/>
    <w:rsid w:val="00F62108"/>
    <w:rsid w:val="00F621A5"/>
    <w:rsid w:val="00F622DB"/>
    <w:rsid w:val="00F625BA"/>
    <w:rsid w:val="00F6287D"/>
    <w:rsid w:val="00F62F45"/>
    <w:rsid w:val="00F6302D"/>
    <w:rsid w:val="00F63814"/>
    <w:rsid w:val="00F63A91"/>
    <w:rsid w:val="00F63DAF"/>
    <w:rsid w:val="00F640F8"/>
    <w:rsid w:val="00F64409"/>
    <w:rsid w:val="00F648D4"/>
    <w:rsid w:val="00F64E91"/>
    <w:rsid w:val="00F656C0"/>
    <w:rsid w:val="00F658AE"/>
    <w:rsid w:val="00F6594D"/>
    <w:rsid w:val="00F65C25"/>
    <w:rsid w:val="00F65E6F"/>
    <w:rsid w:val="00F65F47"/>
    <w:rsid w:val="00F66234"/>
    <w:rsid w:val="00F662BC"/>
    <w:rsid w:val="00F66475"/>
    <w:rsid w:val="00F66497"/>
    <w:rsid w:val="00F6651E"/>
    <w:rsid w:val="00F66943"/>
    <w:rsid w:val="00F66D0D"/>
    <w:rsid w:val="00F66D65"/>
    <w:rsid w:val="00F66F4F"/>
    <w:rsid w:val="00F67145"/>
    <w:rsid w:val="00F67154"/>
    <w:rsid w:val="00F6723E"/>
    <w:rsid w:val="00F67447"/>
    <w:rsid w:val="00F67B99"/>
    <w:rsid w:val="00F67CE8"/>
    <w:rsid w:val="00F67DA7"/>
    <w:rsid w:val="00F67E6A"/>
    <w:rsid w:val="00F67E8A"/>
    <w:rsid w:val="00F702AA"/>
    <w:rsid w:val="00F7031A"/>
    <w:rsid w:val="00F704CF"/>
    <w:rsid w:val="00F70704"/>
    <w:rsid w:val="00F708B5"/>
    <w:rsid w:val="00F709F6"/>
    <w:rsid w:val="00F709F9"/>
    <w:rsid w:val="00F709FD"/>
    <w:rsid w:val="00F70A44"/>
    <w:rsid w:val="00F70A97"/>
    <w:rsid w:val="00F70AE8"/>
    <w:rsid w:val="00F710BB"/>
    <w:rsid w:val="00F712FB"/>
    <w:rsid w:val="00F727EB"/>
    <w:rsid w:val="00F728C3"/>
    <w:rsid w:val="00F72C8A"/>
    <w:rsid w:val="00F72D2A"/>
    <w:rsid w:val="00F734BA"/>
    <w:rsid w:val="00F736A7"/>
    <w:rsid w:val="00F7385F"/>
    <w:rsid w:val="00F73A0B"/>
    <w:rsid w:val="00F73F2A"/>
    <w:rsid w:val="00F740FF"/>
    <w:rsid w:val="00F741FD"/>
    <w:rsid w:val="00F74612"/>
    <w:rsid w:val="00F748D3"/>
    <w:rsid w:val="00F75036"/>
    <w:rsid w:val="00F75C9E"/>
    <w:rsid w:val="00F7647E"/>
    <w:rsid w:val="00F76526"/>
    <w:rsid w:val="00F765FB"/>
    <w:rsid w:val="00F76710"/>
    <w:rsid w:val="00F76743"/>
    <w:rsid w:val="00F768F9"/>
    <w:rsid w:val="00F76999"/>
    <w:rsid w:val="00F76C3E"/>
    <w:rsid w:val="00F77149"/>
    <w:rsid w:val="00F771B1"/>
    <w:rsid w:val="00F774EA"/>
    <w:rsid w:val="00F77772"/>
    <w:rsid w:val="00F77E91"/>
    <w:rsid w:val="00F77F23"/>
    <w:rsid w:val="00F800FD"/>
    <w:rsid w:val="00F80200"/>
    <w:rsid w:val="00F80202"/>
    <w:rsid w:val="00F802CA"/>
    <w:rsid w:val="00F803D4"/>
    <w:rsid w:val="00F80701"/>
    <w:rsid w:val="00F80B15"/>
    <w:rsid w:val="00F80D59"/>
    <w:rsid w:val="00F80DDF"/>
    <w:rsid w:val="00F80ECB"/>
    <w:rsid w:val="00F812DF"/>
    <w:rsid w:val="00F814A4"/>
    <w:rsid w:val="00F814C8"/>
    <w:rsid w:val="00F81A0C"/>
    <w:rsid w:val="00F81D02"/>
    <w:rsid w:val="00F81E3F"/>
    <w:rsid w:val="00F81FE1"/>
    <w:rsid w:val="00F820FA"/>
    <w:rsid w:val="00F821F1"/>
    <w:rsid w:val="00F82474"/>
    <w:rsid w:val="00F82490"/>
    <w:rsid w:val="00F8270B"/>
    <w:rsid w:val="00F82B48"/>
    <w:rsid w:val="00F82B4D"/>
    <w:rsid w:val="00F82D69"/>
    <w:rsid w:val="00F82F0F"/>
    <w:rsid w:val="00F83100"/>
    <w:rsid w:val="00F83F81"/>
    <w:rsid w:val="00F84752"/>
    <w:rsid w:val="00F84D8A"/>
    <w:rsid w:val="00F85192"/>
    <w:rsid w:val="00F851E8"/>
    <w:rsid w:val="00F85858"/>
    <w:rsid w:val="00F858DF"/>
    <w:rsid w:val="00F85AF4"/>
    <w:rsid w:val="00F85B31"/>
    <w:rsid w:val="00F85D2C"/>
    <w:rsid w:val="00F85EB0"/>
    <w:rsid w:val="00F869A8"/>
    <w:rsid w:val="00F869B7"/>
    <w:rsid w:val="00F86BB3"/>
    <w:rsid w:val="00F86F68"/>
    <w:rsid w:val="00F870D6"/>
    <w:rsid w:val="00F8710F"/>
    <w:rsid w:val="00F87623"/>
    <w:rsid w:val="00F87D69"/>
    <w:rsid w:val="00F87EF7"/>
    <w:rsid w:val="00F87F81"/>
    <w:rsid w:val="00F9028D"/>
    <w:rsid w:val="00F90556"/>
    <w:rsid w:val="00F908BC"/>
    <w:rsid w:val="00F90901"/>
    <w:rsid w:val="00F909DE"/>
    <w:rsid w:val="00F90AAE"/>
    <w:rsid w:val="00F91034"/>
    <w:rsid w:val="00F91143"/>
    <w:rsid w:val="00F91348"/>
    <w:rsid w:val="00F914DD"/>
    <w:rsid w:val="00F9152F"/>
    <w:rsid w:val="00F91658"/>
    <w:rsid w:val="00F91901"/>
    <w:rsid w:val="00F91943"/>
    <w:rsid w:val="00F91B75"/>
    <w:rsid w:val="00F91E3F"/>
    <w:rsid w:val="00F92530"/>
    <w:rsid w:val="00F92655"/>
    <w:rsid w:val="00F927DC"/>
    <w:rsid w:val="00F927E3"/>
    <w:rsid w:val="00F92875"/>
    <w:rsid w:val="00F92965"/>
    <w:rsid w:val="00F92ACE"/>
    <w:rsid w:val="00F92E21"/>
    <w:rsid w:val="00F92F06"/>
    <w:rsid w:val="00F92F2A"/>
    <w:rsid w:val="00F92FF6"/>
    <w:rsid w:val="00F93071"/>
    <w:rsid w:val="00F93310"/>
    <w:rsid w:val="00F93403"/>
    <w:rsid w:val="00F934C1"/>
    <w:rsid w:val="00F93F82"/>
    <w:rsid w:val="00F94209"/>
    <w:rsid w:val="00F94BDC"/>
    <w:rsid w:val="00F94C68"/>
    <w:rsid w:val="00F94D9B"/>
    <w:rsid w:val="00F94DC2"/>
    <w:rsid w:val="00F94F3D"/>
    <w:rsid w:val="00F94F9D"/>
    <w:rsid w:val="00F95217"/>
    <w:rsid w:val="00F952EA"/>
    <w:rsid w:val="00F9533C"/>
    <w:rsid w:val="00F95822"/>
    <w:rsid w:val="00F95860"/>
    <w:rsid w:val="00F9592E"/>
    <w:rsid w:val="00F95A12"/>
    <w:rsid w:val="00F95EF7"/>
    <w:rsid w:val="00F963A3"/>
    <w:rsid w:val="00F96463"/>
    <w:rsid w:val="00F965E4"/>
    <w:rsid w:val="00F9700B"/>
    <w:rsid w:val="00F971A9"/>
    <w:rsid w:val="00F97234"/>
    <w:rsid w:val="00F97542"/>
    <w:rsid w:val="00F9797F"/>
    <w:rsid w:val="00FA0259"/>
    <w:rsid w:val="00FA0266"/>
    <w:rsid w:val="00FA035C"/>
    <w:rsid w:val="00FA069E"/>
    <w:rsid w:val="00FA07A0"/>
    <w:rsid w:val="00FA0853"/>
    <w:rsid w:val="00FA08BD"/>
    <w:rsid w:val="00FA0A4A"/>
    <w:rsid w:val="00FA10B2"/>
    <w:rsid w:val="00FA17CB"/>
    <w:rsid w:val="00FA19BF"/>
    <w:rsid w:val="00FA1D4A"/>
    <w:rsid w:val="00FA1E82"/>
    <w:rsid w:val="00FA1EB3"/>
    <w:rsid w:val="00FA1FCF"/>
    <w:rsid w:val="00FA2143"/>
    <w:rsid w:val="00FA2A34"/>
    <w:rsid w:val="00FA2A3B"/>
    <w:rsid w:val="00FA2ABF"/>
    <w:rsid w:val="00FA2C42"/>
    <w:rsid w:val="00FA2D43"/>
    <w:rsid w:val="00FA2DB4"/>
    <w:rsid w:val="00FA2EE9"/>
    <w:rsid w:val="00FA2F3E"/>
    <w:rsid w:val="00FA306E"/>
    <w:rsid w:val="00FA3120"/>
    <w:rsid w:val="00FA31E2"/>
    <w:rsid w:val="00FA33DB"/>
    <w:rsid w:val="00FA3998"/>
    <w:rsid w:val="00FA416E"/>
    <w:rsid w:val="00FA476F"/>
    <w:rsid w:val="00FA482F"/>
    <w:rsid w:val="00FA4D01"/>
    <w:rsid w:val="00FA4F82"/>
    <w:rsid w:val="00FA50BB"/>
    <w:rsid w:val="00FA55AD"/>
    <w:rsid w:val="00FA5884"/>
    <w:rsid w:val="00FA588C"/>
    <w:rsid w:val="00FA5DB9"/>
    <w:rsid w:val="00FA617B"/>
    <w:rsid w:val="00FA6414"/>
    <w:rsid w:val="00FA690C"/>
    <w:rsid w:val="00FA6B2E"/>
    <w:rsid w:val="00FA6DD4"/>
    <w:rsid w:val="00FA6EF7"/>
    <w:rsid w:val="00FA7122"/>
    <w:rsid w:val="00FA75F7"/>
    <w:rsid w:val="00FA7676"/>
    <w:rsid w:val="00FA7797"/>
    <w:rsid w:val="00FA7BFF"/>
    <w:rsid w:val="00FA7D3D"/>
    <w:rsid w:val="00FA7D68"/>
    <w:rsid w:val="00FB009F"/>
    <w:rsid w:val="00FB01A2"/>
    <w:rsid w:val="00FB0BF2"/>
    <w:rsid w:val="00FB0D7F"/>
    <w:rsid w:val="00FB0DE4"/>
    <w:rsid w:val="00FB1646"/>
    <w:rsid w:val="00FB18AF"/>
    <w:rsid w:val="00FB1AD7"/>
    <w:rsid w:val="00FB1E54"/>
    <w:rsid w:val="00FB237A"/>
    <w:rsid w:val="00FB279C"/>
    <w:rsid w:val="00FB298D"/>
    <w:rsid w:val="00FB2E83"/>
    <w:rsid w:val="00FB307E"/>
    <w:rsid w:val="00FB3349"/>
    <w:rsid w:val="00FB34A0"/>
    <w:rsid w:val="00FB3663"/>
    <w:rsid w:val="00FB37B8"/>
    <w:rsid w:val="00FB43B6"/>
    <w:rsid w:val="00FB4829"/>
    <w:rsid w:val="00FB4949"/>
    <w:rsid w:val="00FB4B70"/>
    <w:rsid w:val="00FB51E5"/>
    <w:rsid w:val="00FB51EE"/>
    <w:rsid w:val="00FB59C5"/>
    <w:rsid w:val="00FB5BB1"/>
    <w:rsid w:val="00FB5BCC"/>
    <w:rsid w:val="00FB5C87"/>
    <w:rsid w:val="00FB5D7B"/>
    <w:rsid w:val="00FB5ED4"/>
    <w:rsid w:val="00FB5F6A"/>
    <w:rsid w:val="00FB6093"/>
    <w:rsid w:val="00FB6275"/>
    <w:rsid w:val="00FB6383"/>
    <w:rsid w:val="00FB67F6"/>
    <w:rsid w:val="00FB6E81"/>
    <w:rsid w:val="00FB7415"/>
    <w:rsid w:val="00FB754F"/>
    <w:rsid w:val="00FB768F"/>
    <w:rsid w:val="00FB7DB0"/>
    <w:rsid w:val="00FB7E77"/>
    <w:rsid w:val="00FC0382"/>
    <w:rsid w:val="00FC0BAB"/>
    <w:rsid w:val="00FC0CA1"/>
    <w:rsid w:val="00FC0F16"/>
    <w:rsid w:val="00FC14C5"/>
    <w:rsid w:val="00FC1704"/>
    <w:rsid w:val="00FC17BF"/>
    <w:rsid w:val="00FC188E"/>
    <w:rsid w:val="00FC1D56"/>
    <w:rsid w:val="00FC2228"/>
    <w:rsid w:val="00FC22FB"/>
    <w:rsid w:val="00FC2773"/>
    <w:rsid w:val="00FC2E1D"/>
    <w:rsid w:val="00FC2E56"/>
    <w:rsid w:val="00FC3379"/>
    <w:rsid w:val="00FC3CD7"/>
    <w:rsid w:val="00FC42D5"/>
    <w:rsid w:val="00FC4301"/>
    <w:rsid w:val="00FC4326"/>
    <w:rsid w:val="00FC486E"/>
    <w:rsid w:val="00FC4951"/>
    <w:rsid w:val="00FC49CA"/>
    <w:rsid w:val="00FC4B72"/>
    <w:rsid w:val="00FC4DBE"/>
    <w:rsid w:val="00FC536C"/>
    <w:rsid w:val="00FC548C"/>
    <w:rsid w:val="00FC5794"/>
    <w:rsid w:val="00FC5E15"/>
    <w:rsid w:val="00FC5F59"/>
    <w:rsid w:val="00FC5F7E"/>
    <w:rsid w:val="00FC5FF3"/>
    <w:rsid w:val="00FC665A"/>
    <w:rsid w:val="00FC681D"/>
    <w:rsid w:val="00FC6CFA"/>
    <w:rsid w:val="00FC6DA5"/>
    <w:rsid w:val="00FC712A"/>
    <w:rsid w:val="00FC75E2"/>
    <w:rsid w:val="00FC76BD"/>
    <w:rsid w:val="00FC77F9"/>
    <w:rsid w:val="00FC7C46"/>
    <w:rsid w:val="00FC7CCF"/>
    <w:rsid w:val="00FD00F5"/>
    <w:rsid w:val="00FD0185"/>
    <w:rsid w:val="00FD0318"/>
    <w:rsid w:val="00FD0B79"/>
    <w:rsid w:val="00FD0C59"/>
    <w:rsid w:val="00FD1240"/>
    <w:rsid w:val="00FD171A"/>
    <w:rsid w:val="00FD1796"/>
    <w:rsid w:val="00FD1851"/>
    <w:rsid w:val="00FD1980"/>
    <w:rsid w:val="00FD1A50"/>
    <w:rsid w:val="00FD1C0A"/>
    <w:rsid w:val="00FD1CF0"/>
    <w:rsid w:val="00FD1F20"/>
    <w:rsid w:val="00FD1F47"/>
    <w:rsid w:val="00FD274B"/>
    <w:rsid w:val="00FD2CFD"/>
    <w:rsid w:val="00FD2D65"/>
    <w:rsid w:val="00FD301C"/>
    <w:rsid w:val="00FD30B2"/>
    <w:rsid w:val="00FD31DB"/>
    <w:rsid w:val="00FD3393"/>
    <w:rsid w:val="00FD358F"/>
    <w:rsid w:val="00FD3591"/>
    <w:rsid w:val="00FD384E"/>
    <w:rsid w:val="00FD3B10"/>
    <w:rsid w:val="00FD3DA2"/>
    <w:rsid w:val="00FD3E31"/>
    <w:rsid w:val="00FD4243"/>
    <w:rsid w:val="00FD426A"/>
    <w:rsid w:val="00FD461A"/>
    <w:rsid w:val="00FD4780"/>
    <w:rsid w:val="00FD491A"/>
    <w:rsid w:val="00FD49BF"/>
    <w:rsid w:val="00FD4A2A"/>
    <w:rsid w:val="00FD5697"/>
    <w:rsid w:val="00FD56A9"/>
    <w:rsid w:val="00FD5758"/>
    <w:rsid w:val="00FD5B6D"/>
    <w:rsid w:val="00FD5C50"/>
    <w:rsid w:val="00FD64A9"/>
    <w:rsid w:val="00FD6959"/>
    <w:rsid w:val="00FD7199"/>
    <w:rsid w:val="00FD7223"/>
    <w:rsid w:val="00FD745F"/>
    <w:rsid w:val="00FD760F"/>
    <w:rsid w:val="00FD7756"/>
    <w:rsid w:val="00FD79CE"/>
    <w:rsid w:val="00FE0426"/>
    <w:rsid w:val="00FE085E"/>
    <w:rsid w:val="00FE0B37"/>
    <w:rsid w:val="00FE0D8E"/>
    <w:rsid w:val="00FE0E4A"/>
    <w:rsid w:val="00FE0E9E"/>
    <w:rsid w:val="00FE0FA6"/>
    <w:rsid w:val="00FE1283"/>
    <w:rsid w:val="00FE1284"/>
    <w:rsid w:val="00FE1351"/>
    <w:rsid w:val="00FE13D4"/>
    <w:rsid w:val="00FE154D"/>
    <w:rsid w:val="00FE1EFD"/>
    <w:rsid w:val="00FE1FB5"/>
    <w:rsid w:val="00FE2148"/>
    <w:rsid w:val="00FE2249"/>
    <w:rsid w:val="00FE22ED"/>
    <w:rsid w:val="00FE2341"/>
    <w:rsid w:val="00FE2717"/>
    <w:rsid w:val="00FE27CB"/>
    <w:rsid w:val="00FE27F2"/>
    <w:rsid w:val="00FE28C0"/>
    <w:rsid w:val="00FE2BCF"/>
    <w:rsid w:val="00FE2C49"/>
    <w:rsid w:val="00FE2CC9"/>
    <w:rsid w:val="00FE2E3B"/>
    <w:rsid w:val="00FE3340"/>
    <w:rsid w:val="00FE35A7"/>
    <w:rsid w:val="00FE3E06"/>
    <w:rsid w:val="00FE3F7E"/>
    <w:rsid w:val="00FE44E3"/>
    <w:rsid w:val="00FE4C13"/>
    <w:rsid w:val="00FE4D68"/>
    <w:rsid w:val="00FE508B"/>
    <w:rsid w:val="00FE5183"/>
    <w:rsid w:val="00FE525B"/>
    <w:rsid w:val="00FE52B5"/>
    <w:rsid w:val="00FE551E"/>
    <w:rsid w:val="00FE57C0"/>
    <w:rsid w:val="00FE58F3"/>
    <w:rsid w:val="00FE618E"/>
    <w:rsid w:val="00FE6331"/>
    <w:rsid w:val="00FE6579"/>
    <w:rsid w:val="00FE675E"/>
    <w:rsid w:val="00FE68D6"/>
    <w:rsid w:val="00FE697B"/>
    <w:rsid w:val="00FE6A2E"/>
    <w:rsid w:val="00FE6A9B"/>
    <w:rsid w:val="00FE6CCB"/>
    <w:rsid w:val="00FE6E8F"/>
    <w:rsid w:val="00FE6FEB"/>
    <w:rsid w:val="00FE700D"/>
    <w:rsid w:val="00FE7851"/>
    <w:rsid w:val="00FF009B"/>
    <w:rsid w:val="00FF01E2"/>
    <w:rsid w:val="00FF04EF"/>
    <w:rsid w:val="00FF0880"/>
    <w:rsid w:val="00FF0E37"/>
    <w:rsid w:val="00FF1590"/>
    <w:rsid w:val="00FF1930"/>
    <w:rsid w:val="00FF1C22"/>
    <w:rsid w:val="00FF1C6D"/>
    <w:rsid w:val="00FF1ED6"/>
    <w:rsid w:val="00FF1FA8"/>
    <w:rsid w:val="00FF209C"/>
    <w:rsid w:val="00FF23D4"/>
    <w:rsid w:val="00FF2423"/>
    <w:rsid w:val="00FF2F06"/>
    <w:rsid w:val="00FF311A"/>
    <w:rsid w:val="00FF3227"/>
    <w:rsid w:val="00FF3518"/>
    <w:rsid w:val="00FF3C4C"/>
    <w:rsid w:val="00FF3EB3"/>
    <w:rsid w:val="00FF3EFF"/>
    <w:rsid w:val="00FF41BE"/>
    <w:rsid w:val="00FF48E5"/>
    <w:rsid w:val="00FF48EE"/>
    <w:rsid w:val="00FF49C3"/>
    <w:rsid w:val="00FF4CD2"/>
    <w:rsid w:val="00FF4E2E"/>
    <w:rsid w:val="00FF4E74"/>
    <w:rsid w:val="00FF4EBA"/>
    <w:rsid w:val="00FF4ED6"/>
    <w:rsid w:val="00FF5142"/>
    <w:rsid w:val="00FF51F0"/>
    <w:rsid w:val="00FF53E6"/>
    <w:rsid w:val="00FF551D"/>
    <w:rsid w:val="00FF5DE8"/>
    <w:rsid w:val="00FF5F3D"/>
    <w:rsid w:val="00FF5FFE"/>
    <w:rsid w:val="00FF60B9"/>
    <w:rsid w:val="00FF627B"/>
    <w:rsid w:val="00FF627E"/>
    <w:rsid w:val="00FF66CE"/>
    <w:rsid w:val="00FF6B74"/>
    <w:rsid w:val="00FF6CC1"/>
    <w:rsid w:val="00FF6CCB"/>
    <w:rsid w:val="00FF6F2A"/>
    <w:rsid w:val="00FF74FF"/>
    <w:rsid w:val="00FF7BFC"/>
    <w:rsid w:val="00FF7C75"/>
    <w:rsid w:val="00FF7C76"/>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black"/>
    </o:shapedefaults>
    <o:shapelayout v:ext="edit">
      <o:idmap v:ext="edit" data="1"/>
    </o:shapelayout>
  </w:shapeDefaults>
  <w:doNotEmbedSmartTags/>
  <w:decimalSymbol w:val=","/>
  <w:listSeparator w:val=";"/>
  <w15:chartTrackingRefBased/>
  <w15:docId w15:val="{40ECD5D4-1786-4472-8A0E-053AD7FD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05508"/>
    <w:rPr>
      <w:sz w:val="24"/>
      <w:szCs w:val="24"/>
    </w:rPr>
  </w:style>
  <w:style w:type="paragraph" w:styleId="10">
    <w:name w:val="heading 1"/>
    <w:basedOn w:val="a0"/>
    <w:next w:val="a0"/>
    <w:link w:val="11"/>
    <w:uiPriority w:val="9"/>
    <w:qFormat/>
    <w:rsid w:val="00020383"/>
    <w:pPr>
      <w:keepNext/>
      <w:spacing w:before="240" w:after="60"/>
      <w:outlineLvl w:val="0"/>
    </w:pPr>
    <w:rPr>
      <w:rFonts w:ascii="Arial" w:hAnsi="Arial" w:cs="Arial"/>
      <w:b/>
      <w:bCs/>
      <w:kern w:val="32"/>
      <w:sz w:val="32"/>
      <w:szCs w:val="32"/>
    </w:rPr>
  </w:style>
  <w:style w:type="paragraph" w:styleId="2">
    <w:name w:val="heading 2"/>
    <w:basedOn w:val="a0"/>
    <w:next w:val="a0"/>
    <w:qFormat/>
    <w:rsid w:val="00020383"/>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020383"/>
    <w:pPr>
      <w:keepNext/>
      <w:spacing w:before="240" w:after="60"/>
      <w:outlineLvl w:val="2"/>
    </w:pPr>
    <w:rPr>
      <w:rFonts w:ascii="Arial" w:hAnsi="Arial" w:cs="Arial"/>
      <w:b/>
      <w:bCs/>
      <w:sz w:val="26"/>
      <w:szCs w:val="26"/>
    </w:rPr>
  </w:style>
  <w:style w:type="paragraph" w:styleId="5">
    <w:name w:val="heading 5"/>
    <w:basedOn w:val="a0"/>
    <w:next w:val="a0"/>
    <w:qFormat/>
    <w:rsid w:val="0083592E"/>
    <w:pPr>
      <w:spacing w:before="240" w:after="60"/>
      <w:outlineLvl w:val="4"/>
    </w:pPr>
    <w:rPr>
      <w:b/>
      <w:bCs/>
      <w:i/>
      <w:iCs/>
      <w:sz w:val="26"/>
      <w:szCs w:val="26"/>
    </w:rPr>
  </w:style>
  <w:style w:type="paragraph" w:styleId="6">
    <w:name w:val="heading 6"/>
    <w:basedOn w:val="a0"/>
    <w:next w:val="a0"/>
    <w:qFormat/>
    <w:rsid w:val="0083592E"/>
    <w:pPr>
      <w:spacing w:before="240" w:after="60"/>
      <w:outlineLvl w:val="5"/>
    </w:pPr>
    <w:rPr>
      <w:b/>
      <w:bCs/>
      <w:sz w:val="22"/>
      <w:szCs w:val="22"/>
    </w:rPr>
  </w:style>
  <w:style w:type="paragraph" w:styleId="7">
    <w:name w:val="heading 7"/>
    <w:basedOn w:val="a0"/>
    <w:next w:val="a0"/>
    <w:qFormat/>
    <w:rsid w:val="0083592E"/>
    <w:pPr>
      <w:spacing w:before="240" w:after="60"/>
      <w:outlineLvl w:val="6"/>
    </w:pPr>
  </w:style>
  <w:style w:type="paragraph" w:styleId="9">
    <w:name w:val="heading 9"/>
    <w:basedOn w:val="a0"/>
    <w:next w:val="a0"/>
    <w:qFormat/>
    <w:rsid w:val="0083592E"/>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uiPriority w:val="99"/>
    <w:pPr>
      <w:widowControl w:val="0"/>
      <w:autoSpaceDE w:val="0"/>
      <w:autoSpaceDN w:val="0"/>
      <w:adjustRightInd w:val="0"/>
      <w:ind w:right="19772" w:firstLine="720"/>
    </w:pPr>
    <w:rPr>
      <w:rFonts w:ascii="Arial" w:hAnsi="Arial" w:cs="Arial"/>
      <w:sz w:val="16"/>
      <w:szCs w:val="16"/>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sz w:val="16"/>
      <w:szCs w:val="16"/>
    </w:rPr>
  </w:style>
  <w:style w:type="paragraph" w:customStyle="1" w:styleId="ConsTitle">
    <w:name w:val="ConsTitle"/>
    <w:pPr>
      <w:widowControl w:val="0"/>
      <w:autoSpaceDE w:val="0"/>
      <w:autoSpaceDN w:val="0"/>
      <w:adjustRightInd w:val="0"/>
      <w:ind w:right="19772"/>
    </w:pPr>
    <w:rPr>
      <w:rFonts w:ascii="Arial" w:hAnsi="Arial" w:cs="Arial"/>
      <w:b/>
      <w:bCs/>
      <w:sz w:val="14"/>
      <w:szCs w:val="14"/>
    </w:rPr>
  </w:style>
  <w:style w:type="paragraph" w:customStyle="1" w:styleId="ConsCell">
    <w:name w:val="ConsCell"/>
    <w:pPr>
      <w:widowControl w:val="0"/>
      <w:autoSpaceDE w:val="0"/>
      <w:autoSpaceDN w:val="0"/>
      <w:adjustRightInd w:val="0"/>
      <w:ind w:right="19772"/>
    </w:pPr>
    <w:rPr>
      <w:rFonts w:ascii="Arial" w:hAnsi="Arial" w:cs="Arial"/>
      <w:sz w:val="16"/>
      <w:szCs w:val="16"/>
    </w:rPr>
  </w:style>
  <w:style w:type="paragraph" w:customStyle="1" w:styleId="ConsDocList">
    <w:name w:val="ConsDocList"/>
    <w:pPr>
      <w:widowControl w:val="0"/>
      <w:autoSpaceDE w:val="0"/>
      <w:autoSpaceDN w:val="0"/>
      <w:adjustRightInd w:val="0"/>
      <w:ind w:right="19772"/>
    </w:pPr>
    <w:rPr>
      <w:rFonts w:ascii="Courier New" w:hAnsi="Courier New" w:cs="Courier New"/>
      <w:sz w:val="16"/>
      <w:szCs w:val="16"/>
    </w:rPr>
  </w:style>
  <w:style w:type="paragraph" w:styleId="12">
    <w:name w:val="toc 1"/>
    <w:basedOn w:val="a0"/>
    <w:next w:val="a0"/>
    <w:autoRedefine/>
    <w:uiPriority w:val="39"/>
    <w:rsid w:val="001D5BBC"/>
    <w:pPr>
      <w:tabs>
        <w:tab w:val="left" w:pos="9214"/>
      </w:tabs>
    </w:pPr>
    <w:rPr>
      <w:noProof/>
      <w:sz w:val="28"/>
      <w:szCs w:val="28"/>
    </w:rPr>
  </w:style>
  <w:style w:type="paragraph" w:styleId="20">
    <w:name w:val="toc 2"/>
    <w:basedOn w:val="a0"/>
    <w:next w:val="a0"/>
    <w:autoRedefine/>
    <w:uiPriority w:val="39"/>
    <w:rsid w:val="004D45A7"/>
    <w:pPr>
      <w:tabs>
        <w:tab w:val="left" w:pos="709"/>
        <w:tab w:val="left" w:pos="9214"/>
      </w:tabs>
      <w:spacing w:line="360" w:lineRule="auto"/>
      <w:ind w:firstLine="709"/>
      <w:jc w:val="both"/>
    </w:pPr>
    <w:rPr>
      <w:noProof/>
      <w:sz w:val="28"/>
      <w:szCs w:val="28"/>
    </w:rPr>
  </w:style>
  <w:style w:type="paragraph" w:styleId="31">
    <w:name w:val="toc 3"/>
    <w:basedOn w:val="a0"/>
    <w:next w:val="a0"/>
    <w:autoRedefine/>
    <w:uiPriority w:val="39"/>
    <w:rsid w:val="001D5BBC"/>
    <w:pPr>
      <w:tabs>
        <w:tab w:val="left" w:pos="1276"/>
        <w:tab w:val="left" w:pos="9214"/>
      </w:tabs>
    </w:pPr>
    <w:rPr>
      <w:b/>
      <w:iCs/>
      <w:noProof/>
      <w:sz w:val="28"/>
      <w:szCs w:val="28"/>
    </w:rPr>
  </w:style>
  <w:style w:type="character" w:styleId="a4">
    <w:name w:val="Hyperlink"/>
    <w:uiPriority w:val="99"/>
    <w:rsid w:val="00A076F3"/>
    <w:rPr>
      <w:color w:val="0000FF"/>
      <w:u w:val="single"/>
    </w:rPr>
  </w:style>
  <w:style w:type="paragraph" w:styleId="a5">
    <w:name w:val="Normal (Web)"/>
    <w:basedOn w:val="a0"/>
    <w:uiPriority w:val="99"/>
    <w:rsid w:val="005A5619"/>
    <w:pPr>
      <w:spacing w:before="100" w:beforeAutospacing="1" w:after="100" w:afterAutospacing="1"/>
    </w:pPr>
  </w:style>
  <w:style w:type="paragraph" w:styleId="a6">
    <w:name w:val="footnote text"/>
    <w:basedOn w:val="a0"/>
    <w:link w:val="a7"/>
    <w:rsid w:val="0051624D"/>
    <w:rPr>
      <w:sz w:val="20"/>
      <w:szCs w:val="20"/>
    </w:rPr>
  </w:style>
  <w:style w:type="character" w:styleId="a8">
    <w:name w:val="footnote reference"/>
    <w:rsid w:val="0051624D"/>
    <w:rPr>
      <w:vertAlign w:val="superscript"/>
    </w:rPr>
  </w:style>
  <w:style w:type="character" w:styleId="a9">
    <w:name w:val="FollowedHyperlink"/>
    <w:rsid w:val="00DC03DD"/>
    <w:rPr>
      <w:color w:val="800080"/>
      <w:u w:val="single"/>
    </w:rPr>
  </w:style>
  <w:style w:type="paragraph" w:styleId="aa">
    <w:name w:val="Balloon Text"/>
    <w:basedOn w:val="a0"/>
    <w:semiHidden/>
    <w:rsid w:val="00996917"/>
    <w:rPr>
      <w:rFonts w:ascii="Tahoma" w:hAnsi="Tahoma" w:cs="Tahoma"/>
      <w:sz w:val="16"/>
      <w:szCs w:val="16"/>
    </w:rPr>
  </w:style>
  <w:style w:type="paragraph" w:styleId="ab">
    <w:name w:val="Body Text Indent"/>
    <w:basedOn w:val="a0"/>
    <w:rsid w:val="00792582"/>
    <w:pPr>
      <w:widowControl w:val="0"/>
      <w:shd w:val="clear" w:color="auto" w:fill="FFFFFF"/>
      <w:ind w:firstLine="567"/>
      <w:jc w:val="both"/>
    </w:pPr>
    <w:rPr>
      <w:color w:val="000000"/>
      <w:spacing w:val="-14"/>
      <w:sz w:val="29"/>
    </w:rPr>
  </w:style>
  <w:style w:type="paragraph" w:styleId="70">
    <w:name w:val="toc 7"/>
    <w:basedOn w:val="a0"/>
    <w:next w:val="a0"/>
    <w:autoRedefine/>
    <w:uiPriority w:val="39"/>
    <w:rsid w:val="00E8473F"/>
    <w:pPr>
      <w:ind w:left="1200"/>
    </w:pPr>
    <w:rPr>
      <w:sz w:val="20"/>
    </w:rPr>
  </w:style>
  <w:style w:type="paragraph" w:styleId="ac">
    <w:name w:val="Body Text"/>
    <w:basedOn w:val="a0"/>
    <w:link w:val="ad"/>
    <w:rsid w:val="00E90066"/>
    <w:pPr>
      <w:spacing w:after="120"/>
    </w:pPr>
  </w:style>
  <w:style w:type="paragraph" w:styleId="21">
    <w:name w:val="Body Text 2"/>
    <w:basedOn w:val="a0"/>
    <w:link w:val="22"/>
    <w:uiPriority w:val="99"/>
    <w:rsid w:val="00E90066"/>
    <w:pPr>
      <w:spacing w:after="120" w:line="480" w:lineRule="auto"/>
    </w:pPr>
  </w:style>
  <w:style w:type="paragraph" w:styleId="ae">
    <w:name w:val="header"/>
    <w:basedOn w:val="a0"/>
    <w:link w:val="af"/>
    <w:uiPriority w:val="99"/>
    <w:rsid w:val="00E90066"/>
    <w:pPr>
      <w:tabs>
        <w:tab w:val="center" w:pos="4153"/>
        <w:tab w:val="right" w:pos="8306"/>
      </w:tabs>
    </w:pPr>
  </w:style>
  <w:style w:type="paragraph" w:styleId="af0">
    <w:name w:val="caption"/>
    <w:basedOn w:val="a0"/>
    <w:next w:val="a0"/>
    <w:qFormat/>
    <w:rsid w:val="00E90066"/>
    <w:pPr>
      <w:spacing w:after="120" w:line="240" w:lineRule="atLeast"/>
      <w:ind w:left="-142" w:right="26" w:hanging="851"/>
      <w:jc w:val="both"/>
    </w:pPr>
    <w:rPr>
      <w:b/>
      <w:spacing w:val="44"/>
      <w:szCs w:val="20"/>
    </w:rPr>
  </w:style>
  <w:style w:type="character" w:styleId="af1">
    <w:name w:val="page number"/>
    <w:basedOn w:val="a1"/>
    <w:rsid w:val="00B57314"/>
  </w:style>
  <w:style w:type="paragraph" w:styleId="af2">
    <w:name w:val="Body Text First Indent"/>
    <w:basedOn w:val="ac"/>
    <w:rsid w:val="00BE0159"/>
    <w:pPr>
      <w:ind w:firstLine="210"/>
    </w:pPr>
  </w:style>
  <w:style w:type="paragraph" w:styleId="23">
    <w:name w:val="Body Text Indent 2"/>
    <w:basedOn w:val="a0"/>
    <w:rsid w:val="00D46F55"/>
    <w:pPr>
      <w:spacing w:after="120" w:line="480" w:lineRule="auto"/>
      <w:ind w:left="283"/>
    </w:pPr>
  </w:style>
  <w:style w:type="paragraph" w:styleId="af3">
    <w:name w:val="Block Text"/>
    <w:basedOn w:val="a0"/>
    <w:rsid w:val="00BC2827"/>
    <w:pPr>
      <w:shd w:val="clear" w:color="auto" w:fill="FFFFFF"/>
      <w:tabs>
        <w:tab w:val="left" w:pos="8647"/>
      </w:tabs>
      <w:spacing w:before="24" w:line="312" w:lineRule="exact"/>
      <w:ind w:left="2166" w:right="792" w:firstLine="168"/>
    </w:pPr>
    <w:rPr>
      <w:color w:val="000000"/>
      <w:spacing w:val="-2"/>
      <w:sz w:val="14"/>
    </w:rPr>
  </w:style>
  <w:style w:type="paragraph" w:styleId="af4">
    <w:name w:val="endnote text"/>
    <w:basedOn w:val="a0"/>
    <w:semiHidden/>
    <w:rsid w:val="00FC1D56"/>
    <w:rPr>
      <w:sz w:val="20"/>
      <w:szCs w:val="20"/>
    </w:rPr>
  </w:style>
  <w:style w:type="character" w:styleId="af5">
    <w:name w:val="endnote reference"/>
    <w:semiHidden/>
    <w:rsid w:val="00FC1D56"/>
    <w:rPr>
      <w:vertAlign w:val="superscript"/>
    </w:rPr>
  </w:style>
  <w:style w:type="paragraph" w:styleId="af6">
    <w:name w:val="List"/>
    <w:basedOn w:val="a0"/>
    <w:rsid w:val="0083592E"/>
    <w:pPr>
      <w:ind w:left="283" w:hanging="283"/>
    </w:pPr>
  </w:style>
  <w:style w:type="paragraph" w:styleId="af7">
    <w:name w:val="table of figures"/>
    <w:basedOn w:val="a0"/>
    <w:next w:val="a0"/>
    <w:semiHidden/>
    <w:rsid w:val="00C238E0"/>
  </w:style>
  <w:style w:type="paragraph" w:styleId="24">
    <w:name w:val="List 2"/>
    <w:basedOn w:val="a0"/>
    <w:rsid w:val="0083592E"/>
    <w:pPr>
      <w:ind w:left="566" w:hanging="283"/>
    </w:pPr>
  </w:style>
  <w:style w:type="paragraph" w:styleId="32">
    <w:name w:val="List 3"/>
    <w:basedOn w:val="a0"/>
    <w:rsid w:val="0083592E"/>
    <w:pPr>
      <w:ind w:left="849" w:hanging="283"/>
    </w:pPr>
  </w:style>
  <w:style w:type="paragraph" w:styleId="4">
    <w:name w:val="List 4"/>
    <w:basedOn w:val="a0"/>
    <w:rsid w:val="0083592E"/>
    <w:pPr>
      <w:ind w:left="1132" w:hanging="283"/>
    </w:pPr>
  </w:style>
  <w:style w:type="paragraph" w:styleId="50">
    <w:name w:val="List 5"/>
    <w:basedOn w:val="a0"/>
    <w:rsid w:val="0083592E"/>
    <w:pPr>
      <w:ind w:left="1415" w:hanging="283"/>
    </w:pPr>
  </w:style>
  <w:style w:type="paragraph" w:styleId="af8">
    <w:name w:val="Closing"/>
    <w:basedOn w:val="a0"/>
    <w:rsid w:val="0083592E"/>
    <w:pPr>
      <w:ind w:left="4252"/>
    </w:pPr>
  </w:style>
  <w:style w:type="paragraph" w:styleId="af9">
    <w:name w:val="Date"/>
    <w:basedOn w:val="a0"/>
    <w:next w:val="a0"/>
    <w:rsid w:val="0083592E"/>
  </w:style>
  <w:style w:type="paragraph" w:styleId="25">
    <w:name w:val="List Continue 2"/>
    <w:basedOn w:val="a0"/>
    <w:rsid w:val="0083592E"/>
    <w:pPr>
      <w:spacing w:after="120"/>
      <w:ind w:left="566"/>
    </w:pPr>
  </w:style>
  <w:style w:type="paragraph" w:styleId="afa">
    <w:name w:val="Normal Indent"/>
    <w:basedOn w:val="a0"/>
    <w:rsid w:val="0083592E"/>
    <w:pPr>
      <w:ind w:left="708"/>
    </w:pPr>
  </w:style>
  <w:style w:type="paragraph" w:styleId="26">
    <w:name w:val="Body Text First Indent 2"/>
    <w:basedOn w:val="ab"/>
    <w:rsid w:val="0083592E"/>
    <w:pPr>
      <w:widowControl/>
      <w:shd w:val="clear" w:color="auto" w:fill="auto"/>
      <w:spacing w:after="120"/>
      <w:ind w:left="283" w:firstLine="210"/>
      <w:jc w:val="left"/>
    </w:pPr>
    <w:rPr>
      <w:color w:val="auto"/>
      <w:spacing w:val="0"/>
      <w:sz w:val="24"/>
    </w:rPr>
  </w:style>
  <w:style w:type="paragraph" w:customStyle="1" w:styleId="afb">
    <w:name w:val="Таблицы (моноширинный)"/>
    <w:basedOn w:val="a0"/>
    <w:next w:val="a0"/>
    <w:rsid w:val="005730EF"/>
    <w:pPr>
      <w:autoSpaceDE w:val="0"/>
      <w:autoSpaceDN w:val="0"/>
      <w:adjustRightInd w:val="0"/>
      <w:jc w:val="both"/>
    </w:pPr>
    <w:rPr>
      <w:rFonts w:ascii="Courier New" w:hAnsi="Courier New" w:cs="Courier New"/>
      <w:sz w:val="26"/>
      <w:szCs w:val="26"/>
    </w:rPr>
  </w:style>
  <w:style w:type="paragraph" w:customStyle="1" w:styleId="13">
    <w:name w:val="Стиль1"/>
    <w:basedOn w:val="af0"/>
    <w:rsid w:val="00792F6F"/>
    <w:pPr>
      <w:spacing w:after="0"/>
      <w:ind w:left="567" w:right="0" w:firstLine="0"/>
    </w:pPr>
    <w:rPr>
      <w:b w:val="0"/>
      <w:spacing w:val="0"/>
    </w:rPr>
  </w:style>
  <w:style w:type="paragraph" w:customStyle="1" w:styleId="27">
    <w:name w:val="Стиль2"/>
    <w:basedOn w:val="31"/>
    <w:rsid w:val="00F81D02"/>
  </w:style>
  <w:style w:type="paragraph" w:customStyle="1" w:styleId="33">
    <w:name w:val="Стиль3"/>
    <w:basedOn w:val="a0"/>
    <w:rsid w:val="00FD491A"/>
    <w:pPr>
      <w:ind w:firstLine="709"/>
      <w:jc w:val="both"/>
    </w:pPr>
    <w:rPr>
      <w:b/>
      <w:color w:val="000000"/>
      <w:spacing w:val="-2"/>
      <w:sz w:val="26"/>
      <w:szCs w:val="26"/>
    </w:rPr>
  </w:style>
  <w:style w:type="paragraph" w:customStyle="1" w:styleId="40">
    <w:name w:val="Стиль4"/>
    <w:basedOn w:val="33"/>
    <w:rsid w:val="00FD491A"/>
    <w:pPr>
      <w:spacing w:before="120" w:after="120"/>
    </w:pPr>
  </w:style>
  <w:style w:type="paragraph" w:customStyle="1" w:styleId="51">
    <w:name w:val="Стиль5"/>
    <w:basedOn w:val="3"/>
    <w:rsid w:val="000F78F0"/>
    <w:pPr>
      <w:spacing w:before="120" w:after="120" w:line="360" w:lineRule="auto"/>
      <w:ind w:firstLine="709"/>
      <w:jc w:val="both"/>
    </w:pPr>
    <w:rPr>
      <w:rFonts w:ascii="Times New Roman" w:hAnsi="Times New Roman"/>
    </w:rPr>
  </w:style>
  <w:style w:type="character" w:customStyle="1" w:styleId="afc">
    <w:name w:val="Гипертекстовая ссылка"/>
    <w:rsid w:val="00E7106D"/>
    <w:rPr>
      <w:color w:val="008000"/>
      <w:u w:val="single"/>
    </w:rPr>
  </w:style>
  <w:style w:type="paragraph" w:styleId="afd">
    <w:name w:val="footer"/>
    <w:basedOn w:val="a0"/>
    <w:link w:val="afe"/>
    <w:uiPriority w:val="99"/>
    <w:rsid w:val="00A93382"/>
    <w:pPr>
      <w:tabs>
        <w:tab w:val="center" w:pos="4536"/>
        <w:tab w:val="right" w:pos="9072"/>
      </w:tabs>
    </w:pPr>
    <w:rPr>
      <w:sz w:val="20"/>
      <w:szCs w:val="20"/>
    </w:rPr>
  </w:style>
  <w:style w:type="table" w:styleId="aff">
    <w:name w:val="Table Grid"/>
    <w:basedOn w:val="a2"/>
    <w:uiPriority w:val="59"/>
    <w:rsid w:val="003F7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76E37"/>
    <w:pPr>
      <w:widowControl w:val="0"/>
      <w:autoSpaceDE w:val="0"/>
      <w:autoSpaceDN w:val="0"/>
      <w:adjustRightInd w:val="0"/>
      <w:ind w:firstLine="720"/>
    </w:pPr>
    <w:rPr>
      <w:rFonts w:ascii="Arial" w:hAnsi="Arial" w:cs="Arial"/>
    </w:rPr>
  </w:style>
  <w:style w:type="paragraph" w:customStyle="1" w:styleId="ConsPlusCell">
    <w:name w:val="ConsPlusCell"/>
    <w:rsid w:val="00456AC7"/>
    <w:pPr>
      <w:widowControl w:val="0"/>
      <w:autoSpaceDE w:val="0"/>
      <w:autoSpaceDN w:val="0"/>
      <w:adjustRightInd w:val="0"/>
    </w:pPr>
    <w:rPr>
      <w:rFonts w:ascii="Arial" w:hAnsi="Arial" w:cs="Arial"/>
    </w:rPr>
  </w:style>
  <w:style w:type="paragraph" w:customStyle="1" w:styleId="210">
    <w:name w:val="Основной текст 21"/>
    <w:basedOn w:val="a0"/>
    <w:rsid w:val="00445AD4"/>
    <w:pPr>
      <w:widowControl w:val="0"/>
      <w:overflowPunct w:val="0"/>
      <w:autoSpaceDE w:val="0"/>
      <w:autoSpaceDN w:val="0"/>
      <w:adjustRightInd w:val="0"/>
      <w:ind w:firstLine="709"/>
      <w:jc w:val="both"/>
      <w:textAlignment w:val="baseline"/>
    </w:pPr>
    <w:rPr>
      <w:sz w:val="28"/>
      <w:szCs w:val="20"/>
    </w:rPr>
  </w:style>
  <w:style w:type="paragraph" w:customStyle="1" w:styleId="14">
    <w:name w:val="Знак1"/>
    <w:basedOn w:val="a0"/>
    <w:rsid w:val="00445AD4"/>
    <w:pPr>
      <w:spacing w:before="100" w:beforeAutospacing="1" w:after="100" w:afterAutospacing="1"/>
    </w:pPr>
    <w:rPr>
      <w:rFonts w:ascii="Tahoma" w:hAnsi="Tahoma"/>
      <w:sz w:val="20"/>
      <w:szCs w:val="20"/>
      <w:lang w:val="en-US" w:eastAsia="en-US"/>
    </w:rPr>
  </w:style>
  <w:style w:type="paragraph" w:customStyle="1" w:styleId="aff0">
    <w:name w:val="Знак"/>
    <w:basedOn w:val="a0"/>
    <w:rsid w:val="005814B5"/>
    <w:rPr>
      <w:rFonts w:ascii="Verdana" w:hAnsi="Verdana" w:cs="Verdana"/>
      <w:sz w:val="20"/>
      <w:szCs w:val="20"/>
      <w:lang w:val="en-US" w:eastAsia="en-US"/>
    </w:rPr>
  </w:style>
  <w:style w:type="character" w:customStyle="1" w:styleId="ad">
    <w:name w:val="Основной текст Знак"/>
    <w:link w:val="ac"/>
    <w:semiHidden/>
    <w:rsid w:val="00C3728E"/>
    <w:rPr>
      <w:sz w:val="24"/>
      <w:szCs w:val="24"/>
      <w:lang w:val="ru-RU" w:eastAsia="ru-RU" w:bidi="ar-SA"/>
    </w:rPr>
  </w:style>
  <w:style w:type="paragraph" w:customStyle="1" w:styleId="28">
    <w:name w:val="заголовок 2"/>
    <w:basedOn w:val="a0"/>
    <w:next w:val="a0"/>
    <w:rsid w:val="00007972"/>
    <w:pPr>
      <w:keepNext/>
    </w:pPr>
    <w:rPr>
      <w:szCs w:val="20"/>
    </w:rPr>
  </w:style>
  <w:style w:type="paragraph" w:customStyle="1" w:styleId="29">
    <w:name w:val="Знак2"/>
    <w:basedOn w:val="a0"/>
    <w:rsid w:val="00BD155C"/>
    <w:pPr>
      <w:spacing w:after="160" w:line="240" w:lineRule="exact"/>
    </w:pPr>
    <w:rPr>
      <w:rFonts w:ascii="Verdana" w:hAnsi="Verdana"/>
      <w:sz w:val="20"/>
      <w:szCs w:val="20"/>
      <w:lang w:val="en-US" w:eastAsia="en-US"/>
    </w:rPr>
  </w:style>
  <w:style w:type="paragraph" w:customStyle="1" w:styleId="ConsPlusTitle">
    <w:name w:val="ConsPlusTitle"/>
    <w:rsid w:val="00C66116"/>
    <w:pPr>
      <w:widowControl w:val="0"/>
      <w:autoSpaceDE w:val="0"/>
      <w:autoSpaceDN w:val="0"/>
      <w:adjustRightInd w:val="0"/>
    </w:pPr>
    <w:rPr>
      <w:rFonts w:ascii="Arial" w:hAnsi="Arial" w:cs="Arial"/>
      <w:b/>
      <w:bCs/>
    </w:rPr>
  </w:style>
  <w:style w:type="paragraph" w:customStyle="1" w:styleId="Default">
    <w:name w:val="Default"/>
    <w:rsid w:val="00911F9B"/>
    <w:pPr>
      <w:autoSpaceDE w:val="0"/>
      <w:autoSpaceDN w:val="0"/>
      <w:adjustRightInd w:val="0"/>
    </w:pPr>
    <w:rPr>
      <w:color w:val="000000"/>
      <w:sz w:val="24"/>
      <w:szCs w:val="24"/>
    </w:rPr>
  </w:style>
  <w:style w:type="paragraph" w:customStyle="1" w:styleId="BodyText21">
    <w:name w:val="Body Text 21"/>
    <w:basedOn w:val="a0"/>
    <w:rsid w:val="00553969"/>
    <w:pPr>
      <w:widowControl w:val="0"/>
      <w:jc w:val="both"/>
    </w:pPr>
    <w:rPr>
      <w:snapToGrid w:val="0"/>
      <w:sz w:val="28"/>
      <w:szCs w:val="20"/>
    </w:rPr>
  </w:style>
  <w:style w:type="paragraph" w:styleId="aff1">
    <w:name w:val="List Paragraph"/>
    <w:basedOn w:val="a0"/>
    <w:uiPriority w:val="34"/>
    <w:qFormat/>
    <w:rsid w:val="00750595"/>
    <w:pPr>
      <w:ind w:left="720"/>
      <w:contextualSpacing/>
    </w:pPr>
    <w:rPr>
      <w:rFonts w:ascii="Cambria" w:eastAsia="MS Mincho" w:hAnsi="Cambria"/>
    </w:rPr>
  </w:style>
  <w:style w:type="character" w:customStyle="1" w:styleId="30">
    <w:name w:val="Заголовок 3 Знак"/>
    <w:link w:val="3"/>
    <w:rsid w:val="00463ACA"/>
    <w:rPr>
      <w:rFonts w:ascii="Arial" w:hAnsi="Arial" w:cs="Arial"/>
      <w:b/>
      <w:bCs/>
      <w:sz w:val="26"/>
      <w:szCs w:val="26"/>
    </w:rPr>
  </w:style>
  <w:style w:type="paragraph" w:styleId="34">
    <w:name w:val="Body Text Indent 3"/>
    <w:basedOn w:val="a0"/>
    <w:link w:val="35"/>
    <w:rsid w:val="00DE7D2D"/>
    <w:pPr>
      <w:spacing w:after="120"/>
      <w:ind w:left="283"/>
    </w:pPr>
    <w:rPr>
      <w:sz w:val="16"/>
      <w:szCs w:val="16"/>
    </w:rPr>
  </w:style>
  <w:style w:type="character" w:customStyle="1" w:styleId="35">
    <w:name w:val="Основной текст с отступом 3 Знак"/>
    <w:link w:val="34"/>
    <w:rsid w:val="00DE7D2D"/>
    <w:rPr>
      <w:sz w:val="16"/>
      <w:szCs w:val="16"/>
    </w:rPr>
  </w:style>
  <w:style w:type="character" w:customStyle="1" w:styleId="FontStyle59">
    <w:name w:val="Font Style59"/>
    <w:rsid w:val="00B66FF6"/>
    <w:rPr>
      <w:rFonts w:ascii="Times New Roman" w:hAnsi="Times New Roman"/>
      <w:sz w:val="24"/>
    </w:rPr>
  </w:style>
  <w:style w:type="character" w:customStyle="1" w:styleId="FontStyle17">
    <w:name w:val="Font Style17"/>
    <w:uiPriority w:val="99"/>
    <w:rsid w:val="00B66FF6"/>
    <w:rPr>
      <w:rFonts w:ascii="Times New Roman" w:hAnsi="Times New Roman"/>
      <w:sz w:val="26"/>
    </w:rPr>
  </w:style>
  <w:style w:type="character" w:customStyle="1" w:styleId="a7">
    <w:name w:val="Текст сноски Знак"/>
    <w:link w:val="a6"/>
    <w:rsid w:val="009774BE"/>
  </w:style>
  <w:style w:type="paragraph" w:customStyle="1" w:styleId="aff2">
    <w:name w:val="Название"/>
    <w:basedOn w:val="a0"/>
    <w:link w:val="aff3"/>
    <w:qFormat/>
    <w:rsid w:val="00440AE5"/>
    <w:pPr>
      <w:jc w:val="center"/>
    </w:pPr>
    <w:rPr>
      <w:b/>
      <w:sz w:val="28"/>
      <w:szCs w:val="20"/>
    </w:rPr>
  </w:style>
  <w:style w:type="character" w:customStyle="1" w:styleId="aff3">
    <w:name w:val="Название Знак"/>
    <w:link w:val="aff2"/>
    <w:rsid w:val="00440AE5"/>
    <w:rPr>
      <w:b/>
      <w:sz w:val="28"/>
    </w:rPr>
  </w:style>
  <w:style w:type="character" w:customStyle="1" w:styleId="FontStyle14">
    <w:name w:val="Font Style14"/>
    <w:rsid w:val="00440AE5"/>
    <w:rPr>
      <w:rFonts w:ascii="Times New Roman" w:hAnsi="Times New Roman" w:cs="Times New Roman"/>
      <w:sz w:val="26"/>
      <w:szCs w:val="26"/>
    </w:rPr>
  </w:style>
  <w:style w:type="character" w:customStyle="1" w:styleId="22">
    <w:name w:val="Основной текст 2 Знак"/>
    <w:link w:val="21"/>
    <w:uiPriority w:val="99"/>
    <w:locked/>
    <w:rsid w:val="004A4F6B"/>
    <w:rPr>
      <w:sz w:val="24"/>
      <w:szCs w:val="24"/>
    </w:rPr>
  </w:style>
  <w:style w:type="paragraph" w:customStyle="1" w:styleId="15">
    <w:name w:val="Знак Знак Знак1 Знак Знак Знак Знак"/>
    <w:basedOn w:val="a0"/>
    <w:autoRedefine/>
    <w:rsid w:val="00001306"/>
    <w:pPr>
      <w:spacing w:after="160" w:line="240" w:lineRule="exact"/>
    </w:pPr>
    <w:rPr>
      <w:rFonts w:eastAsia="SimSun"/>
      <w:b/>
      <w:sz w:val="28"/>
      <w:lang w:val="en-US" w:eastAsia="en-US"/>
    </w:rPr>
  </w:style>
  <w:style w:type="paragraph" w:customStyle="1" w:styleId="1">
    <w:name w:val="нумерация1"/>
    <w:basedOn w:val="a0"/>
    <w:link w:val="16"/>
    <w:qFormat/>
    <w:rsid w:val="00F51489"/>
    <w:pPr>
      <w:numPr>
        <w:ilvl w:val="1"/>
        <w:numId w:val="20"/>
      </w:numPr>
      <w:tabs>
        <w:tab w:val="left" w:pos="1418"/>
      </w:tabs>
      <w:spacing w:line="360" w:lineRule="auto"/>
      <w:jc w:val="both"/>
    </w:pPr>
    <w:rPr>
      <w:sz w:val="28"/>
      <w:szCs w:val="28"/>
      <w:lang w:eastAsia="en-US"/>
    </w:rPr>
  </w:style>
  <w:style w:type="character" w:customStyle="1" w:styleId="16">
    <w:name w:val="нумерация1 Знак"/>
    <w:link w:val="1"/>
    <w:rsid w:val="00F51489"/>
    <w:rPr>
      <w:sz w:val="28"/>
      <w:szCs w:val="28"/>
      <w:lang w:eastAsia="en-US"/>
    </w:rPr>
  </w:style>
  <w:style w:type="paragraph" w:styleId="aff4">
    <w:name w:val="No Spacing"/>
    <w:uiPriority w:val="1"/>
    <w:qFormat/>
    <w:rsid w:val="00C56A03"/>
    <w:rPr>
      <w:rFonts w:ascii="Calibri" w:eastAsia="Calibri" w:hAnsi="Calibri"/>
      <w:sz w:val="22"/>
      <w:szCs w:val="22"/>
      <w:lang w:eastAsia="en-US"/>
    </w:rPr>
  </w:style>
  <w:style w:type="character" w:customStyle="1" w:styleId="apple-converted-space">
    <w:name w:val="apple-converted-space"/>
    <w:rsid w:val="00745C63"/>
  </w:style>
  <w:style w:type="character" w:styleId="aff5">
    <w:name w:val="annotation reference"/>
    <w:rsid w:val="008C3563"/>
    <w:rPr>
      <w:sz w:val="16"/>
      <w:szCs w:val="16"/>
    </w:rPr>
  </w:style>
  <w:style w:type="paragraph" w:styleId="aff6">
    <w:name w:val="annotation text"/>
    <w:basedOn w:val="a0"/>
    <w:link w:val="aff7"/>
    <w:uiPriority w:val="99"/>
    <w:rsid w:val="008C3563"/>
    <w:rPr>
      <w:sz w:val="20"/>
      <w:szCs w:val="20"/>
    </w:rPr>
  </w:style>
  <w:style w:type="character" w:customStyle="1" w:styleId="aff7">
    <w:name w:val="Текст примечания Знак"/>
    <w:basedOn w:val="a1"/>
    <w:link w:val="aff6"/>
    <w:uiPriority w:val="99"/>
    <w:rsid w:val="008C3563"/>
  </w:style>
  <w:style w:type="paragraph" w:styleId="aff8">
    <w:name w:val="annotation subject"/>
    <w:basedOn w:val="aff6"/>
    <w:next w:val="aff6"/>
    <w:link w:val="aff9"/>
    <w:rsid w:val="008C3563"/>
    <w:rPr>
      <w:b/>
      <w:bCs/>
    </w:rPr>
  </w:style>
  <w:style w:type="character" w:customStyle="1" w:styleId="aff9">
    <w:name w:val="Тема примечания Знак"/>
    <w:link w:val="aff8"/>
    <w:rsid w:val="008C3563"/>
    <w:rPr>
      <w:b/>
      <w:bCs/>
    </w:rPr>
  </w:style>
  <w:style w:type="paragraph" w:styleId="affa">
    <w:name w:val="Revision"/>
    <w:hidden/>
    <w:uiPriority w:val="99"/>
    <w:semiHidden/>
    <w:rsid w:val="008C3563"/>
    <w:rPr>
      <w:sz w:val="24"/>
      <w:szCs w:val="24"/>
    </w:rPr>
  </w:style>
  <w:style w:type="paragraph" w:customStyle="1" w:styleId="s1">
    <w:name w:val="s_1"/>
    <w:basedOn w:val="a0"/>
    <w:rsid w:val="003801B4"/>
    <w:pPr>
      <w:spacing w:before="100" w:beforeAutospacing="1" w:after="100" w:afterAutospacing="1"/>
    </w:pPr>
  </w:style>
  <w:style w:type="character" w:customStyle="1" w:styleId="highlightsearch">
    <w:name w:val="highlightsearch"/>
    <w:rsid w:val="003801B4"/>
  </w:style>
  <w:style w:type="character" w:customStyle="1" w:styleId="blk">
    <w:name w:val="blk"/>
    <w:rsid w:val="00235DE6"/>
  </w:style>
  <w:style w:type="character" w:styleId="affb">
    <w:name w:val="Strong"/>
    <w:uiPriority w:val="22"/>
    <w:qFormat/>
    <w:rsid w:val="00B5028E"/>
    <w:rPr>
      <w:b/>
      <w:bCs/>
    </w:rPr>
  </w:style>
  <w:style w:type="paragraph" w:styleId="affc">
    <w:name w:val="TOC Heading"/>
    <w:basedOn w:val="10"/>
    <w:next w:val="a0"/>
    <w:uiPriority w:val="39"/>
    <w:semiHidden/>
    <w:unhideWhenUsed/>
    <w:qFormat/>
    <w:rsid w:val="00EA1A1E"/>
    <w:pPr>
      <w:keepLines/>
      <w:spacing w:before="480" w:after="0" w:line="276" w:lineRule="auto"/>
      <w:outlineLvl w:val="9"/>
    </w:pPr>
    <w:rPr>
      <w:rFonts w:ascii="Cambria" w:hAnsi="Cambria" w:cs="Times New Roman"/>
      <w:color w:val="365F91"/>
      <w:kern w:val="0"/>
      <w:sz w:val="28"/>
      <w:szCs w:val="28"/>
    </w:rPr>
  </w:style>
  <w:style w:type="character" w:styleId="affd">
    <w:name w:val="Emphasis"/>
    <w:qFormat/>
    <w:rsid w:val="006234CF"/>
    <w:rPr>
      <w:i/>
      <w:iCs/>
    </w:rPr>
  </w:style>
  <w:style w:type="paragraph" w:styleId="41">
    <w:name w:val="toc 4"/>
    <w:basedOn w:val="a0"/>
    <w:next w:val="a0"/>
    <w:autoRedefine/>
    <w:uiPriority w:val="39"/>
    <w:unhideWhenUsed/>
    <w:rsid w:val="008B6840"/>
    <w:pPr>
      <w:spacing w:after="100" w:line="276" w:lineRule="auto"/>
      <w:ind w:left="660"/>
    </w:pPr>
    <w:rPr>
      <w:rFonts w:ascii="Calibri" w:hAnsi="Calibri"/>
      <w:sz w:val="22"/>
      <w:szCs w:val="22"/>
    </w:rPr>
  </w:style>
  <w:style w:type="paragraph" w:styleId="52">
    <w:name w:val="toc 5"/>
    <w:basedOn w:val="a0"/>
    <w:next w:val="a0"/>
    <w:autoRedefine/>
    <w:uiPriority w:val="39"/>
    <w:unhideWhenUsed/>
    <w:rsid w:val="008B6840"/>
    <w:pPr>
      <w:spacing w:after="100" w:line="276" w:lineRule="auto"/>
      <w:ind w:left="880"/>
    </w:pPr>
    <w:rPr>
      <w:rFonts w:ascii="Calibri" w:hAnsi="Calibri"/>
      <w:sz w:val="22"/>
      <w:szCs w:val="22"/>
    </w:rPr>
  </w:style>
  <w:style w:type="paragraph" w:styleId="60">
    <w:name w:val="toc 6"/>
    <w:basedOn w:val="a0"/>
    <w:next w:val="a0"/>
    <w:autoRedefine/>
    <w:uiPriority w:val="39"/>
    <w:unhideWhenUsed/>
    <w:rsid w:val="008B6840"/>
    <w:pPr>
      <w:spacing w:after="100" w:line="276" w:lineRule="auto"/>
      <w:ind w:left="1100"/>
    </w:pPr>
    <w:rPr>
      <w:rFonts w:ascii="Calibri" w:hAnsi="Calibri"/>
      <w:sz w:val="22"/>
      <w:szCs w:val="22"/>
    </w:rPr>
  </w:style>
  <w:style w:type="paragraph" w:styleId="8">
    <w:name w:val="toc 8"/>
    <w:basedOn w:val="a0"/>
    <w:next w:val="a0"/>
    <w:autoRedefine/>
    <w:uiPriority w:val="39"/>
    <w:unhideWhenUsed/>
    <w:rsid w:val="008B6840"/>
    <w:pPr>
      <w:spacing w:after="100" w:line="276" w:lineRule="auto"/>
      <w:ind w:left="1540"/>
    </w:pPr>
    <w:rPr>
      <w:rFonts w:ascii="Calibri" w:hAnsi="Calibri"/>
      <w:sz w:val="22"/>
      <w:szCs w:val="22"/>
    </w:rPr>
  </w:style>
  <w:style w:type="paragraph" w:styleId="90">
    <w:name w:val="toc 9"/>
    <w:basedOn w:val="a0"/>
    <w:next w:val="a0"/>
    <w:autoRedefine/>
    <w:uiPriority w:val="39"/>
    <w:unhideWhenUsed/>
    <w:rsid w:val="008B6840"/>
    <w:pPr>
      <w:spacing w:after="100" w:line="276" w:lineRule="auto"/>
      <w:ind w:left="1760"/>
    </w:pPr>
    <w:rPr>
      <w:rFonts w:ascii="Calibri" w:hAnsi="Calibri"/>
      <w:sz w:val="22"/>
      <w:szCs w:val="22"/>
    </w:rPr>
  </w:style>
  <w:style w:type="character" w:customStyle="1" w:styleId="afe">
    <w:name w:val="Нижний колонтитул Знак"/>
    <w:link w:val="afd"/>
    <w:uiPriority w:val="99"/>
    <w:rsid w:val="00561A2E"/>
  </w:style>
  <w:style w:type="character" w:customStyle="1" w:styleId="affe">
    <w:name w:val="Основной текст_"/>
    <w:link w:val="42"/>
    <w:rsid w:val="00BB7E35"/>
    <w:rPr>
      <w:sz w:val="27"/>
      <w:szCs w:val="27"/>
      <w:shd w:val="clear" w:color="auto" w:fill="FFFFFF"/>
    </w:rPr>
  </w:style>
  <w:style w:type="character" w:customStyle="1" w:styleId="2a">
    <w:name w:val="Основной текст2"/>
    <w:rsid w:val="00BB7E35"/>
    <w:rPr>
      <w:rFonts w:ascii="Times New Roman" w:eastAsia="Times New Roman" w:hAnsi="Times New Roman" w:cs="Times New Roman"/>
      <w:sz w:val="27"/>
      <w:szCs w:val="27"/>
      <w:u w:val="single"/>
      <w:shd w:val="clear" w:color="auto" w:fill="FFFFFF"/>
    </w:rPr>
  </w:style>
  <w:style w:type="paragraph" w:customStyle="1" w:styleId="42">
    <w:name w:val="Основной текст4"/>
    <w:basedOn w:val="a0"/>
    <w:link w:val="affe"/>
    <w:rsid w:val="00BB7E35"/>
    <w:pPr>
      <w:shd w:val="clear" w:color="auto" w:fill="FFFFFF"/>
      <w:spacing w:after="240" w:line="298" w:lineRule="exact"/>
      <w:jc w:val="center"/>
    </w:pPr>
    <w:rPr>
      <w:sz w:val="27"/>
      <w:szCs w:val="27"/>
    </w:rPr>
  </w:style>
  <w:style w:type="character" w:customStyle="1" w:styleId="11">
    <w:name w:val="Заголовок 1 Знак"/>
    <w:link w:val="10"/>
    <w:uiPriority w:val="9"/>
    <w:rsid w:val="00665A1F"/>
    <w:rPr>
      <w:rFonts w:ascii="Arial" w:hAnsi="Arial" w:cs="Arial"/>
      <w:b/>
      <w:bCs/>
      <w:kern w:val="32"/>
      <w:sz w:val="32"/>
      <w:szCs w:val="32"/>
    </w:rPr>
  </w:style>
  <w:style w:type="character" w:customStyle="1" w:styleId="FontStyle20">
    <w:name w:val="Font Style20"/>
    <w:uiPriority w:val="99"/>
    <w:rsid w:val="00F238D0"/>
    <w:rPr>
      <w:rFonts w:ascii="Times New Roman" w:hAnsi="Times New Roman" w:cs="Times New Roman"/>
      <w:sz w:val="26"/>
      <w:szCs w:val="26"/>
    </w:rPr>
  </w:style>
  <w:style w:type="paragraph" w:customStyle="1" w:styleId="Style1">
    <w:name w:val="Style1"/>
    <w:basedOn w:val="a0"/>
    <w:uiPriority w:val="99"/>
    <w:rsid w:val="009F0732"/>
    <w:pPr>
      <w:widowControl w:val="0"/>
      <w:autoSpaceDE w:val="0"/>
      <w:autoSpaceDN w:val="0"/>
      <w:adjustRightInd w:val="0"/>
    </w:pPr>
  </w:style>
  <w:style w:type="paragraph" w:customStyle="1" w:styleId="Style2">
    <w:name w:val="Style2"/>
    <w:basedOn w:val="a0"/>
    <w:uiPriority w:val="99"/>
    <w:rsid w:val="009F0732"/>
    <w:pPr>
      <w:widowControl w:val="0"/>
      <w:autoSpaceDE w:val="0"/>
      <w:autoSpaceDN w:val="0"/>
      <w:adjustRightInd w:val="0"/>
    </w:pPr>
  </w:style>
  <w:style w:type="paragraph" w:customStyle="1" w:styleId="Style3">
    <w:name w:val="Style3"/>
    <w:basedOn w:val="a0"/>
    <w:uiPriority w:val="99"/>
    <w:rsid w:val="009F0732"/>
    <w:pPr>
      <w:widowControl w:val="0"/>
      <w:autoSpaceDE w:val="0"/>
      <w:autoSpaceDN w:val="0"/>
      <w:adjustRightInd w:val="0"/>
      <w:spacing w:line="302" w:lineRule="exact"/>
      <w:ind w:hanging="324"/>
    </w:pPr>
  </w:style>
  <w:style w:type="paragraph" w:customStyle="1" w:styleId="Style5">
    <w:name w:val="Style5"/>
    <w:basedOn w:val="a0"/>
    <w:uiPriority w:val="99"/>
    <w:rsid w:val="009F0732"/>
    <w:pPr>
      <w:widowControl w:val="0"/>
      <w:autoSpaceDE w:val="0"/>
      <w:autoSpaceDN w:val="0"/>
      <w:adjustRightInd w:val="0"/>
      <w:spacing w:line="324" w:lineRule="exact"/>
      <w:jc w:val="both"/>
    </w:pPr>
  </w:style>
  <w:style w:type="paragraph" w:customStyle="1" w:styleId="Style6">
    <w:name w:val="Style6"/>
    <w:basedOn w:val="a0"/>
    <w:uiPriority w:val="99"/>
    <w:rsid w:val="009F0732"/>
    <w:pPr>
      <w:widowControl w:val="0"/>
      <w:autoSpaceDE w:val="0"/>
      <w:autoSpaceDN w:val="0"/>
      <w:adjustRightInd w:val="0"/>
      <w:spacing w:line="323" w:lineRule="exact"/>
      <w:ind w:firstLine="619"/>
      <w:jc w:val="both"/>
    </w:pPr>
  </w:style>
  <w:style w:type="paragraph" w:customStyle="1" w:styleId="Style15">
    <w:name w:val="Style15"/>
    <w:basedOn w:val="a0"/>
    <w:uiPriority w:val="99"/>
    <w:rsid w:val="009F0732"/>
    <w:pPr>
      <w:widowControl w:val="0"/>
      <w:autoSpaceDE w:val="0"/>
      <w:autoSpaceDN w:val="0"/>
      <w:adjustRightInd w:val="0"/>
      <w:spacing w:line="324" w:lineRule="exact"/>
      <w:jc w:val="center"/>
    </w:pPr>
  </w:style>
  <w:style w:type="character" w:customStyle="1" w:styleId="FontStyle19">
    <w:name w:val="Font Style19"/>
    <w:uiPriority w:val="99"/>
    <w:rsid w:val="009F0732"/>
    <w:rPr>
      <w:rFonts w:ascii="Times New Roman" w:hAnsi="Times New Roman" w:cs="Times New Roman"/>
      <w:sz w:val="26"/>
      <w:szCs w:val="26"/>
    </w:rPr>
  </w:style>
  <w:style w:type="character" w:customStyle="1" w:styleId="af">
    <w:name w:val="Верхний колонтитул Знак"/>
    <w:link w:val="ae"/>
    <w:uiPriority w:val="99"/>
    <w:rsid w:val="00F75C9E"/>
    <w:rPr>
      <w:sz w:val="24"/>
      <w:szCs w:val="24"/>
    </w:rPr>
  </w:style>
  <w:style w:type="character" w:customStyle="1" w:styleId="413pt">
    <w:name w:val="Основной текст (4) + 13 pt;Полужирный"/>
    <w:rsid w:val="00E4003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4pt">
    <w:name w:val="Основной текст (2) + 14 pt"/>
    <w:rsid w:val="00E4003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b">
    <w:name w:val="Основной текст (2)"/>
    <w:rsid w:val="006D601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FontStyle140">
    <w:name w:val="Font Style140"/>
    <w:uiPriority w:val="99"/>
    <w:rsid w:val="00566D6D"/>
    <w:rPr>
      <w:rFonts w:ascii="Times New Roman" w:hAnsi="Times New Roman" w:cs="Times New Roman"/>
      <w:sz w:val="26"/>
      <w:szCs w:val="26"/>
    </w:rPr>
  </w:style>
  <w:style w:type="character" w:customStyle="1" w:styleId="FontStyle195">
    <w:name w:val="Font Style195"/>
    <w:uiPriority w:val="99"/>
    <w:rsid w:val="00B61896"/>
    <w:rPr>
      <w:rFonts w:ascii="Times New Roman" w:hAnsi="Times New Roman" w:cs="Times New Roman"/>
      <w:b/>
      <w:bCs/>
      <w:spacing w:val="-10"/>
      <w:sz w:val="26"/>
      <w:szCs w:val="26"/>
    </w:rPr>
  </w:style>
  <w:style w:type="paragraph" w:customStyle="1" w:styleId="a">
    <w:name w:val="Маркеры"/>
    <w:basedOn w:val="a0"/>
    <w:link w:val="afff"/>
    <w:qFormat/>
    <w:rsid w:val="00494E5F"/>
    <w:pPr>
      <w:numPr>
        <w:numId w:val="39"/>
      </w:numPr>
      <w:tabs>
        <w:tab w:val="left" w:pos="993"/>
      </w:tabs>
      <w:jc w:val="both"/>
    </w:pPr>
    <w:rPr>
      <w:sz w:val="28"/>
    </w:rPr>
  </w:style>
  <w:style w:type="character" w:customStyle="1" w:styleId="afff">
    <w:name w:val="Маркеры Знак"/>
    <w:link w:val="a"/>
    <w:rsid w:val="00494E5F"/>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0377">
      <w:bodyDiv w:val="1"/>
      <w:marLeft w:val="0"/>
      <w:marRight w:val="0"/>
      <w:marTop w:val="0"/>
      <w:marBottom w:val="0"/>
      <w:divBdr>
        <w:top w:val="none" w:sz="0" w:space="0" w:color="auto"/>
        <w:left w:val="none" w:sz="0" w:space="0" w:color="auto"/>
        <w:bottom w:val="none" w:sz="0" w:space="0" w:color="auto"/>
        <w:right w:val="none" w:sz="0" w:space="0" w:color="auto"/>
      </w:divBdr>
    </w:div>
    <w:div w:id="29574362">
      <w:bodyDiv w:val="1"/>
      <w:marLeft w:val="0"/>
      <w:marRight w:val="0"/>
      <w:marTop w:val="0"/>
      <w:marBottom w:val="0"/>
      <w:divBdr>
        <w:top w:val="none" w:sz="0" w:space="0" w:color="auto"/>
        <w:left w:val="none" w:sz="0" w:space="0" w:color="auto"/>
        <w:bottom w:val="none" w:sz="0" w:space="0" w:color="auto"/>
        <w:right w:val="none" w:sz="0" w:space="0" w:color="auto"/>
      </w:divBdr>
    </w:div>
    <w:div w:id="39676058">
      <w:bodyDiv w:val="1"/>
      <w:marLeft w:val="0"/>
      <w:marRight w:val="0"/>
      <w:marTop w:val="0"/>
      <w:marBottom w:val="0"/>
      <w:divBdr>
        <w:top w:val="none" w:sz="0" w:space="0" w:color="auto"/>
        <w:left w:val="none" w:sz="0" w:space="0" w:color="auto"/>
        <w:bottom w:val="none" w:sz="0" w:space="0" w:color="auto"/>
        <w:right w:val="none" w:sz="0" w:space="0" w:color="auto"/>
      </w:divBdr>
    </w:div>
    <w:div w:id="48110535">
      <w:bodyDiv w:val="1"/>
      <w:marLeft w:val="0"/>
      <w:marRight w:val="0"/>
      <w:marTop w:val="0"/>
      <w:marBottom w:val="0"/>
      <w:divBdr>
        <w:top w:val="none" w:sz="0" w:space="0" w:color="auto"/>
        <w:left w:val="none" w:sz="0" w:space="0" w:color="auto"/>
        <w:bottom w:val="none" w:sz="0" w:space="0" w:color="auto"/>
        <w:right w:val="none" w:sz="0" w:space="0" w:color="auto"/>
      </w:divBdr>
    </w:div>
    <w:div w:id="57022850">
      <w:bodyDiv w:val="1"/>
      <w:marLeft w:val="0"/>
      <w:marRight w:val="0"/>
      <w:marTop w:val="0"/>
      <w:marBottom w:val="0"/>
      <w:divBdr>
        <w:top w:val="none" w:sz="0" w:space="0" w:color="auto"/>
        <w:left w:val="none" w:sz="0" w:space="0" w:color="auto"/>
        <w:bottom w:val="none" w:sz="0" w:space="0" w:color="auto"/>
        <w:right w:val="none" w:sz="0" w:space="0" w:color="auto"/>
      </w:divBdr>
    </w:div>
    <w:div w:id="98766215">
      <w:bodyDiv w:val="1"/>
      <w:marLeft w:val="0"/>
      <w:marRight w:val="0"/>
      <w:marTop w:val="0"/>
      <w:marBottom w:val="0"/>
      <w:divBdr>
        <w:top w:val="none" w:sz="0" w:space="0" w:color="auto"/>
        <w:left w:val="none" w:sz="0" w:space="0" w:color="auto"/>
        <w:bottom w:val="none" w:sz="0" w:space="0" w:color="auto"/>
        <w:right w:val="none" w:sz="0" w:space="0" w:color="auto"/>
      </w:divBdr>
    </w:div>
    <w:div w:id="105082500">
      <w:bodyDiv w:val="1"/>
      <w:marLeft w:val="0"/>
      <w:marRight w:val="0"/>
      <w:marTop w:val="0"/>
      <w:marBottom w:val="0"/>
      <w:divBdr>
        <w:top w:val="none" w:sz="0" w:space="0" w:color="auto"/>
        <w:left w:val="none" w:sz="0" w:space="0" w:color="auto"/>
        <w:bottom w:val="none" w:sz="0" w:space="0" w:color="auto"/>
        <w:right w:val="none" w:sz="0" w:space="0" w:color="auto"/>
      </w:divBdr>
    </w:div>
    <w:div w:id="138739742">
      <w:bodyDiv w:val="1"/>
      <w:marLeft w:val="0"/>
      <w:marRight w:val="0"/>
      <w:marTop w:val="0"/>
      <w:marBottom w:val="0"/>
      <w:divBdr>
        <w:top w:val="none" w:sz="0" w:space="0" w:color="auto"/>
        <w:left w:val="none" w:sz="0" w:space="0" w:color="auto"/>
        <w:bottom w:val="none" w:sz="0" w:space="0" w:color="auto"/>
        <w:right w:val="none" w:sz="0" w:space="0" w:color="auto"/>
      </w:divBdr>
    </w:div>
    <w:div w:id="143939100">
      <w:bodyDiv w:val="1"/>
      <w:marLeft w:val="0"/>
      <w:marRight w:val="0"/>
      <w:marTop w:val="0"/>
      <w:marBottom w:val="0"/>
      <w:divBdr>
        <w:top w:val="none" w:sz="0" w:space="0" w:color="auto"/>
        <w:left w:val="none" w:sz="0" w:space="0" w:color="auto"/>
        <w:bottom w:val="none" w:sz="0" w:space="0" w:color="auto"/>
        <w:right w:val="none" w:sz="0" w:space="0" w:color="auto"/>
      </w:divBdr>
    </w:div>
    <w:div w:id="157624874">
      <w:bodyDiv w:val="1"/>
      <w:marLeft w:val="0"/>
      <w:marRight w:val="0"/>
      <w:marTop w:val="0"/>
      <w:marBottom w:val="0"/>
      <w:divBdr>
        <w:top w:val="none" w:sz="0" w:space="0" w:color="auto"/>
        <w:left w:val="none" w:sz="0" w:space="0" w:color="auto"/>
        <w:bottom w:val="none" w:sz="0" w:space="0" w:color="auto"/>
        <w:right w:val="none" w:sz="0" w:space="0" w:color="auto"/>
      </w:divBdr>
    </w:div>
    <w:div w:id="171530604">
      <w:bodyDiv w:val="1"/>
      <w:marLeft w:val="0"/>
      <w:marRight w:val="0"/>
      <w:marTop w:val="0"/>
      <w:marBottom w:val="0"/>
      <w:divBdr>
        <w:top w:val="none" w:sz="0" w:space="0" w:color="auto"/>
        <w:left w:val="none" w:sz="0" w:space="0" w:color="auto"/>
        <w:bottom w:val="none" w:sz="0" w:space="0" w:color="auto"/>
        <w:right w:val="none" w:sz="0" w:space="0" w:color="auto"/>
      </w:divBdr>
    </w:div>
    <w:div w:id="178012797">
      <w:bodyDiv w:val="1"/>
      <w:marLeft w:val="0"/>
      <w:marRight w:val="0"/>
      <w:marTop w:val="0"/>
      <w:marBottom w:val="0"/>
      <w:divBdr>
        <w:top w:val="none" w:sz="0" w:space="0" w:color="auto"/>
        <w:left w:val="none" w:sz="0" w:space="0" w:color="auto"/>
        <w:bottom w:val="none" w:sz="0" w:space="0" w:color="auto"/>
        <w:right w:val="none" w:sz="0" w:space="0" w:color="auto"/>
      </w:divBdr>
    </w:div>
    <w:div w:id="217741159">
      <w:bodyDiv w:val="1"/>
      <w:marLeft w:val="0"/>
      <w:marRight w:val="0"/>
      <w:marTop w:val="0"/>
      <w:marBottom w:val="0"/>
      <w:divBdr>
        <w:top w:val="none" w:sz="0" w:space="0" w:color="auto"/>
        <w:left w:val="none" w:sz="0" w:space="0" w:color="auto"/>
        <w:bottom w:val="none" w:sz="0" w:space="0" w:color="auto"/>
        <w:right w:val="none" w:sz="0" w:space="0" w:color="auto"/>
      </w:divBdr>
    </w:div>
    <w:div w:id="221138090">
      <w:bodyDiv w:val="1"/>
      <w:marLeft w:val="0"/>
      <w:marRight w:val="0"/>
      <w:marTop w:val="0"/>
      <w:marBottom w:val="0"/>
      <w:divBdr>
        <w:top w:val="none" w:sz="0" w:space="0" w:color="auto"/>
        <w:left w:val="none" w:sz="0" w:space="0" w:color="auto"/>
        <w:bottom w:val="none" w:sz="0" w:space="0" w:color="auto"/>
        <w:right w:val="none" w:sz="0" w:space="0" w:color="auto"/>
      </w:divBdr>
    </w:div>
    <w:div w:id="222567497">
      <w:bodyDiv w:val="1"/>
      <w:marLeft w:val="0"/>
      <w:marRight w:val="0"/>
      <w:marTop w:val="0"/>
      <w:marBottom w:val="0"/>
      <w:divBdr>
        <w:top w:val="none" w:sz="0" w:space="0" w:color="auto"/>
        <w:left w:val="none" w:sz="0" w:space="0" w:color="auto"/>
        <w:bottom w:val="none" w:sz="0" w:space="0" w:color="auto"/>
        <w:right w:val="none" w:sz="0" w:space="0" w:color="auto"/>
      </w:divBdr>
    </w:div>
    <w:div w:id="241107896">
      <w:bodyDiv w:val="1"/>
      <w:marLeft w:val="0"/>
      <w:marRight w:val="0"/>
      <w:marTop w:val="0"/>
      <w:marBottom w:val="0"/>
      <w:divBdr>
        <w:top w:val="none" w:sz="0" w:space="0" w:color="auto"/>
        <w:left w:val="none" w:sz="0" w:space="0" w:color="auto"/>
        <w:bottom w:val="none" w:sz="0" w:space="0" w:color="auto"/>
        <w:right w:val="none" w:sz="0" w:space="0" w:color="auto"/>
      </w:divBdr>
    </w:div>
    <w:div w:id="243760142">
      <w:bodyDiv w:val="1"/>
      <w:marLeft w:val="0"/>
      <w:marRight w:val="0"/>
      <w:marTop w:val="0"/>
      <w:marBottom w:val="0"/>
      <w:divBdr>
        <w:top w:val="none" w:sz="0" w:space="0" w:color="auto"/>
        <w:left w:val="none" w:sz="0" w:space="0" w:color="auto"/>
        <w:bottom w:val="none" w:sz="0" w:space="0" w:color="auto"/>
        <w:right w:val="none" w:sz="0" w:space="0" w:color="auto"/>
      </w:divBdr>
    </w:div>
    <w:div w:id="250743536">
      <w:bodyDiv w:val="1"/>
      <w:marLeft w:val="0"/>
      <w:marRight w:val="0"/>
      <w:marTop w:val="0"/>
      <w:marBottom w:val="0"/>
      <w:divBdr>
        <w:top w:val="none" w:sz="0" w:space="0" w:color="auto"/>
        <w:left w:val="none" w:sz="0" w:space="0" w:color="auto"/>
        <w:bottom w:val="none" w:sz="0" w:space="0" w:color="auto"/>
        <w:right w:val="none" w:sz="0" w:space="0" w:color="auto"/>
      </w:divBdr>
    </w:div>
    <w:div w:id="311565019">
      <w:bodyDiv w:val="1"/>
      <w:marLeft w:val="0"/>
      <w:marRight w:val="0"/>
      <w:marTop w:val="0"/>
      <w:marBottom w:val="0"/>
      <w:divBdr>
        <w:top w:val="none" w:sz="0" w:space="0" w:color="auto"/>
        <w:left w:val="none" w:sz="0" w:space="0" w:color="auto"/>
        <w:bottom w:val="none" w:sz="0" w:space="0" w:color="auto"/>
        <w:right w:val="none" w:sz="0" w:space="0" w:color="auto"/>
      </w:divBdr>
    </w:div>
    <w:div w:id="340788399">
      <w:bodyDiv w:val="1"/>
      <w:marLeft w:val="0"/>
      <w:marRight w:val="0"/>
      <w:marTop w:val="0"/>
      <w:marBottom w:val="0"/>
      <w:divBdr>
        <w:top w:val="none" w:sz="0" w:space="0" w:color="auto"/>
        <w:left w:val="none" w:sz="0" w:space="0" w:color="auto"/>
        <w:bottom w:val="none" w:sz="0" w:space="0" w:color="auto"/>
        <w:right w:val="none" w:sz="0" w:space="0" w:color="auto"/>
      </w:divBdr>
    </w:div>
    <w:div w:id="341130439">
      <w:bodyDiv w:val="1"/>
      <w:marLeft w:val="0"/>
      <w:marRight w:val="0"/>
      <w:marTop w:val="0"/>
      <w:marBottom w:val="0"/>
      <w:divBdr>
        <w:top w:val="none" w:sz="0" w:space="0" w:color="auto"/>
        <w:left w:val="none" w:sz="0" w:space="0" w:color="auto"/>
        <w:bottom w:val="none" w:sz="0" w:space="0" w:color="auto"/>
        <w:right w:val="none" w:sz="0" w:space="0" w:color="auto"/>
      </w:divBdr>
    </w:div>
    <w:div w:id="341712927">
      <w:bodyDiv w:val="1"/>
      <w:marLeft w:val="0"/>
      <w:marRight w:val="0"/>
      <w:marTop w:val="0"/>
      <w:marBottom w:val="0"/>
      <w:divBdr>
        <w:top w:val="none" w:sz="0" w:space="0" w:color="auto"/>
        <w:left w:val="none" w:sz="0" w:space="0" w:color="auto"/>
        <w:bottom w:val="none" w:sz="0" w:space="0" w:color="auto"/>
        <w:right w:val="none" w:sz="0" w:space="0" w:color="auto"/>
      </w:divBdr>
    </w:div>
    <w:div w:id="347757906">
      <w:bodyDiv w:val="1"/>
      <w:marLeft w:val="0"/>
      <w:marRight w:val="0"/>
      <w:marTop w:val="0"/>
      <w:marBottom w:val="0"/>
      <w:divBdr>
        <w:top w:val="none" w:sz="0" w:space="0" w:color="auto"/>
        <w:left w:val="none" w:sz="0" w:space="0" w:color="auto"/>
        <w:bottom w:val="none" w:sz="0" w:space="0" w:color="auto"/>
        <w:right w:val="none" w:sz="0" w:space="0" w:color="auto"/>
      </w:divBdr>
    </w:div>
    <w:div w:id="349070447">
      <w:bodyDiv w:val="1"/>
      <w:marLeft w:val="0"/>
      <w:marRight w:val="0"/>
      <w:marTop w:val="0"/>
      <w:marBottom w:val="0"/>
      <w:divBdr>
        <w:top w:val="none" w:sz="0" w:space="0" w:color="auto"/>
        <w:left w:val="none" w:sz="0" w:space="0" w:color="auto"/>
        <w:bottom w:val="none" w:sz="0" w:space="0" w:color="auto"/>
        <w:right w:val="none" w:sz="0" w:space="0" w:color="auto"/>
      </w:divBdr>
    </w:div>
    <w:div w:id="371855693">
      <w:bodyDiv w:val="1"/>
      <w:marLeft w:val="0"/>
      <w:marRight w:val="0"/>
      <w:marTop w:val="0"/>
      <w:marBottom w:val="0"/>
      <w:divBdr>
        <w:top w:val="none" w:sz="0" w:space="0" w:color="auto"/>
        <w:left w:val="none" w:sz="0" w:space="0" w:color="auto"/>
        <w:bottom w:val="none" w:sz="0" w:space="0" w:color="auto"/>
        <w:right w:val="none" w:sz="0" w:space="0" w:color="auto"/>
      </w:divBdr>
    </w:div>
    <w:div w:id="378750067">
      <w:bodyDiv w:val="1"/>
      <w:marLeft w:val="0"/>
      <w:marRight w:val="0"/>
      <w:marTop w:val="0"/>
      <w:marBottom w:val="0"/>
      <w:divBdr>
        <w:top w:val="none" w:sz="0" w:space="0" w:color="auto"/>
        <w:left w:val="none" w:sz="0" w:space="0" w:color="auto"/>
        <w:bottom w:val="none" w:sz="0" w:space="0" w:color="auto"/>
        <w:right w:val="none" w:sz="0" w:space="0" w:color="auto"/>
      </w:divBdr>
    </w:div>
    <w:div w:id="390230213">
      <w:bodyDiv w:val="1"/>
      <w:marLeft w:val="0"/>
      <w:marRight w:val="0"/>
      <w:marTop w:val="0"/>
      <w:marBottom w:val="0"/>
      <w:divBdr>
        <w:top w:val="none" w:sz="0" w:space="0" w:color="auto"/>
        <w:left w:val="none" w:sz="0" w:space="0" w:color="auto"/>
        <w:bottom w:val="none" w:sz="0" w:space="0" w:color="auto"/>
        <w:right w:val="none" w:sz="0" w:space="0" w:color="auto"/>
      </w:divBdr>
    </w:div>
    <w:div w:id="402679931">
      <w:bodyDiv w:val="1"/>
      <w:marLeft w:val="0"/>
      <w:marRight w:val="0"/>
      <w:marTop w:val="0"/>
      <w:marBottom w:val="0"/>
      <w:divBdr>
        <w:top w:val="none" w:sz="0" w:space="0" w:color="auto"/>
        <w:left w:val="none" w:sz="0" w:space="0" w:color="auto"/>
        <w:bottom w:val="none" w:sz="0" w:space="0" w:color="auto"/>
        <w:right w:val="none" w:sz="0" w:space="0" w:color="auto"/>
      </w:divBdr>
    </w:div>
    <w:div w:id="418908574">
      <w:bodyDiv w:val="1"/>
      <w:marLeft w:val="0"/>
      <w:marRight w:val="0"/>
      <w:marTop w:val="0"/>
      <w:marBottom w:val="0"/>
      <w:divBdr>
        <w:top w:val="none" w:sz="0" w:space="0" w:color="auto"/>
        <w:left w:val="none" w:sz="0" w:space="0" w:color="auto"/>
        <w:bottom w:val="none" w:sz="0" w:space="0" w:color="auto"/>
        <w:right w:val="none" w:sz="0" w:space="0" w:color="auto"/>
      </w:divBdr>
    </w:div>
    <w:div w:id="419496186">
      <w:bodyDiv w:val="1"/>
      <w:marLeft w:val="0"/>
      <w:marRight w:val="0"/>
      <w:marTop w:val="0"/>
      <w:marBottom w:val="0"/>
      <w:divBdr>
        <w:top w:val="none" w:sz="0" w:space="0" w:color="auto"/>
        <w:left w:val="none" w:sz="0" w:space="0" w:color="auto"/>
        <w:bottom w:val="none" w:sz="0" w:space="0" w:color="auto"/>
        <w:right w:val="none" w:sz="0" w:space="0" w:color="auto"/>
      </w:divBdr>
    </w:div>
    <w:div w:id="428935981">
      <w:bodyDiv w:val="1"/>
      <w:marLeft w:val="0"/>
      <w:marRight w:val="0"/>
      <w:marTop w:val="0"/>
      <w:marBottom w:val="0"/>
      <w:divBdr>
        <w:top w:val="none" w:sz="0" w:space="0" w:color="auto"/>
        <w:left w:val="none" w:sz="0" w:space="0" w:color="auto"/>
        <w:bottom w:val="none" w:sz="0" w:space="0" w:color="auto"/>
        <w:right w:val="none" w:sz="0" w:space="0" w:color="auto"/>
      </w:divBdr>
    </w:div>
    <w:div w:id="435175707">
      <w:bodyDiv w:val="1"/>
      <w:marLeft w:val="0"/>
      <w:marRight w:val="0"/>
      <w:marTop w:val="0"/>
      <w:marBottom w:val="0"/>
      <w:divBdr>
        <w:top w:val="none" w:sz="0" w:space="0" w:color="auto"/>
        <w:left w:val="none" w:sz="0" w:space="0" w:color="auto"/>
        <w:bottom w:val="none" w:sz="0" w:space="0" w:color="auto"/>
        <w:right w:val="none" w:sz="0" w:space="0" w:color="auto"/>
      </w:divBdr>
    </w:div>
    <w:div w:id="456721747">
      <w:bodyDiv w:val="1"/>
      <w:marLeft w:val="0"/>
      <w:marRight w:val="0"/>
      <w:marTop w:val="0"/>
      <w:marBottom w:val="0"/>
      <w:divBdr>
        <w:top w:val="none" w:sz="0" w:space="0" w:color="auto"/>
        <w:left w:val="none" w:sz="0" w:space="0" w:color="auto"/>
        <w:bottom w:val="none" w:sz="0" w:space="0" w:color="auto"/>
        <w:right w:val="none" w:sz="0" w:space="0" w:color="auto"/>
      </w:divBdr>
    </w:div>
    <w:div w:id="465660070">
      <w:bodyDiv w:val="1"/>
      <w:marLeft w:val="0"/>
      <w:marRight w:val="0"/>
      <w:marTop w:val="0"/>
      <w:marBottom w:val="0"/>
      <w:divBdr>
        <w:top w:val="none" w:sz="0" w:space="0" w:color="auto"/>
        <w:left w:val="none" w:sz="0" w:space="0" w:color="auto"/>
        <w:bottom w:val="none" w:sz="0" w:space="0" w:color="auto"/>
        <w:right w:val="none" w:sz="0" w:space="0" w:color="auto"/>
      </w:divBdr>
    </w:div>
    <w:div w:id="470055493">
      <w:bodyDiv w:val="1"/>
      <w:marLeft w:val="0"/>
      <w:marRight w:val="0"/>
      <w:marTop w:val="0"/>
      <w:marBottom w:val="0"/>
      <w:divBdr>
        <w:top w:val="none" w:sz="0" w:space="0" w:color="auto"/>
        <w:left w:val="none" w:sz="0" w:space="0" w:color="auto"/>
        <w:bottom w:val="none" w:sz="0" w:space="0" w:color="auto"/>
        <w:right w:val="none" w:sz="0" w:space="0" w:color="auto"/>
      </w:divBdr>
    </w:div>
    <w:div w:id="473135366">
      <w:bodyDiv w:val="1"/>
      <w:marLeft w:val="0"/>
      <w:marRight w:val="0"/>
      <w:marTop w:val="0"/>
      <w:marBottom w:val="0"/>
      <w:divBdr>
        <w:top w:val="none" w:sz="0" w:space="0" w:color="auto"/>
        <w:left w:val="none" w:sz="0" w:space="0" w:color="auto"/>
        <w:bottom w:val="none" w:sz="0" w:space="0" w:color="auto"/>
        <w:right w:val="none" w:sz="0" w:space="0" w:color="auto"/>
      </w:divBdr>
    </w:div>
    <w:div w:id="475998697">
      <w:bodyDiv w:val="1"/>
      <w:marLeft w:val="0"/>
      <w:marRight w:val="0"/>
      <w:marTop w:val="0"/>
      <w:marBottom w:val="0"/>
      <w:divBdr>
        <w:top w:val="none" w:sz="0" w:space="0" w:color="auto"/>
        <w:left w:val="none" w:sz="0" w:space="0" w:color="auto"/>
        <w:bottom w:val="none" w:sz="0" w:space="0" w:color="auto"/>
        <w:right w:val="none" w:sz="0" w:space="0" w:color="auto"/>
      </w:divBdr>
    </w:div>
    <w:div w:id="514811988">
      <w:bodyDiv w:val="1"/>
      <w:marLeft w:val="0"/>
      <w:marRight w:val="0"/>
      <w:marTop w:val="0"/>
      <w:marBottom w:val="0"/>
      <w:divBdr>
        <w:top w:val="none" w:sz="0" w:space="0" w:color="auto"/>
        <w:left w:val="none" w:sz="0" w:space="0" w:color="auto"/>
        <w:bottom w:val="none" w:sz="0" w:space="0" w:color="auto"/>
        <w:right w:val="none" w:sz="0" w:space="0" w:color="auto"/>
      </w:divBdr>
    </w:div>
    <w:div w:id="516819659">
      <w:bodyDiv w:val="1"/>
      <w:marLeft w:val="0"/>
      <w:marRight w:val="0"/>
      <w:marTop w:val="0"/>
      <w:marBottom w:val="0"/>
      <w:divBdr>
        <w:top w:val="none" w:sz="0" w:space="0" w:color="auto"/>
        <w:left w:val="none" w:sz="0" w:space="0" w:color="auto"/>
        <w:bottom w:val="none" w:sz="0" w:space="0" w:color="auto"/>
        <w:right w:val="none" w:sz="0" w:space="0" w:color="auto"/>
      </w:divBdr>
    </w:div>
    <w:div w:id="529994124">
      <w:bodyDiv w:val="1"/>
      <w:marLeft w:val="0"/>
      <w:marRight w:val="0"/>
      <w:marTop w:val="0"/>
      <w:marBottom w:val="0"/>
      <w:divBdr>
        <w:top w:val="none" w:sz="0" w:space="0" w:color="auto"/>
        <w:left w:val="none" w:sz="0" w:space="0" w:color="auto"/>
        <w:bottom w:val="none" w:sz="0" w:space="0" w:color="auto"/>
        <w:right w:val="none" w:sz="0" w:space="0" w:color="auto"/>
      </w:divBdr>
    </w:div>
    <w:div w:id="539560169">
      <w:bodyDiv w:val="1"/>
      <w:marLeft w:val="0"/>
      <w:marRight w:val="0"/>
      <w:marTop w:val="0"/>
      <w:marBottom w:val="0"/>
      <w:divBdr>
        <w:top w:val="none" w:sz="0" w:space="0" w:color="auto"/>
        <w:left w:val="none" w:sz="0" w:space="0" w:color="auto"/>
        <w:bottom w:val="none" w:sz="0" w:space="0" w:color="auto"/>
        <w:right w:val="none" w:sz="0" w:space="0" w:color="auto"/>
      </w:divBdr>
    </w:div>
    <w:div w:id="549345736">
      <w:bodyDiv w:val="1"/>
      <w:marLeft w:val="0"/>
      <w:marRight w:val="0"/>
      <w:marTop w:val="0"/>
      <w:marBottom w:val="0"/>
      <w:divBdr>
        <w:top w:val="none" w:sz="0" w:space="0" w:color="auto"/>
        <w:left w:val="none" w:sz="0" w:space="0" w:color="auto"/>
        <w:bottom w:val="none" w:sz="0" w:space="0" w:color="auto"/>
        <w:right w:val="none" w:sz="0" w:space="0" w:color="auto"/>
      </w:divBdr>
    </w:div>
    <w:div w:id="550463571">
      <w:bodyDiv w:val="1"/>
      <w:marLeft w:val="0"/>
      <w:marRight w:val="0"/>
      <w:marTop w:val="0"/>
      <w:marBottom w:val="0"/>
      <w:divBdr>
        <w:top w:val="none" w:sz="0" w:space="0" w:color="auto"/>
        <w:left w:val="none" w:sz="0" w:space="0" w:color="auto"/>
        <w:bottom w:val="none" w:sz="0" w:space="0" w:color="auto"/>
        <w:right w:val="none" w:sz="0" w:space="0" w:color="auto"/>
      </w:divBdr>
    </w:div>
    <w:div w:id="554584950">
      <w:bodyDiv w:val="1"/>
      <w:marLeft w:val="0"/>
      <w:marRight w:val="0"/>
      <w:marTop w:val="0"/>
      <w:marBottom w:val="0"/>
      <w:divBdr>
        <w:top w:val="none" w:sz="0" w:space="0" w:color="auto"/>
        <w:left w:val="none" w:sz="0" w:space="0" w:color="auto"/>
        <w:bottom w:val="none" w:sz="0" w:space="0" w:color="auto"/>
        <w:right w:val="none" w:sz="0" w:space="0" w:color="auto"/>
      </w:divBdr>
    </w:div>
    <w:div w:id="566231716">
      <w:bodyDiv w:val="1"/>
      <w:marLeft w:val="0"/>
      <w:marRight w:val="0"/>
      <w:marTop w:val="0"/>
      <w:marBottom w:val="0"/>
      <w:divBdr>
        <w:top w:val="none" w:sz="0" w:space="0" w:color="auto"/>
        <w:left w:val="none" w:sz="0" w:space="0" w:color="auto"/>
        <w:bottom w:val="none" w:sz="0" w:space="0" w:color="auto"/>
        <w:right w:val="none" w:sz="0" w:space="0" w:color="auto"/>
      </w:divBdr>
    </w:div>
    <w:div w:id="566497350">
      <w:bodyDiv w:val="1"/>
      <w:marLeft w:val="0"/>
      <w:marRight w:val="0"/>
      <w:marTop w:val="0"/>
      <w:marBottom w:val="0"/>
      <w:divBdr>
        <w:top w:val="none" w:sz="0" w:space="0" w:color="auto"/>
        <w:left w:val="none" w:sz="0" w:space="0" w:color="auto"/>
        <w:bottom w:val="none" w:sz="0" w:space="0" w:color="auto"/>
        <w:right w:val="none" w:sz="0" w:space="0" w:color="auto"/>
      </w:divBdr>
    </w:div>
    <w:div w:id="604383761">
      <w:bodyDiv w:val="1"/>
      <w:marLeft w:val="0"/>
      <w:marRight w:val="0"/>
      <w:marTop w:val="0"/>
      <w:marBottom w:val="0"/>
      <w:divBdr>
        <w:top w:val="none" w:sz="0" w:space="0" w:color="auto"/>
        <w:left w:val="none" w:sz="0" w:space="0" w:color="auto"/>
        <w:bottom w:val="none" w:sz="0" w:space="0" w:color="auto"/>
        <w:right w:val="none" w:sz="0" w:space="0" w:color="auto"/>
      </w:divBdr>
    </w:div>
    <w:div w:id="610354002">
      <w:bodyDiv w:val="1"/>
      <w:marLeft w:val="0"/>
      <w:marRight w:val="0"/>
      <w:marTop w:val="0"/>
      <w:marBottom w:val="0"/>
      <w:divBdr>
        <w:top w:val="none" w:sz="0" w:space="0" w:color="auto"/>
        <w:left w:val="none" w:sz="0" w:space="0" w:color="auto"/>
        <w:bottom w:val="none" w:sz="0" w:space="0" w:color="auto"/>
        <w:right w:val="none" w:sz="0" w:space="0" w:color="auto"/>
      </w:divBdr>
    </w:div>
    <w:div w:id="644087864">
      <w:bodyDiv w:val="1"/>
      <w:marLeft w:val="0"/>
      <w:marRight w:val="0"/>
      <w:marTop w:val="0"/>
      <w:marBottom w:val="0"/>
      <w:divBdr>
        <w:top w:val="none" w:sz="0" w:space="0" w:color="auto"/>
        <w:left w:val="none" w:sz="0" w:space="0" w:color="auto"/>
        <w:bottom w:val="none" w:sz="0" w:space="0" w:color="auto"/>
        <w:right w:val="none" w:sz="0" w:space="0" w:color="auto"/>
      </w:divBdr>
    </w:div>
    <w:div w:id="644696829">
      <w:bodyDiv w:val="1"/>
      <w:marLeft w:val="0"/>
      <w:marRight w:val="0"/>
      <w:marTop w:val="0"/>
      <w:marBottom w:val="0"/>
      <w:divBdr>
        <w:top w:val="none" w:sz="0" w:space="0" w:color="auto"/>
        <w:left w:val="none" w:sz="0" w:space="0" w:color="auto"/>
        <w:bottom w:val="none" w:sz="0" w:space="0" w:color="auto"/>
        <w:right w:val="none" w:sz="0" w:space="0" w:color="auto"/>
      </w:divBdr>
    </w:div>
    <w:div w:id="653681890">
      <w:bodyDiv w:val="1"/>
      <w:marLeft w:val="0"/>
      <w:marRight w:val="0"/>
      <w:marTop w:val="0"/>
      <w:marBottom w:val="0"/>
      <w:divBdr>
        <w:top w:val="none" w:sz="0" w:space="0" w:color="auto"/>
        <w:left w:val="none" w:sz="0" w:space="0" w:color="auto"/>
        <w:bottom w:val="none" w:sz="0" w:space="0" w:color="auto"/>
        <w:right w:val="none" w:sz="0" w:space="0" w:color="auto"/>
      </w:divBdr>
    </w:div>
    <w:div w:id="662899950">
      <w:bodyDiv w:val="1"/>
      <w:marLeft w:val="0"/>
      <w:marRight w:val="0"/>
      <w:marTop w:val="0"/>
      <w:marBottom w:val="0"/>
      <w:divBdr>
        <w:top w:val="none" w:sz="0" w:space="0" w:color="auto"/>
        <w:left w:val="none" w:sz="0" w:space="0" w:color="auto"/>
        <w:bottom w:val="none" w:sz="0" w:space="0" w:color="auto"/>
        <w:right w:val="none" w:sz="0" w:space="0" w:color="auto"/>
      </w:divBdr>
    </w:div>
    <w:div w:id="673268431">
      <w:bodyDiv w:val="1"/>
      <w:marLeft w:val="0"/>
      <w:marRight w:val="0"/>
      <w:marTop w:val="0"/>
      <w:marBottom w:val="0"/>
      <w:divBdr>
        <w:top w:val="none" w:sz="0" w:space="0" w:color="auto"/>
        <w:left w:val="none" w:sz="0" w:space="0" w:color="auto"/>
        <w:bottom w:val="none" w:sz="0" w:space="0" w:color="auto"/>
        <w:right w:val="none" w:sz="0" w:space="0" w:color="auto"/>
      </w:divBdr>
    </w:div>
    <w:div w:id="686299154">
      <w:bodyDiv w:val="1"/>
      <w:marLeft w:val="0"/>
      <w:marRight w:val="0"/>
      <w:marTop w:val="0"/>
      <w:marBottom w:val="0"/>
      <w:divBdr>
        <w:top w:val="none" w:sz="0" w:space="0" w:color="auto"/>
        <w:left w:val="none" w:sz="0" w:space="0" w:color="auto"/>
        <w:bottom w:val="none" w:sz="0" w:space="0" w:color="auto"/>
        <w:right w:val="none" w:sz="0" w:space="0" w:color="auto"/>
      </w:divBdr>
    </w:div>
    <w:div w:id="691687634">
      <w:bodyDiv w:val="1"/>
      <w:marLeft w:val="0"/>
      <w:marRight w:val="0"/>
      <w:marTop w:val="0"/>
      <w:marBottom w:val="0"/>
      <w:divBdr>
        <w:top w:val="none" w:sz="0" w:space="0" w:color="auto"/>
        <w:left w:val="none" w:sz="0" w:space="0" w:color="auto"/>
        <w:bottom w:val="none" w:sz="0" w:space="0" w:color="auto"/>
        <w:right w:val="none" w:sz="0" w:space="0" w:color="auto"/>
      </w:divBdr>
    </w:div>
    <w:div w:id="692264149">
      <w:bodyDiv w:val="1"/>
      <w:marLeft w:val="0"/>
      <w:marRight w:val="0"/>
      <w:marTop w:val="0"/>
      <w:marBottom w:val="0"/>
      <w:divBdr>
        <w:top w:val="none" w:sz="0" w:space="0" w:color="auto"/>
        <w:left w:val="none" w:sz="0" w:space="0" w:color="auto"/>
        <w:bottom w:val="none" w:sz="0" w:space="0" w:color="auto"/>
        <w:right w:val="none" w:sz="0" w:space="0" w:color="auto"/>
      </w:divBdr>
    </w:div>
    <w:div w:id="737634051">
      <w:bodyDiv w:val="1"/>
      <w:marLeft w:val="0"/>
      <w:marRight w:val="0"/>
      <w:marTop w:val="0"/>
      <w:marBottom w:val="0"/>
      <w:divBdr>
        <w:top w:val="none" w:sz="0" w:space="0" w:color="auto"/>
        <w:left w:val="none" w:sz="0" w:space="0" w:color="auto"/>
        <w:bottom w:val="none" w:sz="0" w:space="0" w:color="auto"/>
        <w:right w:val="none" w:sz="0" w:space="0" w:color="auto"/>
      </w:divBdr>
    </w:div>
    <w:div w:id="760179936">
      <w:bodyDiv w:val="1"/>
      <w:marLeft w:val="0"/>
      <w:marRight w:val="0"/>
      <w:marTop w:val="0"/>
      <w:marBottom w:val="0"/>
      <w:divBdr>
        <w:top w:val="none" w:sz="0" w:space="0" w:color="auto"/>
        <w:left w:val="none" w:sz="0" w:space="0" w:color="auto"/>
        <w:bottom w:val="none" w:sz="0" w:space="0" w:color="auto"/>
        <w:right w:val="none" w:sz="0" w:space="0" w:color="auto"/>
      </w:divBdr>
    </w:div>
    <w:div w:id="768768785">
      <w:bodyDiv w:val="1"/>
      <w:marLeft w:val="0"/>
      <w:marRight w:val="0"/>
      <w:marTop w:val="0"/>
      <w:marBottom w:val="0"/>
      <w:divBdr>
        <w:top w:val="none" w:sz="0" w:space="0" w:color="auto"/>
        <w:left w:val="none" w:sz="0" w:space="0" w:color="auto"/>
        <w:bottom w:val="none" w:sz="0" w:space="0" w:color="auto"/>
        <w:right w:val="none" w:sz="0" w:space="0" w:color="auto"/>
      </w:divBdr>
    </w:div>
    <w:div w:id="769853469">
      <w:bodyDiv w:val="1"/>
      <w:marLeft w:val="0"/>
      <w:marRight w:val="0"/>
      <w:marTop w:val="0"/>
      <w:marBottom w:val="0"/>
      <w:divBdr>
        <w:top w:val="none" w:sz="0" w:space="0" w:color="auto"/>
        <w:left w:val="none" w:sz="0" w:space="0" w:color="auto"/>
        <w:bottom w:val="none" w:sz="0" w:space="0" w:color="auto"/>
        <w:right w:val="none" w:sz="0" w:space="0" w:color="auto"/>
      </w:divBdr>
    </w:div>
    <w:div w:id="791092256">
      <w:bodyDiv w:val="1"/>
      <w:marLeft w:val="0"/>
      <w:marRight w:val="0"/>
      <w:marTop w:val="0"/>
      <w:marBottom w:val="0"/>
      <w:divBdr>
        <w:top w:val="none" w:sz="0" w:space="0" w:color="auto"/>
        <w:left w:val="none" w:sz="0" w:space="0" w:color="auto"/>
        <w:bottom w:val="none" w:sz="0" w:space="0" w:color="auto"/>
        <w:right w:val="none" w:sz="0" w:space="0" w:color="auto"/>
      </w:divBdr>
    </w:div>
    <w:div w:id="802964699">
      <w:bodyDiv w:val="1"/>
      <w:marLeft w:val="0"/>
      <w:marRight w:val="0"/>
      <w:marTop w:val="0"/>
      <w:marBottom w:val="0"/>
      <w:divBdr>
        <w:top w:val="none" w:sz="0" w:space="0" w:color="auto"/>
        <w:left w:val="none" w:sz="0" w:space="0" w:color="auto"/>
        <w:bottom w:val="none" w:sz="0" w:space="0" w:color="auto"/>
        <w:right w:val="none" w:sz="0" w:space="0" w:color="auto"/>
      </w:divBdr>
    </w:div>
    <w:div w:id="823544714">
      <w:bodyDiv w:val="1"/>
      <w:marLeft w:val="0"/>
      <w:marRight w:val="0"/>
      <w:marTop w:val="0"/>
      <w:marBottom w:val="0"/>
      <w:divBdr>
        <w:top w:val="none" w:sz="0" w:space="0" w:color="auto"/>
        <w:left w:val="none" w:sz="0" w:space="0" w:color="auto"/>
        <w:bottom w:val="none" w:sz="0" w:space="0" w:color="auto"/>
        <w:right w:val="none" w:sz="0" w:space="0" w:color="auto"/>
      </w:divBdr>
    </w:div>
    <w:div w:id="823548926">
      <w:bodyDiv w:val="1"/>
      <w:marLeft w:val="0"/>
      <w:marRight w:val="0"/>
      <w:marTop w:val="0"/>
      <w:marBottom w:val="0"/>
      <w:divBdr>
        <w:top w:val="none" w:sz="0" w:space="0" w:color="auto"/>
        <w:left w:val="none" w:sz="0" w:space="0" w:color="auto"/>
        <w:bottom w:val="none" w:sz="0" w:space="0" w:color="auto"/>
        <w:right w:val="none" w:sz="0" w:space="0" w:color="auto"/>
      </w:divBdr>
    </w:div>
    <w:div w:id="850073342">
      <w:bodyDiv w:val="1"/>
      <w:marLeft w:val="0"/>
      <w:marRight w:val="0"/>
      <w:marTop w:val="0"/>
      <w:marBottom w:val="0"/>
      <w:divBdr>
        <w:top w:val="none" w:sz="0" w:space="0" w:color="auto"/>
        <w:left w:val="none" w:sz="0" w:space="0" w:color="auto"/>
        <w:bottom w:val="none" w:sz="0" w:space="0" w:color="auto"/>
        <w:right w:val="none" w:sz="0" w:space="0" w:color="auto"/>
      </w:divBdr>
    </w:div>
    <w:div w:id="881987232">
      <w:bodyDiv w:val="1"/>
      <w:marLeft w:val="0"/>
      <w:marRight w:val="0"/>
      <w:marTop w:val="0"/>
      <w:marBottom w:val="0"/>
      <w:divBdr>
        <w:top w:val="none" w:sz="0" w:space="0" w:color="auto"/>
        <w:left w:val="none" w:sz="0" w:space="0" w:color="auto"/>
        <w:bottom w:val="none" w:sz="0" w:space="0" w:color="auto"/>
        <w:right w:val="none" w:sz="0" w:space="0" w:color="auto"/>
      </w:divBdr>
    </w:div>
    <w:div w:id="898517858">
      <w:bodyDiv w:val="1"/>
      <w:marLeft w:val="0"/>
      <w:marRight w:val="0"/>
      <w:marTop w:val="0"/>
      <w:marBottom w:val="0"/>
      <w:divBdr>
        <w:top w:val="none" w:sz="0" w:space="0" w:color="auto"/>
        <w:left w:val="none" w:sz="0" w:space="0" w:color="auto"/>
        <w:bottom w:val="none" w:sz="0" w:space="0" w:color="auto"/>
        <w:right w:val="none" w:sz="0" w:space="0" w:color="auto"/>
      </w:divBdr>
    </w:div>
    <w:div w:id="937758405">
      <w:bodyDiv w:val="1"/>
      <w:marLeft w:val="0"/>
      <w:marRight w:val="0"/>
      <w:marTop w:val="0"/>
      <w:marBottom w:val="0"/>
      <w:divBdr>
        <w:top w:val="none" w:sz="0" w:space="0" w:color="auto"/>
        <w:left w:val="none" w:sz="0" w:space="0" w:color="auto"/>
        <w:bottom w:val="none" w:sz="0" w:space="0" w:color="auto"/>
        <w:right w:val="none" w:sz="0" w:space="0" w:color="auto"/>
      </w:divBdr>
    </w:div>
    <w:div w:id="941571893">
      <w:bodyDiv w:val="1"/>
      <w:marLeft w:val="0"/>
      <w:marRight w:val="0"/>
      <w:marTop w:val="0"/>
      <w:marBottom w:val="0"/>
      <w:divBdr>
        <w:top w:val="none" w:sz="0" w:space="0" w:color="auto"/>
        <w:left w:val="none" w:sz="0" w:space="0" w:color="auto"/>
        <w:bottom w:val="none" w:sz="0" w:space="0" w:color="auto"/>
        <w:right w:val="none" w:sz="0" w:space="0" w:color="auto"/>
      </w:divBdr>
    </w:div>
    <w:div w:id="951402530">
      <w:bodyDiv w:val="1"/>
      <w:marLeft w:val="0"/>
      <w:marRight w:val="0"/>
      <w:marTop w:val="0"/>
      <w:marBottom w:val="0"/>
      <w:divBdr>
        <w:top w:val="none" w:sz="0" w:space="0" w:color="auto"/>
        <w:left w:val="none" w:sz="0" w:space="0" w:color="auto"/>
        <w:bottom w:val="none" w:sz="0" w:space="0" w:color="auto"/>
        <w:right w:val="none" w:sz="0" w:space="0" w:color="auto"/>
      </w:divBdr>
    </w:div>
    <w:div w:id="975793792">
      <w:bodyDiv w:val="1"/>
      <w:marLeft w:val="0"/>
      <w:marRight w:val="0"/>
      <w:marTop w:val="0"/>
      <w:marBottom w:val="0"/>
      <w:divBdr>
        <w:top w:val="none" w:sz="0" w:space="0" w:color="auto"/>
        <w:left w:val="none" w:sz="0" w:space="0" w:color="auto"/>
        <w:bottom w:val="none" w:sz="0" w:space="0" w:color="auto"/>
        <w:right w:val="none" w:sz="0" w:space="0" w:color="auto"/>
      </w:divBdr>
    </w:div>
    <w:div w:id="1007974903">
      <w:bodyDiv w:val="1"/>
      <w:marLeft w:val="0"/>
      <w:marRight w:val="0"/>
      <w:marTop w:val="0"/>
      <w:marBottom w:val="0"/>
      <w:divBdr>
        <w:top w:val="none" w:sz="0" w:space="0" w:color="auto"/>
        <w:left w:val="none" w:sz="0" w:space="0" w:color="auto"/>
        <w:bottom w:val="none" w:sz="0" w:space="0" w:color="auto"/>
        <w:right w:val="none" w:sz="0" w:space="0" w:color="auto"/>
      </w:divBdr>
    </w:div>
    <w:div w:id="1009983942">
      <w:bodyDiv w:val="1"/>
      <w:marLeft w:val="0"/>
      <w:marRight w:val="0"/>
      <w:marTop w:val="0"/>
      <w:marBottom w:val="0"/>
      <w:divBdr>
        <w:top w:val="none" w:sz="0" w:space="0" w:color="auto"/>
        <w:left w:val="none" w:sz="0" w:space="0" w:color="auto"/>
        <w:bottom w:val="none" w:sz="0" w:space="0" w:color="auto"/>
        <w:right w:val="none" w:sz="0" w:space="0" w:color="auto"/>
      </w:divBdr>
    </w:div>
    <w:div w:id="1022168837">
      <w:bodyDiv w:val="1"/>
      <w:marLeft w:val="0"/>
      <w:marRight w:val="0"/>
      <w:marTop w:val="0"/>
      <w:marBottom w:val="0"/>
      <w:divBdr>
        <w:top w:val="none" w:sz="0" w:space="0" w:color="auto"/>
        <w:left w:val="none" w:sz="0" w:space="0" w:color="auto"/>
        <w:bottom w:val="none" w:sz="0" w:space="0" w:color="auto"/>
        <w:right w:val="none" w:sz="0" w:space="0" w:color="auto"/>
      </w:divBdr>
    </w:div>
    <w:div w:id="1039277820">
      <w:bodyDiv w:val="1"/>
      <w:marLeft w:val="0"/>
      <w:marRight w:val="0"/>
      <w:marTop w:val="0"/>
      <w:marBottom w:val="0"/>
      <w:divBdr>
        <w:top w:val="none" w:sz="0" w:space="0" w:color="auto"/>
        <w:left w:val="none" w:sz="0" w:space="0" w:color="auto"/>
        <w:bottom w:val="none" w:sz="0" w:space="0" w:color="auto"/>
        <w:right w:val="none" w:sz="0" w:space="0" w:color="auto"/>
      </w:divBdr>
    </w:div>
    <w:div w:id="1060708437">
      <w:bodyDiv w:val="1"/>
      <w:marLeft w:val="0"/>
      <w:marRight w:val="0"/>
      <w:marTop w:val="0"/>
      <w:marBottom w:val="0"/>
      <w:divBdr>
        <w:top w:val="none" w:sz="0" w:space="0" w:color="auto"/>
        <w:left w:val="none" w:sz="0" w:space="0" w:color="auto"/>
        <w:bottom w:val="none" w:sz="0" w:space="0" w:color="auto"/>
        <w:right w:val="none" w:sz="0" w:space="0" w:color="auto"/>
      </w:divBdr>
    </w:div>
    <w:div w:id="1061053012">
      <w:bodyDiv w:val="1"/>
      <w:marLeft w:val="0"/>
      <w:marRight w:val="0"/>
      <w:marTop w:val="0"/>
      <w:marBottom w:val="0"/>
      <w:divBdr>
        <w:top w:val="none" w:sz="0" w:space="0" w:color="auto"/>
        <w:left w:val="none" w:sz="0" w:space="0" w:color="auto"/>
        <w:bottom w:val="none" w:sz="0" w:space="0" w:color="auto"/>
        <w:right w:val="none" w:sz="0" w:space="0" w:color="auto"/>
      </w:divBdr>
    </w:div>
    <w:div w:id="1071388085">
      <w:bodyDiv w:val="1"/>
      <w:marLeft w:val="0"/>
      <w:marRight w:val="0"/>
      <w:marTop w:val="0"/>
      <w:marBottom w:val="0"/>
      <w:divBdr>
        <w:top w:val="none" w:sz="0" w:space="0" w:color="auto"/>
        <w:left w:val="none" w:sz="0" w:space="0" w:color="auto"/>
        <w:bottom w:val="none" w:sz="0" w:space="0" w:color="auto"/>
        <w:right w:val="none" w:sz="0" w:space="0" w:color="auto"/>
      </w:divBdr>
    </w:div>
    <w:div w:id="1076510693">
      <w:bodyDiv w:val="1"/>
      <w:marLeft w:val="0"/>
      <w:marRight w:val="0"/>
      <w:marTop w:val="0"/>
      <w:marBottom w:val="0"/>
      <w:divBdr>
        <w:top w:val="none" w:sz="0" w:space="0" w:color="auto"/>
        <w:left w:val="none" w:sz="0" w:space="0" w:color="auto"/>
        <w:bottom w:val="none" w:sz="0" w:space="0" w:color="auto"/>
        <w:right w:val="none" w:sz="0" w:space="0" w:color="auto"/>
      </w:divBdr>
    </w:div>
    <w:div w:id="1078744878">
      <w:bodyDiv w:val="1"/>
      <w:marLeft w:val="0"/>
      <w:marRight w:val="0"/>
      <w:marTop w:val="0"/>
      <w:marBottom w:val="0"/>
      <w:divBdr>
        <w:top w:val="none" w:sz="0" w:space="0" w:color="auto"/>
        <w:left w:val="none" w:sz="0" w:space="0" w:color="auto"/>
        <w:bottom w:val="none" w:sz="0" w:space="0" w:color="auto"/>
        <w:right w:val="none" w:sz="0" w:space="0" w:color="auto"/>
      </w:divBdr>
    </w:div>
    <w:div w:id="1086996819">
      <w:bodyDiv w:val="1"/>
      <w:marLeft w:val="0"/>
      <w:marRight w:val="0"/>
      <w:marTop w:val="0"/>
      <w:marBottom w:val="0"/>
      <w:divBdr>
        <w:top w:val="none" w:sz="0" w:space="0" w:color="auto"/>
        <w:left w:val="none" w:sz="0" w:space="0" w:color="auto"/>
        <w:bottom w:val="none" w:sz="0" w:space="0" w:color="auto"/>
        <w:right w:val="none" w:sz="0" w:space="0" w:color="auto"/>
      </w:divBdr>
    </w:div>
    <w:div w:id="1093093136">
      <w:bodyDiv w:val="1"/>
      <w:marLeft w:val="0"/>
      <w:marRight w:val="0"/>
      <w:marTop w:val="0"/>
      <w:marBottom w:val="0"/>
      <w:divBdr>
        <w:top w:val="none" w:sz="0" w:space="0" w:color="auto"/>
        <w:left w:val="none" w:sz="0" w:space="0" w:color="auto"/>
        <w:bottom w:val="none" w:sz="0" w:space="0" w:color="auto"/>
        <w:right w:val="none" w:sz="0" w:space="0" w:color="auto"/>
      </w:divBdr>
    </w:div>
    <w:div w:id="1094321633">
      <w:bodyDiv w:val="1"/>
      <w:marLeft w:val="0"/>
      <w:marRight w:val="0"/>
      <w:marTop w:val="0"/>
      <w:marBottom w:val="0"/>
      <w:divBdr>
        <w:top w:val="none" w:sz="0" w:space="0" w:color="auto"/>
        <w:left w:val="none" w:sz="0" w:space="0" w:color="auto"/>
        <w:bottom w:val="none" w:sz="0" w:space="0" w:color="auto"/>
        <w:right w:val="none" w:sz="0" w:space="0" w:color="auto"/>
      </w:divBdr>
    </w:div>
    <w:div w:id="1105685006">
      <w:bodyDiv w:val="1"/>
      <w:marLeft w:val="0"/>
      <w:marRight w:val="0"/>
      <w:marTop w:val="0"/>
      <w:marBottom w:val="0"/>
      <w:divBdr>
        <w:top w:val="none" w:sz="0" w:space="0" w:color="auto"/>
        <w:left w:val="none" w:sz="0" w:space="0" w:color="auto"/>
        <w:bottom w:val="none" w:sz="0" w:space="0" w:color="auto"/>
        <w:right w:val="none" w:sz="0" w:space="0" w:color="auto"/>
      </w:divBdr>
    </w:div>
    <w:div w:id="1113595119">
      <w:bodyDiv w:val="1"/>
      <w:marLeft w:val="0"/>
      <w:marRight w:val="0"/>
      <w:marTop w:val="0"/>
      <w:marBottom w:val="0"/>
      <w:divBdr>
        <w:top w:val="none" w:sz="0" w:space="0" w:color="auto"/>
        <w:left w:val="none" w:sz="0" w:space="0" w:color="auto"/>
        <w:bottom w:val="none" w:sz="0" w:space="0" w:color="auto"/>
        <w:right w:val="none" w:sz="0" w:space="0" w:color="auto"/>
      </w:divBdr>
    </w:div>
    <w:div w:id="1115519586">
      <w:bodyDiv w:val="1"/>
      <w:marLeft w:val="0"/>
      <w:marRight w:val="0"/>
      <w:marTop w:val="0"/>
      <w:marBottom w:val="0"/>
      <w:divBdr>
        <w:top w:val="none" w:sz="0" w:space="0" w:color="auto"/>
        <w:left w:val="none" w:sz="0" w:space="0" w:color="auto"/>
        <w:bottom w:val="none" w:sz="0" w:space="0" w:color="auto"/>
        <w:right w:val="none" w:sz="0" w:space="0" w:color="auto"/>
      </w:divBdr>
    </w:div>
    <w:div w:id="1122384942">
      <w:bodyDiv w:val="1"/>
      <w:marLeft w:val="0"/>
      <w:marRight w:val="0"/>
      <w:marTop w:val="0"/>
      <w:marBottom w:val="0"/>
      <w:divBdr>
        <w:top w:val="none" w:sz="0" w:space="0" w:color="auto"/>
        <w:left w:val="none" w:sz="0" w:space="0" w:color="auto"/>
        <w:bottom w:val="none" w:sz="0" w:space="0" w:color="auto"/>
        <w:right w:val="none" w:sz="0" w:space="0" w:color="auto"/>
      </w:divBdr>
    </w:div>
    <w:div w:id="1126463986">
      <w:bodyDiv w:val="1"/>
      <w:marLeft w:val="0"/>
      <w:marRight w:val="0"/>
      <w:marTop w:val="0"/>
      <w:marBottom w:val="0"/>
      <w:divBdr>
        <w:top w:val="none" w:sz="0" w:space="0" w:color="auto"/>
        <w:left w:val="none" w:sz="0" w:space="0" w:color="auto"/>
        <w:bottom w:val="none" w:sz="0" w:space="0" w:color="auto"/>
        <w:right w:val="none" w:sz="0" w:space="0" w:color="auto"/>
      </w:divBdr>
    </w:div>
    <w:div w:id="1160081043">
      <w:bodyDiv w:val="1"/>
      <w:marLeft w:val="0"/>
      <w:marRight w:val="0"/>
      <w:marTop w:val="0"/>
      <w:marBottom w:val="0"/>
      <w:divBdr>
        <w:top w:val="none" w:sz="0" w:space="0" w:color="auto"/>
        <w:left w:val="none" w:sz="0" w:space="0" w:color="auto"/>
        <w:bottom w:val="none" w:sz="0" w:space="0" w:color="auto"/>
        <w:right w:val="none" w:sz="0" w:space="0" w:color="auto"/>
      </w:divBdr>
    </w:div>
    <w:div w:id="1167329080">
      <w:bodyDiv w:val="1"/>
      <w:marLeft w:val="0"/>
      <w:marRight w:val="0"/>
      <w:marTop w:val="0"/>
      <w:marBottom w:val="0"/>
      <w:divBdr>
        <w:top w:val="none" w:sz="0" w:space="0" w:color="auto"/>
        <w:left w:val="none" w:sz="0" w:space="0" w:color="auto"/>
        <w:bottom w:val="none" w:sz="0" w:space="0" w:color="auto"/>
        <w:right w:val="none" w:sz="0" w:space="0" w:color="auto"/>
      </w:divBdr>
    </w:div>
    <w:div w:id="1172332378">
      <w:bodyDiv w:val="1"/>
      <w:marLeft w:val="0"/>
      <w:marRight w:val="0"/>
      <w:marTop w:val="0"/>
      <w:marBottom w:val="0"/>
      <w:divBdr>
        <w:top w:val="none" w:sz="0" w:space="0" w:color="auto"/>
        <w:left w:val="none" w:sz="0" w:space="0" w:color="auto"/>
        <w:bottom w:val="none" w:sz="0" w:space="0" w:color="auto"/>
        <w:right w:val="none" w:sz="0" w:space="0" w:color="auto"/>
      </w:divBdr>
    </w:div>
    <w:div w:id="1181817166">
      <w:bodyDiv w:val="1"/>
      <w:marLeft w:val="0"/>
      <w:marRight w:val="0"/>
      <w:marTop w:val="0"/>
      <w:marBottom w:val="0"/>
      <w:divBdr>
        <w:top w:val="none" w:sz="0" w:space="0" w:color="auto"/>
        <w:left w:val="none" w:sz="0" w:space="0" w:color="auto"/>
        <w:bottom w:val="none" w:sz="0" w:space="0" w:color="auto"/>
        <w:right w:val="none" w:sz="0" w:space="0" w:color="auto"/>
      </w:divBdr>
    </w:div>
    <w:div w:id="1191214674">
      <w:bodyDiv w:val="1"/>
      <w:marLeft w:val="0"/>
      <w:marRight w:val="0"/>
      <w:marTop w:val="0"/>
      <w:marBottom w:val="0"/>
      <w:divBdr>
        <w:top w:val="none" w:sz="0" w:space="0" w:color="auto"/>
        <w:left w:val="none" w:sz="0" w:space="0" w:color="auto"/>
        <w:bottom w:val="none" w:sz="0" w:space="0" w:color="auto"/>
        <w:right w:val="none" w:sz="0" w:space="0" w:color="auto"/>
      </w:divBdr>
    </w:div>
    <w:div w:id="1191798204">
      <w:bodyDiv w:val="1"/>
      <w:marLeft w:val="0"/>
      <w:marRight w:val="0"/>
      <w:marTop w:val="0"/>
      <w:marBottom w:val="0"/>
      <w:divBdr>
        <w:top w:val="none" w:sz="0" w:space="0" w:color="auto"/>
        <w:left w:val="none" w:sz="0" w:space="0" w:color="auto"/>
        <w:bottom w:val="none" w:sz="0" w:space="0" w:color="auto"/>
        <w:right w:val="none" w:sz="0" w:space="0" w:color="auto"/>
      </w:divBdr>
    </w:div>
    <w:div w:id="1198464479">
      <w:bodyDiv w:val="1"/>
      <w:marLeft w:val="0"/>
      <w:marRight w:val="0"/>
      <w:marTop w:val="0"/>
      <w:marBottom w:val="0"/>
      <w:divBdr>
        <w:top w:val="none" w:sz="0" w:space="0" w:color="auto"/>
        <w:left w:val="none" w:sz="0" w:space="0" w:color="auto"/>
        <w:bottom w:val="none" w:sz="0" w:space="0" w:color="auto"/>
        <w:right w:val="none" w:sz="0" w:space="0" w:color="auto"/>
      </w:divBdr>
    </w:div>
    <w:div w:id="1217007104">
      <w:bodyDiv w:val="1"/>
      <w:marLeft w:val="0"/>
      <w:marRight w:val="0"/>
      <w:marTop w:val="0"/>
      <w:marBottom w:val="0"/>
      <w:divBdr>
        <w:top w:val="none" w:sz="0" w:space="0" w:color="auto"/>
        <w:left w:val="none" w:sz="0" w:space="0" w:color="auto"/>
        <w:bottom w:val="none" w:sz="0" w:space="0" w:color="auto"/>
        <w:right w:val="none" w:sz="0" w:space="0" w:color="auto"/>
      </w:divBdr>
    </w:div>
    <w:div w:id="1237546346">
      <w:bodyDiv w:val="1"/>
      <w:marLeft w:val="0"/>
      <w:marRight w:val="0"/>
      <w:marTop w:val="0"/>
      <w:marBottom w:val="0"/>
      <w:divBdr>
        <w:top w:val="none" w:sz="0" w:space="0" w:color="auto"/>
        <w:left w:val="none" w:sz="0" w:space="0" w:color="auto"/>
        <w:bottom w:val="none" w:sz="0" w:space="0" w:color="auto"/>
        <w:right w:val="none" w:sz="0" w:space="0" w:color="auto"/>
      </w:divBdr>
    </w:div>
    <w:div w:id="1258557537">
      <w:bodyDiv w:val="1"/>
      <w:marLeft w:val="0"/>
      <w:marRight w:val="0"/>
      <w:marTop w:val="0"/>
      <w:marBottom w:val="0"/>
      <w:divBdr>
        <w:top w:val="none" w:sz="0" w:space="0" w:color="auto"/>
        <w:left w:val="none" w:sz="0" w:space="0" w:color="auto"/>
        <w:bottom w:val="none" w:sz="0" w:space="0" w:color="auto"/>
        <w:right w:val="none" w:sz="0" w:space="0" w:color="auto"/>
      </w:divBdr>
    </w:div>
    <w:div w:id="1263491281">
      <w:bodyDiv w:val="1"/>
      <w:marLeft w:val="0"/>
      <w:marRight w:val="0"/>
      <w:marTop w:val="0"/>
      <w:marBottom w:val="0"/>
      <w:divBdr>
        <w:top w:val="none" w:sz="0" w:space="0" w:color="auto"/>
        <w:left w:val="none" w:sz="0" w:space="0" w:color="auto"/>
        <w:bottom w:val="none" w:sz="0" w:space="0" w:color="auto"/>
        <w:right w:val="none" w:sz="0" w:space="0" w:color="auto"/>
      </w:divBdr>
    </w:div>
    <w:div w:id="1265575445">
      <w:bodyDiv w:val="1"/>
      <w:marLeft w:val="0"/>
      <w:marRight w:val="0"/>
      <w:marTop w:val="0"/>
      <w:marBottom w:val="0"/>
      <w:divBdr>
        <w:top w:val="none" w:sz="0" w:space="0" w:color="auto"/>
        <w:left w:val="none" w:sz="0" w:space="0" w:color="auto"/>
        <w:bottom w:val="none" w:sz="0" w:space="0" w:color="auto"/>
        <w:right w:val="none" w:sz="0" w:space="0" w:color="auto"/>
      </w:divBdr>
    </w:div>
    <w:div w:id="1278365404">
      <w:bodyDiv w:val="1"/>
      <w:marLeft w:val="0"/>
      <w:marRight w:val="0"/>
      <w:marTop w:val="0"/>
      <w:marBottom w:val="0"/>
      <w:divBdr>
        <w:top w:val="none" w:sz="0" w:space="0" w:color="auto"/>
        <w:left w:val="none" w:sz="0" w:space="0" w:color="auto"/>
        <w:bottom w:val="none" w:sz="0" w:space="0" w:color="auto"/>
        <w:right w:val="none" w:sz="0" w:space="0" w:color="auto"/>
      </w:divBdr>
    </w:div>
    <w:div w:id="1282422460">
      <w:bodyDiv w:val="1"/>
      <w:marLeft w:val="0"/>
      <w:marRight w:val="0"/>
      <w:marTop w:val="0"/>
      <w:marBottom w:val="0"/>
      <w:divBdr>
        <w:top w:val="none" w:sz="0" w:space="0" w:color="auto"/>
        <w:left w:val="none" w:sz="0" w:space="0" w:color="auto"/>
        <w:bottom w:val="none" w:sz="0" w:space="0" w:color="auto"/>
        <w:right w:val="none" w:sz="0" w:space="0" w:color="auto"/>
      </w:divBdr>
    </w:div>
    <w:div w:id="1292400854">
      <w:bodyDiv w:val="1"/>
      <w:marLeft w:val="0"/>
      <w:marRight w:val="0"/>
      <w:marTop w:val="0"/>
      <w:marBottom w:val="0"/>
      <w:divBdr>
        <w:top w:val="none" w:sz="0" w:space="0" w:color="auto"/>
        <w:left w:val="none" w:sz="0" w:space="0" w:color="auto"/>
        <w:bottom w:val="none" w:sz="0" w:space="0" w:color="auto"/>
        <w:right w:val="none" w:sz="0" w:space="0" w:color="auto"/>
      </w:divBdr>
    </w:div>
    <w:div w:id="1306164050">
      <w:bodyDiv w:val="1"/>
      <w:marLeft w:val="0"/>
      <w:marRight w:val="0"/>
      <w:marTop w:val="0"/>
      <w:marBottom w:val="0"/>
      <w:divBdr>
        <w:top w:val="none" w:sz="0" w:space="0" w:color="auto"/>
        <w:left w:val="none" w:sz="0" w:space="0" w:color="auto"/>
        <w:bottom w:val="none" w:sz="0" w:space="0" w:color="auto"/>
        <w:right w:val="none" w:sz="0" w:space="0" w:color="auto"/>
      </w:divBdr>
    </w:div>
    <w:div w:id="1320108968">
      <w:bodyDiv w:val="1"/>
      <w:marLeft w:val="0"/>
      <w:marRight w:val="0"/>
      <w:marTop w:val="0"/>
      <w:marBottom w:val="0"/>
      <w:divBdr>
        <w:top w:val="none" w:sz="0" w:space="0" w:color="auto"/>
        <w:left w:val="none" w:sz="0" w:space="0" w:color="auto"/>
        <w:bottom w:val="none" w:sz="0" w:space="0" w:color="auto"/>
        <w:right w:val="none" w:sz="0" w:space="0" w:color="auto"/>
      </w:divBdr>
    </w:div>
    <w:div w:id="1321931710">
      <w:bodyDiv w:val="1"/>
      <w:marLeft w:val="0"/>
      <w:marRight w:val="0"/>
      <w:marTop w:val="0"/>
      <w:marBottom w:val="0"/>
      <w:divBdr>
        <w:top w:val="none" w:sz="0" w:space="0" w:color="auto"/>
        <w:left w:val="none" w:sz="0" w:space="0" w:color="auto"/>
        <w:bottom w:val="none" w:sz="0" w:space="0" w:color="auto"/>
        <w:right w:val="none" w:sz="0" w:space="0" w:color="auto"/>
      </w:divBdr>
    </w:div>
    <w:div w:id="1324427624">
      <w:bodyDiv w:val="1"/>
      <w:marLeft w:val="0"/>
      <w:marRight w:val="0"/>
      <w:marTop w:val="0"/>
      <w:marBottom w:val="0"/>
      <w:divBdr>
        <w:top w:val="none" w:sz="0" w:space="0" w:color="auto"/>
        <w:left w:val="none" w:sz="0" w:space="0" w:color="auto"/>
        <w:bottom w:val="none" w:sz="0" w:space="0" w:color="auto"/>
        <w:right w:val="none" w:sz="0" w:space="0" w:color="auto"/>
      </w:divBdr>
    </w:div>
    <w:div w:id="1342928034">
      <w:bodyDiv w:val="1"/>
      <w:marLeft w:val="0"/>
      <w:marRight w:val="0"/>
      <w:marTop w:val="0"/>
      <w:marBottom w:val="0"/>
      <w:divBdr>
        <w:top w:val="none" w:sz="0" w:space="0" w:color="auto"/>
        <w:left w:val="none" w:sz="0" w:space="0" w:color="auto"/>
        <w:bottom w:val="none" w:sz="0" w:space="0" w:color="auto"/>
        <w:right w:val="none" w:sz="0" w:space="0" w:color="auto"/>
      </w:divBdr>
    </w:div>
    <w:div w:id="1349138015">
      <w:bodyDiv w:val="1"/>
      <w:marLeft w:val="0"/>
      <w:marRight w:val="0"/>
      <w:marTop w:val="0"/>
      <w:marBottom w:val="0"/>
      <w:divBdr>
        <w:top w:val="none" w:sz="0" w:space="0" w:color="auto"/>
        <w:left w:val="none" w:sz="0" w:space="0" w:color="auto"/>
        <w:bottom w:val="none" w:sz="0" w:space="0" w:color="auto"/>
        <w:right w:val="none" w:sz="0" w:space="0" w:color="auto"/>
      </w:divBdr>
    </w:div>
    <w:div w:id="1375155139">
      <w:bodyDiv w:val="1"/>
      <w:marLeft w:val="0"/>
      <w:marRight w:val="0"/>
      <w:marTop w:val="0"/>
      <w:marBottom w:val="0"/>
      <w:divBdr>
        <w:top w:val="none" w:sz="0" w:space="0" w:color="auto"/>
        <w:left w:val="none" w:sz="0" w:space="0" w:color="auto"/>
        <w:bottom w:val="none" w:sz="0" w:space="0" w:color="auto"/>
        <w:right w:val="none" w:sz="0" w:space="0" w:color="auto"/>
      </w:divBdr>
    </w:div>
    <w:div w:id="1408383290">
      <w:bodyDiv w:val="1"/>
      <w:marLeft w:val="0"/>
      <w:marRight w:val="0"/>
      <w:marTop w:val="0"/>
      <w:marBottom w:val="0"/>
      <w:divBdr>
        <w:top w:val="none" w:sz="0" w:space="0" w:color="auto"/>
        <w:left w:val="none" w:sz="0" w:space="0" w:color="auto"/>
        <w:bottom w:val="none" w:sz="0" w:space="0" w:color="auto"/>
        <w:right w:val="none" w:sz="0" w:space="0" w:color="auto"/>
      </w:divBdr>
    </w:div>
    <w:div w:id="1414813616">
      <w:bodyDiv w:val="1"/>
      <w:marLeft w:val="0"/>
      <w:marRight w:val="0"/>
      <w:marTop w:val="0"/>
      <w:marBottom w:val="0"/>
      <w:divBdr>
        <w:top w:val="none" w:sz="0" w:space="0" w:color="auto"/>
        <w:left w:val="none" w:sz="0" w:space="0" w:color="auto"/>
        <w:bottom w:val="none" w:sz="0" w:space="0" w:color="auto"/>
        <w:right w:val="none" w:sz="0" w:space="0" w:color="auto"/>
      </w:divBdr>
    </w:div>
    <w:div w:id="1418090446">
      <w:bodyDiv w:val="1"/>
      <w:marLeft w:val="0"/>
      <w:marRight w:val="0"/>
      <w:marTop w:val="0"/>
      <w:marBottom w:val="0"/>
      <w:divBdr>
        <w:top w:val="none" w:sz="0" w:space="0" w:color="auto"/>
        <w:left w:val="none" w:sz="0" w:space="0" w:color="auto"/>
        <w:bottom w:val="none" w:sz="0" w:space="0" w:color="auto"/>
        <w:right w:val="none" w:sz="0" w:space="0" w:color="auto"/>
      </w:divBdr>
    </w:div>
    <w:div w:id="1449003767">
      <w:bodyDiv w:val="1"/>
      <w:marLeft w:val="0"/>
      <w:marRight w:val="0"/>
      <w:marTop w:val="0"/>
      <w:marBottom w:val="0"/>
      <w:divBdr>
        <w:top w:val="none" w:sz="0" w:space="0" w:color="auto"/>
        <w:left w:val="none" w:sz="0" w:space="0" w:color="auto"/>
        <w:bottom w:val="none" w:sz="0" w:space="0" w:color="auto"/>
        <w:right w:val="none" w:sz="0" w:space="0" w:color="auto"/>
      </w:divBdr>
    </w:div>
    <w:div w:id="1473870726">
      <w:bodyDiv w:val="1"/>
      <w:marLeft w:val="0"/>
      <w:marRight w:val="0"/>
      <w:marTop w:val="0"/>
      <w:marBottom w:val="0"/>
      <w:divBdr>
        <w:top w:val="none" w:sz="0" w:space="0" w:color="auto"/>
        <w:left w:val="none" w:sz="0" w:space="0" w:color="auto"/>
        <w:bottom w:val="none" w:sz="0" w:space="0" w:color="auto"/>
        <w:right w:val="none" w:sz="0" w:space="0" w:color="auto"/>
      </w:divBdr>
    </w:div>
    <w:div w:id="1492214628">
      <w:bodyDiv w:val="1"/>
      <w:marLeft w:val="0"/>
      <w:marRight w:val="0"/>
      <w:marTop w:val="0"/>
      <w:marBottom w:val="0"/>
      <w:divBdr>
        <w:top w:val="none" w:sz="0" w:space="0" w:color="auto"/>
        <w:left w:val="none" w:sz="0" w:space="0" w:color="auto"/>
        <w:bottom w:val="none" w:sz="0" w:space="0" w:color="auto"/>
        <w:right w:val="none" w:sz="0" w:space="0" w:color="auto"/>
      </w:divBdr>
    </w:div>
    <w:div w:id="1500659528">
      <w:bodyDiv w:val="1"/>
      <w:marLeft w:val="0"/>
      <w:marRight w:val="0"/>
      <w:marTop w:val="0"/>
      <w:marBottom w:val="0"/>
      <w:divBdr>
        <w:top w:val="none" w:sz="0" w:space="0" w:color="auto"/>
        <w:left w:val="none" w:sz="0" w:space="0" w:color="auto"/>
        <w:bottom w:val="none" w:sz="0" w:space="0" w:color="auto"/>
        <w:right w:val="none" w:sz="0" w:space="0" w:color="auto"/>
      </w:divBdr>
    </w:div>
    <w:div w:id="1510867892">
      <w:bodyDiv w:val="1"/>
      <w:marLeft w:val="0"/>
      <w:marRight w:val="0"/>
      <w:marTop w:val="0"/>
      <w:marBottom w:val="0"/>
      <w:divBdr>
        <w:top w:val="none" w:sz="0" w:space="0" w:color="auto"/>
        <w:left w:val="none" w:sz="0" w:space="0" w:color="auto"/>
        <w:bottom w:val="none" w:sz="0" w:space="0" w:color="auto"/>
        <w:right w:val="none" w:sz="0" w:space="0" w:color="auto"/>
      </w:divBdr>
    </w:div>
    <w:div w:id="1548954502">
      <w:bodyDiv w:val="1"/>
      <w:marLeft w:val="0"/>
      <w:marRight w:val="0"/>
      <w:marTop w:val="0"/>
      <w:marBottom w:val="0"/>
      <w:divBdr>
        <w:top w:val="none" w:sz="0" w:space="0" w:color="auto"/>
        <w:left w:val="none" w:sz="0" w:space="0" w:color="auto"/>
        <w:bottom w:val="none" w:sz="0" w:space="0" w:color="auto"/>
        <w:right w:val="none" w:sz="0" w:space="0" w:color="auto"/>
      </w:divBdr>
    </w:div>
    <w:div w:id="1556309147">
      <w:bodyDiv w:val="1"/>
      <w:marLeft w:val="0"/>
      <w:marRight w:val="0"/>
      <w:marTop w:val="0"/>
      <w:marBottom w:val="0"/>
      <w:divBdr>
        <w:top w:val="none" w:sz="0" w:space="0" w:color="auto"/>
        <w:left w:val="none" w:sz="0" w:space="0" w:color="auto"/>
        <w:bottom w:val="none" w:sz="0" w:space="0" w:color="auto"/>
        <w:right w:val="none" w:sz="0" w:space="0" w:color="auto"/>
      </w:divBdr>
    </w:div>
    <w:div w:id="1572042122">
      <w:bodyDiv w:val="1"/>
      <w:marLeft w:val="0"/>
      <w:marRight w:val="0"/>
      <w:marTop w:val="0"/>
      <w:marBottom w:val="0"/>
      <w:divBdr>
        <w:top w:val="none" w:sz="0" w:space="0" w:color="auto"/>
        <w:left w:val="none" w:sz="0" w:space="0" w:color="auto"/>
        <w:bottom w:val="none" w:sz="0" w:space="0" w:color="auto"/>
        <w:right w:val="none" w:sz="0" w:space="0" w:color="auto"/>
      </w:divBdr>
    </w:div>
    <w:div w:id="1584099246">
      <w:bodyDiv w:val="1"/>
      <w:marLeft w:val="0"/>
      <w:marRight w:val="0"/>
      <w:marTop w:val="0"/>
      <w:marBottom w:val="0"/>
      <w:divBdr>
        <w:top w:val="none" w:sz="0" w:space="0" w:color="auto"/>
        <w:left w:val="none" w:sz="0" w:space="0" w:color="auto"/>
        <w:bottom w:val="none" w:sz="0" w:space="0" w:color="auto"/>
        <w:right w:val="none" w:sz="0" w:space="0" w:color="auto"/>
      </w:divBdr>
    </w:div>
    <w:div w:id="1607926004">
      <w:bodyDiv w:val="1"/>
      <w:marLeft w:val="0"/>
      <w:marRight w:val="0"/>
      <w:marTop w:val="0"/>
      <w:marBottom w:val="0"/>
      <w:divBdr>
        <w:top w:val="none" w:sz="0" w:space="0" w:color="auto"/>
        <w:left w:val="none" w:sz="0" w:space="0" w:color="auto"/>
        <w:bottom w:val="none" w:sz="0" w:space="0" w:color="auto"/>
        <w:right w:val="none" w:sz="0" w:space="0" w:color="auto"/>
      </w:divBdr>
    </w:div>
    <w:div w:id="1636107944">
      <w:bodyDiv w:val="1"/>
      <w:marLeft w:val="0"/>
      <w:marRight w:val="0"/>
      <w:marTop w:val="0"/>
      <w:marBottom w:val="0"/>
      <w:divBdr>
        <w:top w:val="none" w:sz="0" w:space="0" w:color="auto"/>
        <w:left w:val="none" w:sz="0" w:space="0" w:color="auto"/>
        <w:bottom w:val="none" w:sz="0" w:space="0" w:color="auto"/>
        <w:right w:val="none" w:sz="0" w:space="0" w:color="auto"/>
      </w:divBdr>
    </w:div>
    <w:div w:id="1691101136">
      <w:bodyDiv w:val="1"/>
      <w:marLeft w:val="0"/>
      <w:marRight w:val="0"/>
      <w:marTop w:val="0"/>
      <w:marBottom w:val="0"/>
      <w:divBdr>
        <w:top w:val="none" w:sz="0" w:space="0" w:color="auto"/>
        <w:left w:val="none" w:sz="0" w:space="0" w:color="auto"/>
        <w:bottom w:val="none" w:sz="0" w:space="0" w:color="auto"/>
        <w:right w:val="none" w:sz="0" w:space="0" w:color="auto"/>
      </w:divBdr>
    </w:div>
    <w:div w:id="1702633851">
      <w:bodyDiv w:val="1"/>
      <w:marLeft w:val="0"/>
      <w:marRight w:val="0"/>
      <w:marTop w:val="0"/>
      <w:marBottom w:val="0"/>
      <w:divBdr>
        <w:top w:val="none" w:sz="0" w:space="0" w:color="auto"/>
        <w:left w:val="none" w:sz="0" w:space="0" w:color="auto"/>
        <w:bottom w:val="none" w:sz="0" w:space="0" w:color="auto"/>
        <w:right w:val="none" w:sz="0" w:space="0" w:color="auto"/>
      </w:divBdr>
    </w:div>
    <w:div w:id="1707637961">
      <w:bodyDiv w:val="1"/>
      <w:marLeft w:val="0"/>
      <w:marRight w:val="0"/>
      <w:marTop w:val="0"/>
      <w:marBottom w:val="0"/>
      <w:divBdr>
        <w:top w:val="none" w:sz="0" w:space="0" w:color="auto"/>
        <w:left w:val="none" w:sz="0" w:space="0" w:color="auto"/>
        <w:bottom w:val="none" w:sz="0" w:space="0" w:color="auto"/>
        <w:right w:val="none" w:sz="0" w:space="0" w:color="auto"/>
      </w:divBdr>
    </w:div>
    <w:div w:id="1711422021">
      <w:bodyDiv w:val="1"/>
      <w:marLeft w:val="0"/>
      <w:marRight w:val="0"/>
      <w:marTop w:val="0"/>
      <w:marBottom w:val="0"/>
      <w:divBdr>
        <w:top w:val="none" w:sz="0" w:space="0" w:color="auto"/>
        <w:left w:val="none" w:sz="0" w:space="0" w:color="auto"/>
        <w:bottom w:val="none" w:sz="0" w:space="0" w:color="auto"/>
        <w:right w:val="none" w:sz="0" w:space="0" w:color="auto"/>
      </w:divBdr>
    </w:div>
    <w:div w:id="1733504192">
      <w:bodyDiv w:val="1"/>
      <w:marLeft w:val="0"/>
      <w:marRight w:val="0"/>
      <w:marTop w:val="0"/>
      <w:marBottom w:val="0"/>
      <w:divBdr>
        <w:top w:val="none" w:sz="0" w:space="0" w:color="auto"/>
        <w:left w:val="none" w:sz="0" w:space="0" w:color="auto"/>
        <w:bottom w:val="none" w:sz="0" w:space="0" w:color="auto"/>
        <w:right w:val="none" w:sz="0" w:space="0" w:color="auto"/>
      </w:divBdr>
    </w:div>
    <w:div w:id="1736198272">
      <w:bodyDiv w:val="1"/>
      <w:marLeft w:val="0"/>
      <w:marRight w:val="0"/>
      <w:marTop w:val="0"/>
      <w:marBottom w:val="0"/>
      <w:divBdr>
        <w:top w:val="none" w:sz="0" w:space="0" w:color="auto"/>
        <w:left w:val="none" w:sz="0" w:space="0" w:color="auto"/>
        <w:bottom w:val="none" w:sz="0" w:space="0" w:color="auto"/>
        <w:right w:val="none" w:sz="0" w:space="0" w:color="auto"/>
      </w:divBdr>
    </w:div>
    <w:div w:id="1743211593">
      <w:bodyDiv w:val="1"/>
      <w:marLeft w:val="0"/>
      <w:marRight w:val="0"/>
      <w:marTop w:val="0"/>
      <w:marBottom w:val="0"/>
      <w:divBdr>
        <w:top w:val="none" w:sz="0" w:space="0" w:color="auto"/>
        <w:left w:val="none" w:sz="0" w:space="0" w:color="auto"/>
        <w:bottom w:val="none" w:sz="0" w:space="0" w:color="auto"/>
        <w:right w:val="none" w:sz="0" w:space="0" w:color="auto"/>
      </w:divBdr>
    </w:div>
    <w:div w:id="1762600602">
      <w:bodyDiv w:val="1"/>
      <w:marLeft w:val="0"/>
      <w:marRight w:val="0"/>
      <w:marTop w:val="0"/>
      <w:marBottom w:val="0"/>
      <w:divBdr>
        <w:top w:val="none" w:sz="0" w:space="0" w:color="auto"/>
        <w:left w:val="none" w:sz="0" w:space="0" w:color="auto"/>
        <w:bottom w:val="none" w:sz="0" w:space="0" w:color="auto"/>
        <w:right w:val="none" w:sz="0" w:space="0" w:color="auto"/>
      </w:divBdr>
    </w:div>
    <w:div w:id="1763334110">
      <w:bodyDiv w:val="1"/>
      <w:marLeft w:val="0"/>
      <w:marRight w:val="0"/>
      <w:marTop w:val="0"/>
      <w:marBottom w:val="0"/>
      <w:divBdr>
        <w:top w:val="none" w:sz="0" w:space="0" w:color="auto"/>
        <w:left w:val="none" w:sz="0" w:space="0" w:color="auto"/>
        <w:bottom w:val="none" w:sz="0" w:space="0" w:color="auto"/>
        <w:right w:val="none" w:sz="0" w:space="0" w:color="auto"/>
      </w:divBdr>
    </w:div>
    <w:div w:id="1764298601">
      <w:bodyDiv w:val="1"/>
      <w:marLeft w:val="0"/>
      <w:marRight w:val="0"/>
      <w:marTop w:val="0"/>
      <w:marBottom w:val="0"/>
      <w:divBdr>
        <w:top w:val="none" w:sz="0" w:space="0" w:color="auto"/>
        <w:left w:val="none" w:sz="0" w:space="0" w:color="auto"/>
        <w:bottom w:val="none" w:sz="0" w:space="0" w:color="auto"/>
        <w:right w:val="none" w:sz="0" w:space="0" w:color="auto"/>
      </w:divBdr>
    </w:div>
    <w:div w:id="1765877076">
      <w:bodyDiv w:val="1"/>
      <w:marLeft w:val="0"/>
      <w:marRight w:val="0"/>
      <w:marTop w:val="0"/>
      <w:marBottom w:val="0"/>
      <w:divBdr>
        <w:top w:val="none" w:sz="0" w:space="0" w:color="auto"/>
        <w:left w:val="none" w:sz="0" w:space="0" w:color="auto"/>
        <w:bottom w:val="none" w:sz="0" w:space="0" w:color="auto"/>
        <w:right w:val="none" w:sz="0" w:space="0" w:color="auto"/>
      </w:divBdr>
    </w:div>
    <w:div w:id="1855802492">
      <w:bodyDiv w:val="1"/>
      <w:marLeft w:val="0"/>
      <w:marRight w:val="0"/>
      <w:marTop w:val="0"/>
      <w:marBottom w:val="0"/>
      <w:divBdr>
        <w:top w:val="none" w:sz="0" w:space="0" w:color="auto"/>
        <w:left w:val="none" w:sz="0" w:space="0" w:color="auto"/>
        <w:bottom w:val="none" w:sz="0" w:space="0" w:color="auto"/>
        <w:right w:val="none" w:sz="0" w:space="0" w:color="auto"/>
      </w:divBdr>
    </w:div>
    <w:div w:id="1886913468">
      <w:bodyDiv w:val="1"/>
      <w:marLeft w:val="0"/>
      <w:marRight w:val="0"/>
      <w:marTop w:val="0"/>
      <w:marBottom w:val="0"/>
      <w:divBdr>
        <w:top w:val="none" w:sz="0" w:space="0" w:color="auto"/>
        <w:left w:val="none" w:sz="0" w:space="0" w:color="auto"/>
        <w:bottom w:val="none" w:sz="0" w:space="0" w:color="auto"/>
        <w:right w:val="none" w:sz="0" w:space="0" w:color="auto"/>
      </w:divBdr>
    </w:div>
    <w:div w:id="1891190374">
      <w:bodyDiv w:val="1"/>
      <w:marLeft w:val="0"/>
      <w:marRight w:val="0"/>
      <w:marTop w:val="0"/>
      <w:marBottom w:val="0"/>
      <w:divBdr>
        <w:top w:val="none" w:sz="0" w:space="0" w:color="auto"/>
        <w:left w:val="none" w:sz="0" w:space="0" w:color="auto"/>
        <w:bottom w:val="none" w:sz="0" w:space="0" w:color="auto"/>
        <w:right w:val="none" w:sz="0" w:space="0" w:color="auto"/>
      </w:divBdr>
    </w:div>
    <w:div w:id="1898778630">
      <w:bodyDiv w:val="1"/>
      <w:marLeft w:val="0"/>
      <w:marRight w:val="0"/>
      <w:marTop w:val="0"/>
      <w:marBottom w:val="0"/>
      <w:divBdr>
        <w:top w:val="none" w:sz="0" w:space="0" w:color="auto"/>
        <w:left w:val="none" w:sz="0" w:space="0" w:color="auto"/>
        <w:bottom w:val="none" w:sz="0" w:space="0" w:color="auto"/>
        <w:right w:val="none" w:sz="0" w:space="0" w:color="auto"/>
      </w:divBdr>
    </w:div>
    <w:div w:id="1918594727">
      <w:bodyDiv w:val="1"/>
      <w:marLeft w:val="0"/>
      <w:marRight w:val="0"/>
      <w:marTop w:val="0"/>
      <w:marBottom w:val="0"/>
      <w:divBdr>
        <w:top w:val="none" w:sz="0" w:space="0" w:color="auto"/>
        <w:left w:val="none" w:sz="0" w:space="0" w:color="auto"/>
        <w:bottom w:val="none" w:sz="0" w:space="0" w:color="auto"/>
        <w:right w:val="none" w:sz="0" w:space="0" w:color="auto"/>
      </w:divBdr>
    </w:div>
    <w:div w:id="1937517921">
      <w:bodyDiv w:val="1"/>
      <w:marLeft w:val="0"/>
      <w:marRight w:val="0"/>
      <w:marTop w:val="0"/>
      <w:marBottom w:val="0"/>
      <w:divBdr>
        <w:top w:val="none" w:sz="0" w:space="0" w:color="auto"/>
        <w:left w:val="none" w:sz="0" w:space="0" w:color="auto"/>
        <w:bottom w:val="none" w:sz="0" w:space="0" w:color="auto"/>
        <w:right w:val="none" w:sz="0" w:space="0" w:color="auto"/>
      </w:divBdr>
    </w:div>
    <w:div w:id="1964191708">
      <w:bodyDiv w:val="1"/>
      <w:marLeft w:val="0"/>
      <w:marRight w:val="0"/>
      <w:marTop w:val="0"/>
      <w:marBottom w:val="0"/>
      <w:divBdr>
        <w:top w:val="none" w:sz="0" w:space="0" w:color="auto"/>
        <w:left w:val="none" w:sz="0" w:space="0" w:color="auto"/>
        <w:bottom w:val="none" w:sz="0" w:space="0" w:color="auto"/>
        <w:right w:val="none" w:sz="0" w:space="0" w:color="auto"/>
      </w:divBdr>
    </w:div>
    <w:div w:id="1967540618">
      <w:bodyDiv w:val="1"/>
      <w:marLeft w:val="0"/>
      <w:marRight w:val="0"/>
      <w:marTop w:val="0"/>
      <w:marBottom w:val="0"/>
      <w:divBdr>
        <w:top w:val="none" w:sz="0" w:space="0" w:color="auto"/>
        <w:left w:val="none" w:sz="0" w:space="0" w:color="auto"/>
        <w:bottom w:val="none" w:sz="0" w:space="0" w:color="auto"/>
        <w:right w:val="none" w:sz="0" w:space="0" w:color="auto"/>
      </w:divBdr>
    </w:div>
    <w:div w:id="1975678429">
      <w:bodyDiv w:val="1"/>
      <w:marLeft w:val="0"/>
      <w:marRight w:val="0"/>
      <w:marTop w:val="0"/>
      <w:marBottom w:val="0"/>
      <w:divBdr>
        <w:top w:val="none" w:sz="0" w:space="0" w:color="auto"/>
        <w:left w:val="none" w:sz="0" w:space="0" w:color="auto"/>
        <w:bottom w:val="none" w:sz="0" w:space="0" w:color="auto"/>
        <w:right w:val="none" w:sz="0" w:space="0" w:color="auto"/>
      </w:divBdr>
    </w:div>
    <w:div w:id="1981304318">
      <w:bodyDiv w:val="1"/>
      <w:marLeft w:val="0"/>
      <w:marRight w:val="0"/>
      <w:marTop w:val="0"/>
      <w:marBottom w:val="0"/>
      <w:divBdr>
        <w:top w:val="none" w:sz="0" w:space="0" w:color="auto"/>
        <w:left w:val="none" w:sz="0" w:space="0" w:color="auto"/>
        <w:bottom w:val="none" w:sz="0" w:space="0" w:color="auto"/>
        <w:right w:val="none" w:sz="0" w:space="0" w:color="auto"/>
      </w:divBdr>
    </w:div>
    <w:div w:id="1993244381">
      <w:bodyDiv w:val="1"/>
      <w:marLeft w:val="0"/>
      <w:marRight w:val="0"/>
      <w:marTop w:val="0"/>
      <w:marBottom w:val="0"/>
      <w:divBdr>
        <w:top w:val="none" w:sz="0" w:space="0" w:color="auto"/>
        <w:left w:val="none" w:sz="0" w:space="0" w:color="auto"/>
        <w:bottom w:val="none" w:sz="0" w:space="0" w:color="auto"/>
        <w:right w:val="none" w:sz="0" w:space="0" w:color="auto"/>
      </w:divBdr>
    </w:div>
    <w:div w:id="1999769542">
      <w:bodyDiv w:val="1"/>
      <w:marLeft w:val="0"/>
      <w:marRight w:val="0"/>
      <w:marTop w:val="0"/>
      <w:marBottom w:val="0"/>
      <w:divBdr>
        <w:top w:val="none" w:sz="0" w:space="0" w:color="auto"/>
        <w:left w:val="none" w:sz="0" w:space="0" w:color="auto"/>
        <w:bottom w:val="none" w:sz="0" w:space="0" w:color="auto"/>
        <w:right w:val="none" w:sz="0" w:space="0" w:color="auto"/>
      </w:divBdr>
    </w:div>
    <w:div w:id="2034306894">
      <w:bodyDiv w:val="1"/>
      <w:marLeft w:val="0"/>
      <w:marRight w:val="0"/>
      <w:marTop w:val="0"/>
      <w:marBottom w:val="0"/>
      <w:divBdr>
        <w:top w:val="none" w:sz="0" w:space="0" w:color="auto"/>
        <w:left w:val="none" w:sz="0" w:space="0" w:color="auto"/>
        <w:bottom w:val="none" w:sz="0" w:space="0" w:color="auto"/>
        <w:right w:val="none" w:sz="0" w:space="0" w:color="auto"/>
      </w:divBdr>
    </w:div>
    <w:div w:id="2068188979">
      <w:bodyDiv w:val="1"/>
      <w:marLeft w:val="0"/>
      <w:marRight w:val="0"/>
      <w:marTop w:val="0"/>
      <w:marBottom w:val="0"/>
      <w:divBdr>
        <w:top w:val="none" w:sz="0" w:space="0" w:color="auto"/>
        <w:left w:val="none" w:sz="0" w:space="0" w:color="auto"/>
        <w:bottom w:val="none" w:sz="0" w:space="0" w:color="auto"/>
        <w:right w:val="none" w:sz="0" w:space="0" w:color="auto"/>
      </w:divBdr>
    </w:div>
    <w:div w:id="2069843474">
      <w:bodyDiv w:val="1"/>
      <w:marLeft w:val="0"/>
      <w:marRight w:val="0"/>
      <w:marTop w:val="0"/>
      <w:marBottom w:val="0"/>
      <w:divBdr>
        <w:top w:val="none" w:sz="0" w:space="0" w:color="auto"/>
        <w:left w:val="none" w:sz="0" w:space="0" w:color="auto"/>
        <w:bottom w:val="none" w:sz="0" w:space="0" w:color="auto"/>
        <w:right w:val="none" w:sz="0" w:space="0" w:color="auto"/>
      </w:divBdr>
    </w:div>
    <w:div w:id="2071227701">
      <w:bodyDiv w:val="1"/>
      <w:marLeft w:val="0"/>
      <w:marRight w:val="0"/>
      <w:marTop w:val="0"/>
      <w:marBottom w:val="0"/>
      <w:divBdr>
        <w:top w:val="none" w:sz="0" w:space="0" w:color="auto"/>
        <w:left w:val="none" w:sz="0" w:space="0" w:color="auto"/>
        <w:bottom w:val="none" w:sz="0" w:space="0" w:color="auto"/>
        <w:right w:val="none" w:sz="0" w:space="0" w:color="auto"/>
      </w:divBdr>
    </w:div>
    <w:div w:id="2076275919">
      <w:bodyDiv w:val="1"/>
      <w:marLeft w:val="0"/>
      <w:marRight w:val="0"/>
      <w:marTop w:val="0"/>
      <w:marBottom w:val="0"/>
      <w:divBdr>
        <w:top w:val="none" w:sz="0" w:space="0" w:color="auto"/>
        <w:left w:val="none" w:sz="0" w:space="0" w:color="auto"/>
        <w:bottom w:val="none" w:sz="0" w:space="0" w:color="auto"/>
        <w:right w:val="none" w:sz="0" w:space="0" w:color="auto"/>
      </w:divBdr>
    </w:div>
    <w:div w:id="2115054897">
      <w:bodyDiv w:val="1"/>
      <w:marLeft w:val="0"/>
      <w:marRight w:val="0"/>
      <w:marTop w:val="0"/>
      <w:marBottom w:val="0"/>
      <w:divBdr>
        <w:top w:val="none" w:sz="0" w:space="0" w:color="auto"/>
        <w:left w:val="none" w:sz="0" w:space="0" w:color="auto"/>
        <w:bottom w:val="none" w:sz="0" w:space="0" w:color="auto"/>
        <w:right w:val="none" w:sz="0" w:space="0" w:color="auto"/>
      </w:divBdr>
    </w:div>
    <w:div w:id="2116552537">
      <w:bodyDiv w:val="1"/>
      <w:marLeft w:val="0"/>
      <w:marRight w:val="0"/>
      <w:marTop w:val="0"/>
      <w:marBottom w:val="0"/>
      <w:divBdr>
        <w:top w:val="none" w:sz="0" w:space="0" w:color="auto"/>
        <w:left w:val="none" w:sz="0" w:space="0" w:color="auto"/>
        <w:bottom w:val="none" w:sz="0" w:space="0" w:color="auto"/>
        <w:right w:val="none" w:sz="0" w:space="0" w:color="auto"/>
      </w:divBdr>
    </w:div>
    <w:div w:id="2135367202">
      <w:bodyDiv w:val="1"/>
      <w:marLeft w:val="0"/>
      <w:marRight w:val="0"/>
      <w:marTop w:val="0"/>
      <w:marBottom w:val="0"/>
      <w:divBdr>
        <w:top w:val="none" w:sz="0" w:space="0" w:color="auto"/>
        <w:left w:val="none" w:sz="0" w:space="0" w:color="auto"/>
        <w:bottom w:val="none" w:sz="0" w:space="0" w:color="auto"/>
        <w:right w:val="none" w:sz="0" w:space="0" w:color="auto"/>
      </w:divBdr>
    </w:div>
    <w:div w:id="214696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9F529-4678-4DB5-9BE0-CCB84FCC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5654</Words>
  <Characters>32232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27 января 2006 г</vt:lpstr>
    </vt:vector>
  </TitlesOfParts>
  <Company/>
  <LinksUpToDate>false</LinksUpToDate>
  <CharactersWithSpaces>37811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27 января 2006 г</dc:title>
  <dc:subject/>
  <dc:creator>Рашевская Олеся Юрьевна</dc:creator>
  <cp:keywords/>
  <cp:lastModifiedBy>Митасов Леонид Александрович</cp:lastModifiedBy>
  <cp:revision>4</cp:revision>
  <cp:lastPrinted>2017-12-04T12:30:00Z</cp:lastPrinted>
  <dcterms:created xsi:type="dcterms:W3CDTF">2019-08-02T15:39:00Z</dcterms:created>
  <dcterms:modified xsi:type="dcterms:W3CDTF">2019-08-02T15:40:00Z</dcterms:modified>
</cp:coreProperties>
</file>