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17" w:rsidRPr="00895717" w:rsidRDefault="00806A1A" w:rsidP="00895717">
      <w:pPr>
        <w:tabs>
          <w:tab w:val="left" w:pos="0"/>
        </w:tabs>
        <w:spacing w:line="288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143000" cy="1192069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12" cy="119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17" w:rsidRPr="00806A1A" w:rsidRDefault="00895717" w:rsidP="00895717">
      <w:pPr>
        <w:pStyle w:val="a7"/>
        <w:spacing w:line="240" w:lineRule="auto"/>
        <w:rPr>
          <w:sz w:val="28"/>
          <w:szCs w:val="36"/>
        </w:rPr>
      </w:pPr>
      <w:r w:rsidRPr="00806A1A">
        <w:rPr>
          <w:sz w:val="28"/>
          <w:szCs w:val="36"/>
        </w:rPr>
        <w:t>МИНИСТЕРСТВО  ЭКОНОМИЧЕСКОГО  РАЗВИТИЯ</w:t>
      </w:r>
    </w:p>
    <w:p w:rsidR="00895717" w:rsidRPr="00806A1A" w:rsidRDefault="00895717" w:rsidP="00895717">
      <w:pPr>
        <w:pStyle w:val="a7"/>
        <w:spacing w:line="240" w:lineRule="auto"/>
        <w:rPr>
          <w:sz w:val="22"/>
          <w:szCs w:val="28"/>
        </w:rPr>
      </w:pPr>
      <w:r w:rsidRPr="00806A1A">
        <w:rPr>
          <w:sz w:val="28"/>
          <w:szCs w:val="36"/>
        </w:rPr>
        <w:t xml:space="preserve"> И ТОРГОВЛИ РЯЗАНСКОЙ ОБЛАСТИ</w:t>
      </w:r>
      <w:r w:rsidRPr="00806A1A">
        <w:rPr>
          <w:sz w:val="22"/>
          <w:szCs w:val="28"/>
        </w:rPr>
        <w:t xml:space="preserve"> </w:t>
      </w:r>
    </w:p>
    <w:p w:rsidR="00895717" w:rsidRPr="00895717" w:rsidRDefault="00895717" w:rsidP="00895717">
      <w:pPr>
        <w:spacing w:line="192" w:lineRule="auto"/>
        <w:jc w:val="center"/>
        <w:rPr>
          <w:sz w:val="28"/>
          <w:szCs w:val="28"/>
        </w:rPr>
      </w:pP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5717">
        <w:rPr>
          <w:rFonts w:ascii="Times New Roman" w:hAnsi="Times New Roman" w:cs="Times New Roman"/>
          <w:b/>
          <w:sz w:val="36"/>
          <w:szCs w:val="28"/>
        </w:rPr>
        <w:t xml:space="preserve">Анализ </w:t>
      </w: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5717">
        <w:rPr>
          <w:rFonts w:ascii="Times New Roman" w:hAnsi="Times New Roman" w:cs="Times New Roman"/>
          <w:b/>
          <w:sz w:val="36"/>
          <w:szCs w:val="28"/>
        </w:rPr>
        <w:t xml:space="preserve">деятельности министерства экономического </w:t>
      </w:r>
    </w:p>
    <w:p w:rsidR="00895717" w:rsidRPr="00895717" w:rsidRDefault="00895717" w:rsidP="00895717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5717">
        <w:rPr>
          <w:rFonts w:ascii="Times New Roman" w:hAnsi="Times New Roman" w:cs="Times New Roman"/>
          <w:b/>
          <w:sz w:val="36"/>
          <w:szCs w:val="28"/>
        </w:rPr>
        <w:t xml:space="preserve">развития и торговли Рязанской области </w:t>
      </w:r>
      <w:r>
        <w:rPr>
          <w:rFonts w:ascii="Times New Roman" w:hAnsi="Times New Roman" w:cs="Times New Roman"/>
          <w:b/>
          <w:sz w:val="36"/>
          <w:szCs w:val="28"/>
        </w:rPr>
        <w:br/>
      </w:r>
      <w:r w:rsidRPr="00895717">
        <w:rPr>
          <w:rFonts w:ascii="Times New Roman" w:hAnsi="Times New Roman" w:cs="Times New Roman"/>
          <w:b/>
          <w:sz w:val="36"/>
          <w:szCs w:val="28"/>
        </w:rPr>
        <w:t xml:space="preserve">в сфере оценки регулирующего воздействия </w:t>
      </w:r>
      <w:r>
        <w:rPr>
          <w:rFonts w:ascii="Times New Roman" w:hAnsi="Times New Roman" w:cs="Times New Roman"/>
          <w:b/>
          <w:sz w:val="36"/>
          <w:szCs w:val="28"/>
        </w:rPr>
        <w:br/>
      </w:r>
      <w:r w:rsidRPr="00895717">
        <w:rPr>
          <w:rFonts w:ascii="Times New Roman" w:hAnsi="Times New Roman" w:cs="Times New Roman"/>
          <w:b/>
          <w:sz w:val="36"/>
          <w:szCs w:val="28"/>
        </w:rPr>
        <w:t>за 1 полугодие 2017 года</w:t>
      </w:r>
    </w:p>
    <w:p w:rsidR="00895717" w:rsidRPr="00895717" w:rsidRDefault="00895717" w:rsidP="00895717">
      <w:pPr>
        <w:spacing w:line="192" w:lineRule="auto"/>
        <w:jc w:val="center"/>
        <w:rPr>
          <w:sz w:val="36"/>
          <w:szCs w:val="28"/>
        </w:rPr>
      </w:pPr>
    </w:p>
    <w:p w:rsidR="00895717" w:rsidRPr="00895717" w:rsidRDefault="00895717" w:rsidP="00895717">
      <w:pPr>
        <w:spacing w:line="192" w:lineRule="auto"/>
        <w:jc w:val="center"/>
        <w:rPr>
          <w:sz w:val="28"/>
          <w:szCs w:val="28"/>
        </w:rPr>
      </w:pPr>
    </w:p>
    <w:p w:rsidR="00895717" w:rsidRPr="00895717" w:rsidRDefault="00895717" w:rsidP="00895717">
      <w:pPr>
        <w:spacing w:line="192" w:lineRule="auto"/>
        <w:jc w:val="center"/>
        <w:rPr>
          <w:sz w:val="28"/>
          <w:szCs w:val="28"/>
        </w:rPr>
      </w:pPr>
    </w:p>
    <w:p w:rsidR="00895717" w:rsidRPr="00895717" w:rsidRDefault="00895717" w:rsidP="00895717">
      <w:pPr>
        <w:spacing w:line="192" w:lineRule="auto"/>
        <w:jc w:val="center"/>
        <w:rPr>
          <w:sz w:val="28"/>
          <w:szCs w:val="28"/>
        </w:rPr>
      </w:pPr>
    </w:p>
    <w:p w:rsidR="00895717" w:rsidRPr="00895717" w:rsidRDefault="00895717" w:rsidP="00895717">
      <w:pPr>
        <w:spacing w:line="192" w:lineRule="auto"/>
        <w:jc w:val="center"/>
        <w:rPr>
          <w:sz w:val="28"/>
          <w:szCs w:val="28"/>
        </w:rPr>
      </w:pPr>
    </w:p>
    <w:p w:rsidR="00895717" w:rsidRDefault="00895717" w:rsidP="00895717">
      <w:pPr>
        <w:spacing w:line="192" w:lineRule="auto"/>
        <w:jc w:val="center"/>
        <w:rPr>
          <w:sz w:val="28"/>
          <w:szCs w:val="28"/>
        </w:rPr>
      </w:pPr>
    </w:p>
    <w:p w:rsidR="00806A1A" w:rsidRDefault="00806A1A" w:rsidP="00895717">
      <w:pPr>
        <w:spacing w:line="192" w:lineRule="auto"/>
        <w:jc w:val="center"/>
        <w:rPr>
          <w:sz w:val="28"/>
          <w:szCs w:val="28"/>
        </w:rPr>
      </w:pPr>
    </w:p>
    <w:p w:rsidR="00806A1A" w:rsidRPr="00895717" w:rsidRDefault="00806A1A" w:rsidP="00895717">
      <w:pPr>
        <w:spacing w:line="192" w:lineRule="auto"/>
        <w:jc w:val="center"/>
        <w:rPr>
          <w:sz w:val="28"/>
          <w:szCs w:val="28"/>
        </w:rPr>
      </w:pPr>
    </w:p>
    <w:p w:rsidR="00895717" w:rsidRPr="00895717" w:rsidRDefault="00895717" w:rsidP="00895717">
      <w:pPr>
        <w:spacing w:line="192" w:lineRule="auto"/>
        <w:jc w:val="center"/>
        <w:rPr>
          <w:sz w:val="28"/>
          <w:szCs w:val="28"/>
        </w:rPr>
      </w:pPr>
      <w:r w:rsidRPr="00895717">
        <w:rPr>
          <w:noProof/>
          <w:sz w:val="28"/>
          <w:szCs w:val="28"/>
          <w:lang w:eastAsia="ru-RU"/>
        </w:rPr>
        <w:drawing>
          <wp:inline distT="0" distB="0" distL="0" distR="0">
            <wp:extent cx="1850508" cy="1228725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10" cy="123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17" w:rsidRPr="00895717" w:rsidRDefault="00895717" w:rsidP="0089571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Рязань</w:t>
      </w:r>
    </w:p>
    <w:p w:rsidR="00895717" w:rsidRPr="00895717" w:rsidRDefault="00895717" w:rsidP="00895717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2017</w:t>
      </w:r>
      <w:r w:rsidRPr="008957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5717" w:rsidRPr="00895717" w:rsidRDefault="00895717" w:rsidP="00895717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95717" w:rsidRPr="00895717" w:rsidRDefault="00895717" w:rsidP="00895717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99B" w:rsidRPr="00EC099B" w:rsidRDefault="007D3846" w:rsidP="00EC099B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C099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95717" w:rsidRPr="00EC099B">
        <w:rPr>
          <w:rFonts w:ascii="Times New Roman" w:hAnsi="Times New Roman" w:cs="Times New Roman"/>
          <w:b/>
          <w:sz w:val="28"/>
          <w:szCs w:val="28"/>
        </w:rPr>
        <w:instrText xml:space="preserve"> TOC \o "1-8" \h \z \u </w:instrText>
      </w:r>
      <w:r w:rsidRPr="00EC099B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91341445" w:history="1">
        <w:r w:rsidR="00EC099B" w:rsidRPr="00EC099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1. Общие вопросы</w:t>
        </w:r>
        <w:r w:rsidR="00EC099B"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C099B"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C099B"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_Toc491341445 \h </w:instrText>
        </w:r>
        <w:r w:rsidR="00EC099B"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C099B"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C099B"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EC099B"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C099B" w:rsidRPr="00EC099B" w:rsidRDefault="00EC099B" w:rsidP="00EC099B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1341446" w:history="1">
        <w:r w:rsidRPr="00EC099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 Информационная работа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_Toc491341446 \h </w:instrTex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C099B" w:rsidRPr="00EC099B" w:rsidRDefault="00EC099B" w:rsidP="00EC099B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1341447" w:history="1">
        <w:r w:rsidRPr="00EC099B">
          <w:rPr>
            <w:rStyle w:val="a6"/>
            <w:rFonts w:ascii="Times New Roman" w:hAnsi="Times New Roman" w:cs="Times New Roman"/>
            <w:noProof/>
            <w:sz w:val="28"/>
            <w:szCs w:val="28"/>
          </w:rPr>
          <w:t>3. Характеристика проектов нормативных правовых актов, в отношении которых проводилась оценка регулирующего воздействия.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_Toc491341447 \h </w:instrTex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C099B" w:rsidRPr="00EC099B" w:rsidRDefault="00EC099B" w:rsidP="00EC099B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1341448" w:history="1">
        <w:r w:rsidRPr="00EC099B">
          <w:rPr>
            <w:rStyle w:val="a6"/>
            <w:rFonts w:ascii="Times New Roman" w:hAnsi="Times New Roman" w:cs="Times New Roman"/>
            <w:noProof/>
            <w:sz w:val="28"/>
            <w:szCs w:val="28"/>
          </w:rPr>
          <w:t>4. Результаты оценки регулирующего воздействия  проектов нормативных правовых актов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_Toc491341448 \h </w:instrTex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C099B" w:rsidRPr="00EC099B" w:rsidRDefault="00EC099B" w:rsidP="00EC099B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1341449" w:history="1">
        <w:r w:rsidRPr="00EC099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 Экспертиза нормативных правовых актов Рязанской области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_Toc491341449 \h </w:instrTex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C099B" w:rsidRPr="00EC099B" w:rsidRDefault="00EC099B" w:rsidP="00EC099B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1341450" w:history="1">
        <w:r w:rsidRPr="00EC099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 Оценка регулирующего воздействия проектов нормативных правовых актов и экспертиза нормативных правовых актов  в муниципальных образованиях Рязанской области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_Toc491341450 \h </w:instrTex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EC09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5717" w:rsidRPr="00895717" w:rsidRDefault="007D3846" w:rsidP="00EC09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99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95717" w:rsidRPr="00895717" w:rsidRDefault="00895717" w:rsidP="008957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6786" w:rsidRPr="00895717" w:rsidRDefault="00895717" w:rsidP="00895717">
      <w:pPr>
        <w:pStyle w:val="1"/>
        <w:jc w:val="center"/>
        <w:rPr>
          <w:color w:val="auto"/>
        </w:rPr>
      </w:pPr>
      <w:bookmarkStart w:id="0" w:name="_Toc491341445"/>
      <w:r w:rsidRPr="00895717">
        <w:rPr>
          <w:color w:val="auto"/>
        </w:rPr>
        <w:lastRenderedPageBreak/>
        <w:t xml:space="preserve">1. </w:t>
      </w:r>
      <w:r w:rsidR="004F6786" w:rsidRPr="00895717">
        <w:rPr>
          <w:color w:val="auto"/>
        </w:rPr>
        <w:t>Общие вопросы</w:t>
      </w:r>
      <w:bookmarkEnd w:id="0"/>
    </w:p>
    <w:p w:rsidR="00AD7FDA" w:rsidRDefault="00AD7FDA" w:rsidP="0028036F">
      <w:pPr>
        <w:pStyle w:val="ConsPlusNormal"/>
        <w:spacing w:line="264" w:lineRule="auto"/>
        <w:ind w:left="1429"/>
        <w:jc w:val="both"/>
        <w:rPr>
          <w:b/>
        </w:rPr>
      </w:pPr>
    </w:p>
    <w:p w:rsidR="00125280" w:rsidRPr="00895717" w:rsidRDefault="00125280" w:rsidP="0028036F">
      <w:pPr>
        <w:pStyle w:val="ConsPlusNormal"/>
        <w:spacing w:line="264" w:lineRule="auto"/>
        <w:ind w:left="1429"/>
        <w:jc w:val="both"/>
        <w:rPr>
          <w:b/>
        </w:rPr>
      </w:pPr>
    </w:p>
    <w:p w:rsidR="00895717" w:rsidRPr="00895717" w:rsidRDefault="00895717" w:rsidP="0028036F">
      <w:pPr>
        <w:pStyle w:val="ConsPlusNormal"/>
        <w:tabs>
          <w:tab w:val="left" w:pos="993"/>
        </w:tabs>
        <w:spacing w:line="264" w:lineRule="auto"/>
        <w:ind w:firstLine="709"/>
        <w:jc w:val="both"/>
      </w:pPr>
      <w:r w:rsidRPr="00895717">
        <w:t xml:space="preserve">Оценка регулирующего воздействия сегодня является неотъемлемой частью процесса подготовки нормативных правовых актов. ОРВ </w:t>
      </w:r>
      <w:r w:rsidR="00125280">
        <w:t>–</w:t>
      </w:r>
      <w:r w:rsidRPr="00895717">
        <w:t xml:space="preserve"> это</w:t>
      </w:r>
      <w:r w:rsidR="00125280">
        <w:t xml:space="preserve"> </w:t>
      </w:r>
      <w:r w:rsidRPr="00895717">
        <w:t>процедура, котор</w:t>
      </w:r>
      <w:r w:rsidR="00125280">
        <w:t>ая дает возможность</w:t>
      </w:r>
      <w:r w:rsidRPr="00895717">
        <w:t xml:space="preserve"> представител</w:t>
      </w:r>
      <w:r w:rsidR="00125280">
        <w:t>ям</w:t>
      </w:r>
      <w:r w:rsidRPr="00895717">
        <w:t xml:space="preserve"> бизнеса </w:t>
      </w:r>
      <w:r w:rsidR="00125280">
        <w:t xml:space="preserve">участвовать в обсуждении </w:t>
      </w:r>
      <w:r w:rsidRPr="00895717">
        <w:t>возможных последстви</w:t>
      </w:r>
      <w:r w:rsidR="00E52098">
        <w:t>й</w:t>
      </w:r>
      <w:r w:rsidRPr="00895717">
        <w:t xml:space="preserve"> принятия нового нормативно</w:t>
      </w:r>
      <w:r w:rsidR="00E52098">
        <w:t>го</w:t>
      </w:r>
      <w:r w:rsidRPr="00895717">
        <w:t xml:space="preserve"> правового акта. </w:t>
      </w:r>
    </w:p>
    <w:p w:rsidR="00436E94" w:rsidRPr="00895717" w:rsidRDefault="00CF70E3" w:rsidP="0028036F">
      <w:pPr>
        <w:pStyle w:val="ConsPlusNormal"/>
        <w:tabs>
          <w:tab w:val="left" w:pos="993"/>
        </w:tabs>
        <w:spacing w:line="264" w:lineRule="auto"/>
        <w:ind w:firstLine="709"/>
        <w:jc w:val="both"/>
      </w:pPr>
      <w:r w:rsidRPr="00895717">
        <w:t>В соответствии с п. 3 постановления Правительства Рязанской области от 13.10.2014 № 280 м</w:t>
      </w:r>
      <w:r w:rsidR="00436E94" w:rsidRPr="00895717">
        <w:t>инистерство экономического развития и торговли Рязанской области (далее – министерств</w:t>
      </w:r>
      <w:r w:rsidRPr="00895717">
        <w:t>о</w:t>
      </w:r>
      <w:r w:rsidR="00436E94" w:rsidRPr="00895717">
        <w:t xml:space="preserve">) является ответственным за внедрение </w:t>
      </w:r>
      <w:proofErr w:type="gramStart"/>
      <w:r w:rsidR="00436E94" w:rsidRPr="00895717">
        <w:t>процедуры оценки регулирующего воздействия проектов нормативных правовых актов Рязанской</w:t>
      </w:r>
      <w:proofErr w:type="gramEnd"/>
      <w:r w:rsidR="00436E94" w:rsidRPr="00895717">
        <w:t xml:space="preserve"> области</w:t>
      </w:r>
      <w:r w:rsidR="00C21A2D" w:rsidRPr="00895717">
        <w:t xml:space="preserve"> (далее – ОРВ)</w:t>
      </w:r>
      <w:r w:rsidR="00436E94" w:rsidRPr="00895717">
        <w:t xml:space="preserve">. </w:t>
      </w:r>
    </w:p>
    <w:p w:rsidR="00895717" w:rsidRPr="00895717" w:rsidRDefault="00895717" w:rsidP="00895717">
      <w:pPr>
        <w:pStyle w:val="ConsPlusNormal"/>
        <w:tabs>
          <w:tab w:val="left" w:pos="993"/>
        </w:tabs>
        <w:spacing w:line="264" w:lineRule="auto"/>
        <w:ind w:firstLine="709"/>
        <w:jc w:val="both"/>
      </w:pPr>
      <w:r w:rsidRPr="00895717">
        <w:t>В Рязанской области используется децентрализованная модель оценки регулирующего воздействия. Это означает, что процедуру ОРВ проекта нормативного правового акта осуществляет орган - разработчик,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заключения.</w:t>
      </w:r>
    </w:p>
    <w:p w:rsidR="00CF70E3" w:rsidRPr="00895717" w:rsidRDefault="00CF70E3" w:rsidP="0028036F">
      <w:pPr>
        <w:pStyle w:val="ConsPlusNormal"/>
        <w:tabs>
          <w:tab w:val="left" w:pos="993"/>
        </w:tabs>
        <w:spacing w:line="264" w:lineRule="auto"/>
        <w:ind w:firstLine="709"/>
        <w:jc w:val="both"/>
      </w:pPr>
      <w:r w:rsidRPr="00895717">
        <w:t xml:space="preserve">Ежегодно Минэкономразвития России формирует рейтинг по качеству ОРВ. По итогам проведенного в 2016 году мониторинга проведения ОРВ в субъектах РФ Рязанская область поднялась на 14 ступеней и заняла 57 место. При этом область перешла из категории «удовлетворительный уровень» в «хороший уровень». </w:t>
      </w:r>
    </w:p>
    <w:p w:rsidR="00CF70E3" w:rsidRPr="00895717" w:rsidRDefault="00CF70E3" w:rsidP="0028036F">
      <w:pPr>
        <w:pStyle w:val="ConsPlusNormal"/>
        <w:spacing w:line="264" w:lineRule="auto"/>
        <w:ind w:firstLine="709"/>
        <w:jc w:val="both"/>
      </w:pPr>
      <w:r w:rsidRPr="00895717">
        <w:t>С целью повышения качества ОРВ в Рязанской области министерством разработан План мероприятий по совершенствованию оценки регулирующего воздействия в Рязанской области в 2017 году. План включает в себя 3 направления деятельности: совершенствование НПА Рязанской области, проведение мероприятий по популяризации и разъяснению ОРВ, информирование об ОРВ в Рязанской области.</w:t>
      </w:r>
    </w:p>
    <w:p w:rsidR="00032112" w:rsidRPr="00895717" w:rsidRDefault="00032112" w:rsidP="0028036F">
      <w:pPr>
        <w:pStyle w:val="ConsPlusNormal"/>
        <w:spacing w:line="264" w:lineRule="auto"/>
        <w:ind w:firstLine="709"/>
        <w:jc w:val="both"/>
      </w:pPr>
      <w:r w:rsidRPr="00895717">
        <w:t xml:space="preserve">В </w:t>
      </w:r>
      <w:r w:rsidRPr="00895717">
        <w:rPr>
          <w:rFonts w:eastAsia="Calibri"/>
        </w:rPr>
        <w:t xml:space="preserve">целях </w:t>
      </w:r>
      <w:r w:rsidR="00CF70E3" w:rsidRPr="00895717">
        <w:t>популяризации ОРВ, а также</w:t>
      </w:r>
      <w:r w:rsidR="00CF70E3" w:rsidRPr="00895717">
        <w:rPr>
          <w:rFonts w:eastAsia="Calibri"/>
        </w:rPr>
        <w:t xml:space="preserve"> </w:t>
      </w:r>
      <w:r w:rsidRPr="00895717">
        <w:rPr>
          <w:rFonts w:eastAsia="Calibri"/>
        </w:rPr>
        <w:t>обеспечения информационной и методической поддержки проведения оценки регулирующего воздействия</w:t>
      </w:r>
      <w:r w:rsidRPr="00895717">
        <w:t xml:space="preserve"> </w:t>
      </w:r>
      <w:r w:rsidRPr="00895717">
        <w:rPr>
          <w:rFonts w:eastAsia="Calibri"/>
        </w:rPr>
        <w:t>в Рязанской области</w:t>
      </w:r>
      <w:r w:rsidRPr="00895717">
        <w:t xml:space="preserve"> министерство экономического развития и торговли Рязанской области заключает соглашения </w:t>
      </w:r>
      <w:r w:rsidRPr="00895717">
        <w:rPr>
          <w:rFonts w:eastAsia="Calibri"/>
        </w:rPr>
        <w:t>с общественными объединениями предпринимателей и крупными производственными предприятиями Рязанской области.</w:t>
      </w:r>
    </w:p>
    <w:p w:rsidR="00F44CBA" w:rsidRPr="00895717" w:rsidRDefault="00F44CBA" w:rsidP="0028036F">
      <w:pPr>
        <w:pStyle w:val="ConsPlusNormal"/>
        <w:tabs>
          <w:tab w:val="left" w:pos="993"/>
        </w:tabs>
        <w:spacing w:line="264" w:lineRule="auto"/>
        <w:ind w:firstLine="709"/>
        <w:jc w:val="both"/>
      </w:pPr>
      <w:r w:rsidRPr="00895717">
        <w:t>В</w:t>
      </w:r>
      <w:r w:rsidRPr="00895717">
        <w:rPr>
          <w:rFonts w:eastAsia="Calibri"/>
        </w:rPr>
        <w:t xml:space="preserve"> </w:t>
      </w:r>
      <w:r w:rsidRPr="00895717">
        <w:t xml:space="preserve">марте 2017 года между министерством и </w:t>
      </w:r>
      <w:r w:rsidRPr="00895717">
        <w:rPr>
          <w:rFonts w:eastAsia="Calibri"/>
        </w:rPr>
        <w:t>Рязанск</w:t>
      </w:r>
      <w:r w:rsidRPr="00895717">
        <w:t>им</w:t>
      </w:r>
      <w:r w:rsidRPr="00895717">
        <w:rPr>
          <w:rFonts w:eastAsia="Calibri"/>
        </w:rPr>
        <w:t xml:space="preserve"> региональн</w:t>
      </w:r>
      <w:r w:rsidRPr="00895717">
        <w:t>ым</w:t>
      </w:r>
      <w:r w:rsidRPr="00895717">
        <w:rPr>
          <w:rFonts w:eastAsia="Calibri"/>
        </w:rPr>
        <w:t xml:space="preserve"> отделение</w:t>
      </w:r>
      <w:r w:rsidRPr="00895717">
        <w:t>м</w:t>
      </w:r>
      <w:r w:rsidRPr="00895717">
        <w:rPr>
          <w:rFonts w:eastAsia="Calibri"/>
        </w:rPr>
        <w:t xml:space="preserve"> Общероссийской общественной организации «Ассоциация юристов России» </w:t>
      </w:r>
      <w:r w:rsidRPr="00895717">
        <w:t>на</w:t>
      </w:r>
      <w:r w:rsidRPr="00895717">
        <w:rPr>
          <w:rFonts w:eastAsia="Calibri"/>
        </w:rPr>
        <w:t xml:space="preserve"> заседани</w:t>
      </w:r>
      <w:r w:rsidRPr="00895717">
        <w:t>и</w:t>
      </w:r>
      <w:r w:rsidRPr="00895717">
        <w:rPr>
          <w:rFonts w:eastAsia="Calibri"/>
        </w:rPr>
        <w:t xml:space="preserve"> Совета Р</w:t>
      </w:r>
      <w:r w:rsidRPr="00895717">
        <w:t>РО</w:t>
      </w:r>
      <w:r w:rsidRPr="00895717">
        <w:rPr>
          <w:rFonts w:eastAsia="Calibri"/>
        </w:rPr>
        <w:t xml:space="preserve"> ООО «Ассоциация юристов </w:t>
      </w:r>
      <w:r w:rsidR="00895717">
        <w:rPr>
          <w:rFonts w:eastAsia="Calibri"/>
        </w:rPr>
        <w:br/>
      </w:r>
      <w:r w:rsidR="00895717">
        <w:rPr>
          <w:rFonts w:eastAsia="Calibri"/>
        </w:rPr>
        <w:br/>
      </w:r>
      <w:r w:rsidR="00895717">
        <w:rPr>
          <w:rFonts w:eastAsia="Calibri"/>
        </w:rPr>
        <w:lastRenderedPageBreak/>
        <w:br/>
      </w:r>
      <w:r w:rsidRPr="00895717">
        <w:rPr>
          <w:rFonts w:eastAsia="Calibri"/>
        </w:rPr>
        <w:t>России», проходи</w:t>
      </w:r>
      <w:r w:rsidRPr="00895717">
        <w:t>вшего</w:t>
      </w:r>
      <w:r w:rsidRPr="00895717">
        <w:rPr>
          <w:rFonts w:eastAsia="Calibri"/>
        </w:rPr>
        <w:t xml:space="preserve"> в Академии ФСИН России</w:t>
      </w:r>
      <w:r w:rsidRPr="00895717">
        <w:t xml:space="preserve">, заключено соглашение </w:t>
      </w:r>
      <w:r w:rsidRPr="00895717">
        <w:rPr>
          <w:rFonts w:eastAsia="Calibri"/>
        </w:rPr>
        <w:t>о взаимодействии при проведении ОРВ</w:t>
      </w:r>
      <w:r w:rsidRPr="00895717">
        <w:t xml:space="preserve">. </w:t>
      </w:r>
      <w:r w:rsidR="00125280">
        <w:t>С 2014 года</w:t>
      </w:r>
      <w:r w:rsidRPr="00895717">
        <w:t xml:space="preserve"> министерством </w:t>
      </w:r>
      <w:proofErr w:type="gramStart"/>
      <w:r w:rsidRPr="00895717">
        <w:t>подписаны</w:t>
      </w:r>
      <w:proofErr w:type="gramEnd"/>
      <w:r w:rsidRPr="00895717">
        <w:t xml:space="preserve"> 12</w:t>
      </w:r>
      <w:r w:rsidRPr="00895717">
        <w:rPr>
          <w:rFonts w:eastAsia="Calibri"/>
        </w:rPr>
        <w:t xml:space="preserve"> соглашений.</w:t>
      </w:r>
    </w:p>
    <w:p w:rsidR="00895717" w:rsidRPr="00895717" w:rsidRDefault="00895717" w:rsidP="00895717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В целях развития и совершенствования процедуры оценки регулирующего воздействия министерство принимало участие в общероссийских мероприятиях, посвященных процедуре, выступало организатором региональных мероприятий.</w:t>
      </w:r>
    </w:p>
    <w:p w:rsidR="00895717" w:rsidRPr="00895717" w:rsidRDefault="00895717" w:rsidP="00895717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Так, представители министерства участвовали:</w:t>
      </w:r>
    </w:p>
    <w:p w:rsidR="00895717" w:rsidRPr="00895717" w:rsidRDefault="00895717" w:rsidP="00895717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- во Всероссийской конференции «Реформа государственного управления: региональный аспект», проводимой в </w:t>
      </w:r>
      <w:proofErr w:type="gramStart"/>
      <w:r w:rsidRPr="008957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5717">
        <w:rPr>
          <w:rFonts w:ascii="Times New Roman" w:hAnsi="Times New Roman" w:cs="Times New Roman"/>
          <w:sz w:val="28"/>
          <w:szCs w:val="28"/>
        </w:rPr>
        <w:t>. Светлогорске Калининградской области;</w:t>
      </w:r>
    </w:p>
    <w:p w:rsidR="00895717" w:rsidRPr="00895717" w:rsidRDefault="00895717" w:rsidP="00895717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- во </w:t>
      </w:r>
      <w:r w:rsidRPr="008957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5717">
        <w:rPr>
          <w:rFonts w:ascii="Times New Roman" w:hAnsi="Times New Roman" w:cs="Times New Roman"/>
          <w:sz w:val="28"/>
          <w:szCs w:val="28"/>
        </w:rPr>
        <w:t xml:space="preserve"> Межрегиональной практической сессии по вопросам оценки регулирующего воздействия «ОРВ: перспективные идеи, успешные технологии», проводимой в </w:t>
      </w:r>
      <w:proofErr w:type="gramStart"/>
      <w:r w:rsidRPr="008957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5717">
        <w:rPr>
          <w:rFonts w:ascii="Times New Roman" w:hAnsi="Times New Roman" w:cs="Times New Roman"/>
          <w:sz w:val="28"/>
          <w:szCs w:val="28"/>
        </w:rPr>
        <w:t>. Вологде.</w:t>
      </w:r>
    </w:p>
    <w:p w:rsidR="00895717" w:rsidRPr="00895717" w:rsidRDefault="00895717" w:rsidP="00895717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27 июня 2017 года министерством организована Рязанская региональная конференция с органами местного самоуправления «Оценка регулирующего воздействия как механизм снижения предпринимательских рисков». В мероприятии приняли участие более 70 представителей органов местного самоуправления Рязанской области, уполномоченный по защите прав предпринимателей Рязанской области Егор Бурцев, представители министерства по делам территориальных образований и общественных объединений и Минэкономразвития Рязанской области (подробнее в </w:t>
      </w:r>
      <w:r w:rsidRPr="008957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95717">
        <w:rPr>
          <w:rFonts w:ascii="Times New Roman" w:hAnsi="Times New Roman" w:cs="Times New Roman"/>
          <w:sz w:val="28"/>
          <w:szCs w:val="28"/>
        </w:rPr>
        <w:t xml:space="preserve"> разделе).</w:t>
      </w:r>
    </w:p>
    <w:p w:rsidR="00895717" w:rsidRPr="00895717" w:rsidRDefault="00895717" w:rsidP="00895717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717">
        <w:rPr>
          <w:rFonts w:ascii="Times New Roman" w:hAnsi="Times New Roman"/>
          <w:sz w:val="28"/>
          <w:szCs w:val="28"/>
        </w:rPr>
        <w:t xml:space="preserve">Вопросы ОРВ регулярно обсуждаются на ежеквартальных заседаниях Общественного совета при министерстве экономического развития и торговли Рязанской области. Так, на первом заседании 2017 года были озвучены результаты работы министерства в сфере ОРВ в 2016 году, в том числе обсуждался вопрос внедрения процедуры на территории муниципальных районов и городских округов Рязанской области. </w:t>
      </w:r>
    </w:p>
    <w:p w:rsidR="00895717" w:rsidRPr="00895717" w:rsidRDefault="00895717" w:rsidP="00895717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/>
          <w:sz w:val="28"/>
          <w:szCs w:val="28"/>
        </w:rPr>
        <w:t xml:space="preserve">На втором </w:t>
      </w:r>
      <w:r w:rsidRPr="00895717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Pr="00895717">
        <w:rPr>
          <w:rFonts w:ascii="Times New Roman" w:hAnsi="Times New Roman"/>
          <w:sz w:val="28"/>
          <w:szCs w:val="28"/>
        </w:rPr>
        <w:t>и</w:t>
      </w:r>
      <w:r w:rsidRPr="00895717"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 при министерстве экономического развития и торговли Рязанской области</w:t>
      </w:r>
      <w:r w:rsidRPr="00895717">
        <w:rPr>
          <w:rFonts w:ascii="Times New Roman" w:hAnsi="Times New Roman"/>
          <w:sz w:val="28"/>
          <w:szCs w:val="28"/>
        </w:rPr>
        <w:t xml:space="preserve"> обсуждался</w:t>
      </w:r>
      <w:r w:rsidRPr="00895717">
        <w:rPr>
          <w:rFonts w:ascii="Times New Roman" w:eastAsia="Calibri" w:hAnsi="Times New Roman" w:cs="Times New Roman"/>
          <w:sz w:val="28"/>
          <w:szCs w:val="28"/>
        </w:rPr>
        <w:t xml:space="preserve"> проект закона Рязанской области</w:t>
      </w:r>
      <w:r w:rsidRPr="00895717">
        <w:rPr>
          <w:rFonts w:ascii="Times New Roman" w:hAnsi="Times New Roman"/>
          <w:sz w:val="28"/>
          <w:szCs w:val="28"/>
        </w:rPr>
        <w:t>,</w:t>
      </w:r>
      <w:r w:rsidRPr="00895717">
        <w:rPr>
          <w:rFonts w:ascii="Times New Roman" w:eastAsia="Calibri" w:hAnsi="Times New Roman" w:cs="Times New Roman"/>
          <w:sz w:val="28"/>
          <w:szCs w:val="28"/>
        </w:rPr>
        <w:t xml:space="preserve"> изменяющий процедуру ОРВ. Разработанным проектом</w:t>
      </w:r>
      <w:r w:rsidRPr="00895717">
        <w:rPr>
          <w:rFonts w:ascii="Times New Roman" w:hAnsi="Times New Roman"/>
          <w:sz w:val="28"/>
          <w:szCs w:val="28"/>
        </w:rPr>
        <w:t xml:space="preserve"> предлагалось устано</w:t>
      </w:r>
      <w:r w:rsidRPr="00895717">
        <w:rPr>
          <w:rFonts w:ascii="Times New Roman" w:eastAsia="Calibri" w:hAnsi="Times New Roman" w:cs="Times New Roman"/>
          <w:sz w:val="28"/>
          <w:szCs w:val="28"/>
        </w:rPr>
        <w:t>ви</w:t>
      </w:r>
      <w:r w:rsidRPr="00895717">
        <w:rPr>
          <w:rFonts w:ascii="Times New Roman" w:hAnsi="Times New Roman"/>
          <w:sz w:val="28"/>
          <w:szCs w:val="28"/>
        </w:rPr>
        <w:t>ть</w:t>
      </w:r>
      <w:r w:rsidRPr="00895717">
        <w:rPr>
          <w:rFonts w:ascii="Times New Roman" w:eastAsia="Calibri" w:hAnsi="Times New Roman" w:cs="Times New Roman"/>
          <w:sz w:val="28"/>
          <w:szCs w:val="28"/>
        </w:rPr>
        <w:t xml:space="preserve"> обязанность при проведении оценки регулирующего воздействия учитывать степень регулирующего воздействия (высокая, средняя, низкая), а также устанавливается специальный порядок ОРВ в отношении отдельных категорий проектов нормативных правовых актов.</w:t>
      </w:r>
    </w:p>
    <w:p w:rsidR="0028036F" w:rsidRPr="00895717" w:rsidRDefault="0028036F" w:rsidP="0028036F">
      <w:pPr>
        <w:pStyle w:val="ConsPlusNormal"/>
        <w:tabs>
          <w:tab w:val="left" w:pos="993"/>
        </w:tabs>
        <w:spacing w:line="264" w:lineRule="auto"/>
        <w:jc w:val="both"/>
      </w:pPr>
    </w:p>
    <w:p w:rsidR="00895717" w:rsidRPr="00895717" w:rsidRDefault="00895717" w:rsidP="0028036F">
      <w:pPr>
        <w:pStyle w:val="ConsPlusNormal"/>
        <w:tabs>
          <w:tab w:val="left" w:pos="993"/>
        </w:tabs>
        <w:spacing w:line="264" w:lineRule="auto"/>
        <w:jc w:val="both"/>
      </w:pPr>
    </w:p>
    <w:p w:rsidR="00D53E0E" w:rsidRPr="00895717" w:rsidRDefault="00895717" w:rsidP="00895717">
      <w:pPr>
        <w:pStyle w:val="1"/>
        <w:jc w:val="center"/>
        <w:rPr>
          <w:color w:val="auto"/>
        </w:rPr>
      </w:pPr>
      <w:bookmarkStart w:id="1" w:name="_Toc491341446"/>
      <w:r w:rsidRPr="00895717">
        <w:rPr>
          <w:color w:val="auto"/>
        </w:rPr>
        <w:lastRenderedPageBreak/>
        <w:t xml:space="preserve">2. </w:t>
      </w:r>
      <w:r w:rsidR="00032112" w:rsidRPr="00895717">
        <w:rPr>
          <w:color w:val="auto"/>
        </w:rPr>
        <w:t>Информационная</w:t>
      </w:r>
      <w:r w:rsidR="00D53E0E" w:rsidRPr="00895717">
        <w:rPr>
          <w:color w:val="auto"/>
        </w:rPr>
        <w:t xml:space="preserve"> работа</w:t>
      </w:r>
      <w:bookmarkEnd w:id="1"/>
    </w:p>
    <w:p w:rsidR="00895717" w:rsidRDefault="00895717" w:rsidP="0028036F">
      <w:pPr>
        <w:pStyle w:val="a5"/>
        <w:spacing w:after="0" w:line="264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25280" w:rsidRPr="00895717" w:rsidRDefault="00125280" w:rsidP="0028036F">
      <w:pPr>
        <w:pStyle w:val="a5"/>
        <w:spacing w:after="0" w:line="264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84A79" w:rsidRPr="00895717" w:rsidRDefault="00895717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На сайте министерства регулярно публикуются </w:t>
      </w:r>
      <w:proofErr w:type="gramStart"/>
      <w:r w:rsidRPr="00895717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895717">
        <w:rPr>
          <w:rFonts w:ascii="Times New Roman" w:hAnsi="Times New Roman" w:cs="Times New Roman"/>
          <w:sz w:val="28"/>
          <w:szCs w:val="28"/>
        </w:rPr>
        <w:t xml:space="preserve"> относящиеся к вопросам ОРВ. 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В 1 полугодии 2017 году министерство усилило работу по информированию своей деятельности в сфере ОРВ, в результате чего количество материалов размещенных в отчетном периоде </w:t>
      </w:r>
      <w:r w:rsidR="00125280">
        <w:rPr>
          <w:rFonts w:ascii="Times New Roman" w:hAnsi="Times New Roman" w:cs="Times New Roman"/>
          <w:sz w:val="28"/>
          <w:szCs w:val="28"/>
        </w:rPr>
        <w:t>сопоставимо с показателями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</w:t>
      </w:r>
      <w:r w:rsidR="00236EB2" w:rsidRPr="00895717">
        <w:rPr>
          <w:rFonts w:ascii="Times New Roman" w:hAnsi="Times New Roman" w:cs="Times New Roman"/>
          <w:sz w:val="28"/>
          <w:szCs w:val="28"/>
        </w:rPr>
        <w:t>за весь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236EB2" w:rsidRPr="00895717">
        <w:rPr>
          <w:rFonts w:ascii="Times New Roman" w:hAnsi="Times New Roman" w:cs="Times New Roman"/>
          <w:sz w:val="28"/>
          <w:szCs w:val="28"/>
        </w:rPr>
        <w:t>.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71" w:rsidRPr="00895717" w:rsidRDefault="00D53E0E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За анализируемый период на сайте министерства в разных разделах было размещено </w:t>
      </w:r>
      <w:r w:rsidR="00784A79" w:rsidRPr="00895717">
        <w:rPr>
          <w:rFonts w:ascii="Times New Roman" w:hAnsi="Times New Roman" w:cs="Times New Roman"/>
          <w:sz w:val="28"/>
          <w:szCs w:val="28"/>
        </w:rPr>
        <w:t>9</w:t>
      </w:r>
      <w:r w:rsidR="00D93371" w:rsidRPr="00895717">
        <w:rPr>
          <w:rFonts w:ascii="Times New Roman" w:hAnsi="Times New Roman" w:cs="Times New Roman"/>
          <w:sz w:val="28"/>
          <w:szCs w:val="28"/>
        </w:rPr>
        <w:t xml:space="preserve"> новостей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(в 2016 году – 10)</w:t>
      </w:r>
      <w:r w:rsidR="00D93371" w:rsidRPr="00895717">
        <w:rPr>
          <w:rFonts w:ascii="Times New Roman" w:hAnsi="Times New Roman" w:cs="Times New Roman"/>
          <w:sz w:val="28"/>
          <w:szCs w:val="28"/>
        </w:rPr>
        <w:t>, 2</w:t>
      </w:r>
      <w:r w:rsidR="00784A79" w:rsidRPr="00895717">
        <w:rPr>
          <w:rFonts w:ascii="Times New Roman" w:hAnsi="Times New Roman" w:cs="Times New Roman"/>
          <w:sz w:val="28"/>
          <w:szCs w:val="28"/>
        </w:rPr>
        <w:t>3</w:t>
      </w:r>
      <w:r w:rsidR="00D93371" w:rsidRPr="00895717">
        <w:rPr>
          <w:rFonts w:ascii="Times New Roman" w:hAnsi="Times New Roman" w:cs="Times New Roman"/>
          <w:sz w:val="28"/>
          <w:szCs w:val="28"/>
        </w:rPr>
        <w:t xml:space="preserve"> </w:t>
      </w:r>
      <w:r w:rsidRPr="00895717">
        <w:rPr>
          <w:rFonts w:ascii="Times New Roman" w:hAnsi="Times New Roman" w:cs="Times New Roman"/>
          <w:sz w:val="28"/>
          <w:szCs w:val="28"/>
        </w:rPr>
        <w:t>материал</w:t>
      </w:r>
      <w:r w:rsidR="00D93371" w:rsidRPr="00895717">
        <w:rPr>
          <w:rFonts w:ascii="Times New Roman" w:hAnsi="Times New Roman" w:cs="Times New Roman"/>
          <w:sz w:val="28"/>
          <w:szCs w:val="28"/>
        </w:rPr>
        <w:t>а об ОРВ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(в 2016 году – 22)</w:t>
      </w:r>
      <w:r w:rsidR="00D93371" w:rsidRPr="00895717">
        <w:rPr>
          <w:rFonts w:ascii="Times New Roman" w:hAnsi="Times New Roman" w:cs="Times New Roman"/>
          <w:sz w:val="28"/>
          <w:szCs w:val="28"/>
        </w:rPr>
        <w:t xml:space="preserve">, </w:t>
      </w:r>
      <w:r w:rsidR="00784A79" w:rsidRPr="00895717">
        <w:rPr>
          <w:rFonts w:ascii="Times New Roman" w:hAnsi="Times New Roman" w:cs="Times New Roman"/>
          <w:sz w:val="28"/>
          <w:szCs w:val="28"/>
        </w:rPr>
        <w:t>3 материала</w:t>
      </w:r>
      <w:r w:rsidR="00D93371" w:rsidRPr="00895717">
        <w:rPr>
          <w:rFonts w:ascii="Times New Roman" w:hAnsi="Times New Roman" w:cs="Times New Roman"/>
          <w:sz w:val="28"/>
          <w:szCs w:val="28"/>
        </w:rPr>
        <w:t xml:space="preserve"> по экспертизе НПА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(в 2016 году –7)</w:t>
      </w:r>
      <w:r w:rsidR="00D93371" w:rsidRPr="00895717">
        <w:rPr>
          <w:rFonts w:ascii="Times New Roman" w:hAnsi="Times New Roman" w:cs="Times New Roman"/>
          <w:sz w:val="28"/>
          <w:szCs w:val="28"/>
        </w:rPr>
        <w:t>. Также информация о деятельности министерства в сфере ОРВ размещается на информационном портале об оценки регулирующего воздействия (</w:t>
      </w:r>
      <w:hyperlink r:id="rId10" w:history="1">
        <w:r w:rsidR="00D93371" w:rsidRPr="0089571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http://orv.gov.ru/</w:t>
        </w:r>
      </w:hyperlink>
      <w:r w:rsidR="00D93371" w:rsidRPr="00895717">
        <w:rPr>
          <w:rFonts w:ascii="Times New Roman" w:hAnsi="Times New Roman" w:cs="Times New Roman"/>
          <w:sz w:val="28"/>
          <w:szCs w:val="28"/>
        </w:rPr>
        <w:t xml:space="preserve">). </w:t>
      </w:r>
      <w:r w:rsidR="00784A79" w:rsidRPr="00895717">
        <w:rPr>
          <w:rFonts w:ascii="Times New Roman" w:hAnsi="Times New Roman" w:cs="Times New Roman"/>
          <w:sz w:val="28"/>
          <w:szCs w:val="28"/>
        </w:rPr>
        <w:t>Н</w:t>
      </w:r>
      <w:r w:rsidR="00D93371" w:rsidRPr="00895717">
        <w:rPr>
          <w:rFonts w:ascii="Times New Roman" w:hAnsi="Times New Roman" w:cs="Times New Roman"/>
          <w:sz w:val="28"/>
          <w:szCs w:val="28"/>
        </w:rPr>
        <w:t xml:space="preserve">а портале было размещено </w:t>
      </w:r>
      <w:r w:rsidR="00784A79" w:rsidRPr="00895717">
        <w:rPr>
          <w:rFonts w:ascii="Times New Roman" w:hAnsi="Times New Roman" w:cs="Times New Roman"/>
          <w:sz w:val="28"/>
          <w:szCs w:val="28"/>
        </w:rPr>
        <w:t>7</w:t>
      </w:r>
      <w:r w:rsidR="00D93371" w:rsidRPr="00895717">
        <w:rPr>
          <w:rFonts w:ascii="Times New Roman" w:hAnsi="Times New Roman" w:cs="Times New Roman"/>
          <w:sz w:val="28"/>
          <w:szCs w:val="28"/>
        </w:rPr>
        <w:t xml:space="preserve"> новостей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(в 2016 году –8)</w:t>
      </w:r>
      <w:r w:rsidR="00D93371" w:rsidRPr="00895717">
        <w:rPr>
          <w:rFonts w:ascii="Times New Roman" w:hAnsi="Times New Roman" w:cs="Times New Roman"/>
          <w:sz w:val="28"/>
          <w:szCs w:val="28"/>
        </w:rPr>
        <w:t xml:space="preserve">, </w:t>
      </w:r>
      <w:r w:rsidR="00F9592F" w:rsidRPr="00895717">
        <w:rPr>
          <w:rFonts w:ascii="Times New Roman" w:hAnsi="Times New Roman" w:cs="Times New Roman"/>
          <w:sz w:val="28"/>
          <w:szCs w:val="28"/>
        </w:rPr>
        <w:br/>
      </w:r>
      <w:r w:rsidR="00784A79" w:rsidRPr="00895717">
        <w:rPr>
          <w:rFonts w:ascii="Times New Roman" w:hAnsi="Times New Roman" w:cs="Times New Roman"/>
          <w:sz w:val="28"/>
          <w:szCs w:val="28"/>
        </w:rPr>
        <w:t>1</w:t>
      </w:r>
      <w:r w:rsidR="00D93371" w:rsidRPr="00895717">
        <w:rPr>
          <w:rFonts w:ascii="Times New Roman" w:hAnsi="Times New Roman" w:cs="Times New Roman"/>
          <w:sz w:val="28"/>
          <w:szCs w:val="28"/>
        </w:rPr>
        <w:t xml:space="preserve"> анонс 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(в 2016 году – 2) </w:t>
      </w:r>
      <w:r w:rsidR="00D93371" w:rsidRPr="00895717">
        <w:rPr>
          <w:rFonts w:ascii="Times New Roman" w:hAnsi="Times New Roman" w:cs="Times New Roman"/>
          <w:sz w:val="28"/>
          <w:szCs w:val="28"/>
        </w:rPr>
        <w:t>и 5 материалов в разделе лучшие практики ОРВ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(в 2016 году – 5)</w:t>
      </w:r>
      <w:r w:rsidR="00D93371" w:rsidRPr="00895717">
        <w:rPr>
          <w:rFonts w:ascii="Times New Roman" w:hAnsi="Times New Roman" w:cs="Times New Roman"/>
          <w:sz w:val="28"/>
          <w:szCs w:val="28"/>
        </w:rPr>
        <w:t>.</w:t>
      </w:r>
    </w:p>
    <w:p w:rsidR="00032112" w:rsidRPr="00895717" w:rsidRDefault="00032112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12" w:rsidRPr="00895717" w:rsidRDefault="00032112" w:rsidP="0028036F">
      <w:pPr>
        <w:pStyle w:val="a5"/>
        <w:spacing w:before="240" w:after="24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80" cy="3575079"/>
            <wp:effectExtent l="19050" t="0" r="25570" b="632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371" w:rsidRPr="00895717" w:rsidRDefault="00D93371" w:rsidP="0028036F">
      <w:pPr>
        <w:pStyle w:val="a5"/>
        <w:spacing w:before="120"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71" w:rsidRPr="00895717" w:rsidRDefault="00895717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Кроме того, в постоянном доступе для ознакомления и скачивания размещены нормативные правовые акты Рязанской области, регулирующие вопросы ОРВ, заключения и материалы по всем нормативным правовым актам, прошедшим оценку регулирующего воздействия.</w:t>
      </w:r>
    </w:p>
    <w:p w:rsidR="00895717" w:rsidRPr="00895717" w:rsidRDefault="00895717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717" w:rsidRPr="00895717" w:rsidRDefault="00895717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717" w:rsidRPr="00895717" w:rsidRDefault="00895717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86" w:rsidRPr="00895717" w:rsidRDefault="00895717" w:rsidP="00895717">
      <w:pPr>
        <w:pStyle w:val="1"/>
        <w:jc w:val="center"/>
        <w:rPr>
          <w:color w:val="auto"/>
        </w:rPr>
      </w:pPr>
      <w:bookmarkStart w:id="2" w:name="_Toc491341447"/>
      <w:r w:rsidRPr="00895717">
        <w:rPr>
          <w:color w:val="auto"/>
        </w:rPr>
        <w:lastRenderedPageBreak/>
        <w:t xml:space="preserve">3. </w:t>
      </w:r>
      <w:r w:rsidR="004F6786" w:rsidRPr="00895717">
        <w:rPr>
          <w:color w:val="auto"/>
        </w:rPr>
        <w:t>Характеристика проектов нормативных правовых актов</w:t>
      </w:r>
      <w:r w:rsidR="00480E79" w:rsidRPr="00895717">
        <w:rPr>
          <w:color w:val="auto"/>
        </w:rPr>
        <w:t>,</w:t>
      </w:r>
      <w:r w:rsidR="004F6786" w:rsidRPr="00895717">
        <w:rPr>
          <w:color w:val="auto"/>
        </w:rPr>
        <w:t xml:space="preserve"> в отношении которых проводилась оценка регулирующего воздействия.</w:t>
      </w:r>
      <w:bookmarkEnd w:id="2"/>
    </w:p>
    <w:p w:rsidR="00895717" w:rsidRPr="00895717" w:rsidRDefault="00895717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E52" w:rsidRPr="00895717" w:rsidRDefault="00784A79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 первом полугодии 2017 года количество проектов нормативных правовых актов, в отношении которых была инициирована процедура </w:t>
      </w:r>
      <w:r w:rsidR="001C2E52" w:rsidRPr="00895717">
        <w:rPr>
          <w:rFonts w:ascii="Times New Roman" w:hAnsi="Times New Roman" w:cs="Times New Roman"/>
          <w:sz w:val="28"/>
          <w:szCs w:val="28"/>
        </w:rPr>
        <w:t>оценк</w:t>
      </w:r>
      <w:r w:rsidR="00436E94" w:rsidRPr="00895717">
        <w:rPr>
          <w:rFonts w:ascii="Times New Roman" w:hAnsi="Times New Roman" w:cs="Times New Roman"/>
          <w:sz w:val="28"/>
          <w:szCs w:val="28"/>
        </w:rPr>
        <w:t>и</w:t>
      </w:r>
      <w:r w:rsidR="001C2E52" w:rsidRPr="00895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E52" w:rsidRPr="00895717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  <w:r w:rsidR="001C2E52" w:rsidRPr="00895717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Pr="00895717">
        <w:rPr>
          <w:rFonts w:ascii="Times New Roman" w:hAnsi="Times New Roman" w:cs="Times New Roman"/>
          <w:sz w:val="28"/>
          <w:szCs w:val="28"/>
        </w:rPr>
        <w:t>, увеличилось в 2 раза и составило 23 проекта (в 1 полугодии 2016 года – 11). Из них:</w:t>
      </w:r>
    </w:p>
    <w:p w:rsidR="001C2E52" w:rsidRPr="00895717" w:rsidRDefault="00784A79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6</w:t>
      </w:r>
      <w:r w:rsidR="001C2E52" w:rsidRPr="00895717">
        <w:rPr>
          <w:rFonts w:ascii="Times New Roman" w:hAnsi="Times New Roman" w:cs="Times New Roman"/>
          <w:sz w:val="28"/>
          <w:szCs w:val="28"/>
        </w:rPr>
        <w:t> проект</w:t>
      </w:r>
      <w:r w:rsidR="00574A8D" w:rsidRPr="00895717">
        <w:rPr>
          <w:rFonts w:ascii="Times New Roman" w:hAnsi="Times New Roman" w:cs="Times New Roman"/>
          <w:sz w:val="28"/>
          <w:szCs w:val="28"/>
        </w:rPr>
        <w:t>ов</w:t>
      </w:r>
      <w:r w:rsidR="001C2E52" w:rsidRPr="00895717">
        <w:rPr>
          <w:rFonts w:ascii="Times New Roman" w:hAnsi="Times New Roman" w:cs="Times New Roman"/>
          <w:sz w:val="28"/>
          <w:szCs w:val="28"/>
        </w:rPr>
        <w:t xml:space="preserve"> устанавливали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</w:t>
      </w:r>
      <w:r w:rsidR="00436E94" w:rsidRPr="00895717">
        <w:rPr>
          <w:rFonts w:ascii="Times New Roman" w:hAnsi="Times New Roman" w:cs="Times New Roman"/>
          <w:sz w:val="28"/>
          <w:szCs w:val="28"/>
        </w:rPr>
        <w:t>;</w:t>
      </w:r>
    </w:p>
    <w:p w:rsidR="001C2E52" w:rsidRPr="00895717" w:rsidRDefault="00574A8D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1</w:t>
      </w:r>
      <w:r w:rsidR="00784A79" w:rsidRPr="00895717">
        <w:rPr>
          <w:rFonts w:ascii="Times New Roman" w:hAnsi="Times New Roman" w:cs="Times New Roman"/>
          <w:sz w:val="28"/>
          <w:szCs w:val="28"/>
        </w:rPr>
        <w:t>6</w:t>
      </w:r>
      <w:r w:rsidR="001C2E52" w:rsidRPr="00895717">
        <w:rPr>
          <w:rFonts w:ascii="Times New Roman" w:hAnsi="Times New Roman" w:cs="Times New Roman"/>
          <w:sz w:val="28"/>
          <w:szCs w:val="28"/>
        </w:rPr>
        <w:t> проектов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</w:t>
      </w:r>
      <w:r w:rsidR="00436E94" w:rsidRPr="00895717">
        <w:rPr>
          <w:rFonts w:ascii="Times New Roman" w:hAnsi="Times New Roman" w:cs="Times New Roman"/>
          <w:sz w:val="28"/>
          <w:szCs w:val="28"/>
        </w:rPr>
        <w:t>;</w:t>
      </w:r>
    </w:p>
    <w:p w:rsidR="001C2E52" w:rsidRPr="00895717" w:rsidRDefault="00574A8D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1</w:t>
      </w:r>
      <w:r w:rsidR="001C2E52" w:rsidRPr="00895717">
        <w:rPr>
          <w:rFonts w:ascii="Times New Roman" w:hAnsi="Times New Roman" w:cs="Times New Roman"/>
          <w:sz w:val="28"/>
          <w:szCs w:val="28"/>
        </w:rPr>
        <w:t xml:space="preserve"> проект устанавливал новые и изменял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</w:t>
      </w:r>
    </w:p>
    <w:p w:rsidR="0028036F" w:rsidRPr="00895717" w:rsidRDefault="0028036F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F77" w:rsidRPr="00895717" w:rsidRDefault="00322F77" w:rsidP="0089571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4191" cy="2294781"/>
            <wp:effectExtent l="19050" t="0" r="151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2E52" w:rsidRPr="00895717" w:rsidRDefault="001C2E52" w:rsidP="0028036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94" w:rsidRPr="00895717" w:rsidRDefault="004F6786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Р</w:t>
      </w:r>
      <w:r w:rsidR="00436E94" w:rsidRPr="00895717">
        <w:rPr>
          <w:rFonts w:ascii="Times New Roman" w:hAnsi="Times New Roman" w:cs="Times New Roman"/>
          <w:sz w:val="28"/>
          <w:szCs w:val="28"/>
        </w:rPr>
        <w:t>азработчиками проектов, в отношении которых проводилась оценка регулирующего воздействия</w:t>
      </w:r>
      <w:r w:rsidRPr="00895717">
        <w:rPr>
          <w:rFonts w:ascii="Times New Roman" w:hAnsi="Times New Roman" w:cs="Times New Roman"/>
          <w:sz w:val="28"/>
          <w:szCs w:val="28"/>
        </w:rPr>
        <w:t xml:space="preserve"> в </w:t>
      </w:r>
      <w:r w:rsidR="005855B4" w:rsidRPr="00895717">
        <w:rPr>
          <w:rFonts w:ascii="Times New Roman" w:hAnsi="Times New Roman" w:cs="Times New Roman"/>
          <w:sz w:val="28"/>
          <w:szCs w:val="28"/>
        </w:rPr>
        <w:t>1 полугодии 2017</w:t>
      </w:r>
      <w:r w:rsidRPr="0089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6E94" w:rsidRPr="00895717">
        <w:rPr>
          <w:rFonts w:ascii="Times New Roman" w:hAnsi="Times New Roman" w:cs="Times New Roman"/>
          <w:sz w:val="28"/>
          <w:szCs w:val="28"/>
        </w:rPr>
        <w:t>, являлись:</w:t>
      </w:r>
    </w:p>
    <w:p w:rsidR="004F6786" w:rsidRPr="00895717" w:rsidRDefault="004F6786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</w:t>
      </w:r>
      <w:r w:rsidRPr="00895717">
        <w:rPr>
          <w:rFonts w:ascii="Times New Roman" w:hAnsi="Times New Roman" w:cs="Times New Roman"/>
          <w:spacing w:val="-6"/>
          <w:sz w:val="28"/>
          <w:szCs w:val="28"/>
        </w:rPr>
        <w:t>Рязанской области</w:t>
      </w:r>
      <w:r w:rsidRPr="00895717">
        <w:rPr>
          <w:rFonts w:ascii="Times New Roman" w:hAnsi="Times New Roman" w:cs="Times New Roman"/>
          <w:sz w:val="28"/>
          <w:szCs w:val="28"/>
        </w:rPr>
        <w:t>;</w:t>
      </w:r>
    </w:p>
    <w:p w:rsidR="004F6786" w:rsidRPr="00895717" w:rsidRDefault="004F6786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министерство транспорта и автомобильных дорог Рязанской области;</w:t>
      </w:r>
    </w:p>
    <w:p w:rsidR="00287A18" w:rsidRPr="00895717" w:rsidRDefault="00436E94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министерство экономического развит</w:t>
      </w:r>
      <w:r w:rsidR="004F6786" w:rsidRPr="00895717">
        <w:rPr>
          <w:rFonts w:ascii="Times New Roman" w:hAnsi="Times New Roman" w:cs="Times New Roman"/>
          <w:sz w:val="28"/>
          <w:szCs w:val="28"/>
        </w:rPr>
        <w:t>ия и торговли Рязанской области</w:t>
      </w:r>
      <w:r w:rsidR="00287A18" w:rsidRPr="00895717">
        <w:rPr>
          <w:rFonts w:ascii="Times New Roman" w:hAnsi="Times New Roman" w:cs="Times New Roman"/>
          <w:sz w:val="28"/>
          <w:szCs w:val="28"/>
        </w:rPr>
        <w:t>;</w:t>
      </w:r>
    </w:p>
    <w:p w:rsidR="00287A18" w:rsidRPr="00895717" w:rsidRDefault="00287A18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Рязанской области;</w:t>
      </w:r>
    </w:p>
    <w:p w:rsidR="00287A18" w:rsidRPr="00895717" w:rsidRDefault="00287A18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Рязанской области;</w:t>
      </w:r>
    </w:p>
    <w:p w:rsidR="00784A79" w:rsidRPr="00895717" w:rsidRDefault="00784A79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lastRenderedPageBreak/>
        <w:t>министерство региональной безопасности и контроля Рязанской области;</w:t>
      </w:r>
    </w:p>
    <w:p w:rsidR="00784A79" w:rsidRPr="00895717" w:rsidRDefault="00784A79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министерство промышленности, инновационных и информационных технологий Рязанской области.</w:t>
      </w:r>
    </w:p>
    <w:p w:rsidR="0028036F" w:rsidRPr="00895717" w:rsidRDefault="0028036F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717" w:rsidRPr="00895717" w:rsidRDefault="00895717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94" w:rsidRPr="00895717" w:rsidRDefault="00436E94" w:rsidP="0028036F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9062" cy="3136605"/>
            <wp:effectExtent l="19050" t="0" r="24588" b="66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5717" w:rsidRPr="00895717" w:rsidRDefault="00895717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94" w:rsidRPr="00895717" w:rsidRDefault="004F6786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Среди проектов, </w:t>
      </w:r>
      <w:r w:rsidR="00032112" w:rsidRPr="00895717">
        <w:rPr>
          <w:rFonts w:ascii="Times New Roman" w:hAnsi="Times New Roman" w:cs="Times New Roman"/>
          <w:sz w:val="28"/>
          <w:szCs w:val="28"/>
        </w:rPr>
        <w:t>прошедших</w:t>
      </w:r>
      <w:r w:rsidRPr="00895717">
        <w:rPr>
          <w:rFonts w:ascii="Times New Roman" w:hAnsi="Times New Roman" w:cs="Times New Roman"/>
          <w:sz w:val="28"/>
          <w:szCs w:val="28"/>
        </w:rPr>
        <w:t xml:space="preserve"> </w:t>
      </w:r>
      <w:r w:rsidR="00436E94" w:rsidRPr="00895717">
        <w:rPr>
          <w:rFonts w:ascii="Times New Roman" w:hAnsi="Times New Roman" w:cs="Times New Roman"/>
          <w:sz w:val="28"/>
          <w:szCs w:val="28"/>
        </w:rPr>
        <w:t>оценк</w:t>
      </w:r>
      <w:r w:rsidR="00032112" w:rsidRPr="00895717">
        <w:rPr>
          <w:rFonts w:ascii="Times New Roman" w:hAnsi="Times New Roman" w:cs="Times New Roman"/>
          <w:sz w:val="28"/>
          <w:szCs w:val="28"/>
        </w:rPr>
        <w:t>у</w:t>
      </w:r>
      <w:r w:rsidR="00436E94" w:rsidRPr="00895717">
        <w:rPr>
          <w:rFonts w:ascii="Times New Roman" w:hAnsi="Times New Roman" w:cs="Times New Roman"/>
          <w:sz w:val="28"/>
          <w:szCs w:val="28"/>
        </w:rPr>
        <w:t xml:space="preserve"> регу</w:t>
      </w:r>
      <w:r w:rsidRPr="00895717">
        <w:rPr>
          <w:rFonts w:ascii="Times New Roman" w:hAnsi="Times New Roman" w:cs="Times New Roman"/>
          <w:sz w:val="28"/>
          <w:szCs w:val="28"/>
        </w:rPr>
        <w:t xml:space="preserve">лирующего воздействия было </w:t>
      </w:r>
      <w:r w:rsidR="00784A79" w:rsidRPr="00895717">
        <w:rPr>
          <w:rFonts w:ascii="Times New Roman" w:hAnsi="Times New Roman" w:cs="Times New Roman"/>
          <w:sz w:val="28"/>
          <w:szCs w:val="28"/>
        </w:rPr>
        <w:t>4</w:t>
      </w:r>
      <w:r w:rsidR="00436E94" w:rsidRPr="00895717">
        <w:rPr>
          <w:rFonts w:ascii="Times New Roman" w:hAnsi="Times New Roman" w:cs="Times New Roman"/>
          <w:sz w:val="28"/>
          <w:szCs w:val="28"/>
        </w:rPr>
        <w:t xml:space="preserve"> пр</w:t>
      </w:r>
      <w:r w:rsidRPr="00895717">
        <w:rPr>
          <w:rFonts w:ascii="Times New Roman" w:hAnsi="Times New Roman" w:cs="Times New Roman"/>
          <w:sz w:val="28"/>
          <w:szCs w:val="28"/>
        </w:rPr>
        <w:t>оект</w:t>
      </w:r>
      <w:r w:rsidR="00784A79" w:rsidRPr="00895717">
        <w:rPr>
          <w:rFonts w:ascii="Times New Roman" w:hAnsi="Times New Roman" w:cs="Times New Roman"/>
          <w:sz w:val="28"/>
          <w:szCs w:val="28"/>
        </w:rPr>
        <w:t>а</w:t>
      </w:r>
      <w:r w:rsidRPr="00895717">
        <w:rPr>
          <w:rFonts w:ascii="Times New Roman" w:hAnsi="Times New Roman" w:cs="Times New Roman"/>
          <w:sz w:val="28"/>
          <w:szCs w:val="28"/>
        </w:rPr>
        <w:t xml:space="preserve"> закона Рязанской области, </w:t>
      </w:r>
      <w:r w:rsidR="00574A8D" w:rsidRPr="00895717">
        <w:rPr>
          <w:rFonts w:ascii="Times New Roman" w:hAnsi="Times New Roman" w:cs="Times New Roman"/>
          <w:sz w:val="28"/>
          <w:szCs w:val="28"/>
        </w:rPr>
        <w:t>1</w:t>
      </w:r>
      <w:r w:rsidR="00784A79" w:rsidRPr="00895717">
        <w:rPr>
          <w:rFonts w:ascii="Times New Roman" w:hAnsi="Times New Roman" w:cs="Times New Roman"/>
          <w:sz w:val="28"/>
          <w:szCs w:val="28"/>
        </w:rPr>
        <w:t>8</w:t>
      </w:r>
      <w:r w:rsidR="00436E94" w:rsidRPr="0089571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4A8D" w:rsidRPr="00895717">
        <w:rPr>
          <w:rFonts w:ascii="Times New Roman" w:hAnsi="Times New Roman" w:cs="Times New Roman"/>
          <w:sz w:val="28"/>
          <w:szCs w:val="28"/>
        </w:rPr>
        <w:t>ов</w:t>
      </w:r>
      <w:r w:rsidR="00436E94" w:rsidRPr="008957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74A8D" w:rsidRPr="00895717">
        <w:rPr>
          <w:rFonts w:ascii="Times New Roman" w:hAnsi="Times New Roman" w:cs="Times New Roman"/>
          <w:sz w:val="28"/>
          <w:szCs w:val="28"/>
        </w:rPr>
        <w:t>й</w:t>
      </w:r>
      <w:r w:rsidR="00436E94" w:rsidRPr="00895717">
        <w:rPr>
          <w:rFonts w:ascii="Times New Roman" w:hAnsi="Times New Roman" w:cs="Times New Roman"/>
          <w:sz w:val="28"/>
          <w:szCs w:val="28"/>
        </w:rPr>
        <w:t xml:space="preserve"> </w:t>
      </w:r>
      <w:r w:rsidRPr="00895717">
        <w:rPr>
          <w:rFonts w:ascii="Times New Roman" w:hAnsi="Times New Roman" w:cs="Times New Roman"/>
          <w:sz w:val="28"/>
          <w:szCs w:val="28"/>
        </w:rPr>
        <w:t xml:space="preserve">Правительства Рязанской области, </w:t>
      </w:r>
      <w:r w:rsidR="00784A79" w:rsidRPr="00895717">
        <w:rPr>
          <w:rFonts w:ascii="Times New Roman" w:hAnsi="Times New Roman" w:cs="Times New Roman"/>
          <w:sz w:val="28"/>
          <w:szCs w:val="28"/>
        </w:rPr>
        <w:t>1</w:t>
      </w:r>
      <w:r w:rsidR="005855B4" w:rsidRPr="00895717">
        <w:rPr>
          <w:rFonts w:ascii="Times New Roman" w:hAnsi="Times New Roman" w:cs="Times New Roman"/>
          <w:sz w:val="28"/>
          <w:szCs w:val="28"/>
        </w:rPr>
        <w:t xml:space="preserve"> проект постановления</w:t>
      </w:r>
      <w:r w:rsidR="00436E94" w:rsidRPr="00895717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5855B4" w:rsidRPr="00895717">
        <w:rPr>
          <w:rFonts w:ascii="Times New Roman" w:hAnsi="Times New Roman" w:cs="Times New Roman"/>
          <w:sz w:val="28"/>
          <w:szCs w:val="28"/>
        </w:rPr>
        <w:t>ого</w:t>
      </w:r>
      <w:r w:rsidR="00436E94" w:rsidRPr="0089571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855B4" w:rsidRPr="00895717">
        <w:rPr>
          <w:rFonts w:ascii="Times New Roman" w:hAnsi="Times New Roman" w:cs="Times New Roman"/>
          <w:sz w:val="28"/>
          <w:szCs w:val="28"/>
        </w:rPr>
        <w:t>а</w:t>
      </w:r>
      <w:r w:rsidR="00436E94" w:rsidRPr="00895717">
        <w:rPr>
          <w:rFonts w:ascii="Times New Roman" w:hAnsi="Times New Roman" w:cs="Times New Roman"/>
          <w:sz w:val="28"/>
          <w:szCs w:val="28"/>
        </w:rPr>
        <w:t xml:space="preserve"> исполнительной власти Рязанской области.</w:t>
      </w:r>
    </w:p>
    <w:p w:rsidR="00436E94" w:rsidRPr="00895717" w:rsidRDefault="00436E94" w:rsidP="0028036F">
      <w:pPr>
        <w:pStyle w:val="ConsPlusNormal"/>
        <w:spacing w:line="264" w:lineRule="auto"/>
        <w:ind w:firstLine="709"/>
        <w:jc w:val="both"/>
      </w:pPr>
      <w:r w:rsidRPr="00895717">
        <w:t>Нормативные правовые акты, подлежащие оценке регулирующего воздействия в соответствии с постановлением Правительства Рязанской области от 13.10.2014 № 280, разнообразны по сфере правового регулирования. Проекты, прошедшие процедуру ОРВ регулировали:</w:t>
      </w:r>
    </w:p>
    <w:p w:rsidR="00436E94" w:rsidRPr="00895717" w:rsidRDefault="00436E94" w:rsidP="0028036F">
      <w:pPr>
        <w:pStyle w:val="ConsPlusNormal"/>
        <w:numPr>
          <w:ilvl w:val="0"/>
          <w:numId w:val="5"/>
        </w:numPr>
        <w:spacing w:line="264" w:lineRule="auto"/>
        <w:ind w:left="284" w:hanging="284"/>
        <w:jc w:val="both"/>
      </w:pPr>
      <w:r w:rsidRPr="00895717">
        <w:t xml:space="preserve">вопросы предоставления преференций в сфере налогообложения – </w:t>
      </w:r>
      <w:r w:rsidR="00784A79" w:rsidRPr="00895717">
        <w:t>1</w:t>
      </w:r>
      <w:r w:rsidRPr="00895717">
        <w:t xml:space="preserve"> акт;</w:t>
      </w:r>
    </w:p>
    <w:p w:rsidR="00436E94" w:rsidRPr="00895717" w:rsidRDefault="00436E94" w:rsidP="0028036F">
      <w:pPr>
        <w:pStyle w:val="ConsPlusNormal"/>
        <w:numPr>
          <w:ilvl w:val="0"/>
          <w:numId w:val="5"/>
        </w:numPr>
        <w:spacing w:line="264" w:lineRule="auto"/>
        <w:ind w:left="284" w:hanging="284"/>
        <w:jc w:val="both"/>
      </w:pPr>
      <w:r w:rsidRPr="00895717">
        <w:t>порядк</w:t>
      </w:r>
      <w:r w:rsidR="005855B4" w:rsidRPr="00895717">
        <w:t>и</w:t>
      </w:r>
      <w:r w:rsidRPr="00895717">
        <w:t xml:space="preserve"> предоставления субсидий</w:t>
      </w:r>
      <w:r w:rsidR="00574A8D" w:rsidRPr="00895717">
        <w:t xml:space="preserve"> в сфере предпринимательства</w:t>
      </w:r>
      <w:r w:rsidR="00784A79" w:rsidRPr="00895717">
        <w:t xml:space="preserve"> и сельского хозяйства</w:t>
      </w:r>
      <w:r w:rsidR="00574A8D" w:rsidRPr="00895717">
        <w:t xml:space="preserve"> – 9</w:t>
      </w:r>
      <w:r w:rsidRPr="00895717">
        <w:t xml:space="preserve"> акт</w:t>
      </w:r>
      <w:r w:rsidR="00784A79" w:rsidRPr="00895717">
        <w:t>ов</w:t>
      </w:r>
      <w:r w:rsidRPr="00895717">
        <w:t>;</w:t>
      </w:r>
    </w:p>
    <w:p w:rsidR="00436E94" w:rsidRPr="00895717" w:rsidRDefault="00436E94" w:rsidP="0028036F">
      <w:pPr>
        <w:pStyle w:val="ConsPlusNormal"/>
        <w:numPr>
          <w:ilvl w:val="0"/>
          <w:numId w:val="5"/>
        </w:numPr>
        <w:spacing w:line="264" w:lineRule="auto"/>
        <w:ind w:left="284" w:hanging="284"/>
        <w:jc w:val="both"/>
      </w:pPr>
      <w:r w:rsidRPr="00895717">
        <w:t xml:space="preserve">стимулирование инвестиционной деятельности – </w:t>
      </w:r>
      <w:r w:rsidR="00784A79" w:rsidRPr="00895717">
        <w:t>4</w:t>
      </w:r>
      <w:r w:rsidRPr="00895717">
        <w:t xml:space="preserve"> акт</w:t>
      </w:r>
      <w:r w:rsidR="00784A79" w:rsidRPr="00895717">
        <w:t>а</w:t>
      </w:r>
      <w:r w:rsidRPr="00895717">
        <w:t>;</w:t>
      </w:r>
    </w:p>
    <w:p w:rsidR="00784A79" w:rsidRPr="00895717" w:rsidRDefault="00784A79" w:rsidP="0028036F">
      <w:pPr>
        <w:pStyle w:val="ConsPlusNormal"/>
        <w:numPr>
          <w:ilvl w:val="0"/>
          <w:numId w:val="5"/>
        </w:numPr>
        <w:spacing w:line="264" w:lineRule="auto"/>
        <w:ind w:left="284" w:hanging="284"/>
        <w:jc w:val="both"/>
      </w:pPr>
      <w:r w:rsidRPr="00895717">
        <w:t>вопросы социального обеспечения, затрагивающие осуществление предпринимательской деятельности – 5 актов;</w:t>
      </w:r>
    </w:p>
    <w:p w:rsidR="00784A79" w:rsidRPr="00895717" w:rsidRDefault="00125280" w:rsidP="0028036F">
      <w:pPr>
        <w:pStyle w:val="ConsPlusNormal"/>
        <w:numPr>
          <w:ilvl w:val="0"/>
          <w:numId w:val="5"/>
        </w:numPr>
        <w:spacing w:line="264" w:lineRule="auto"/>
        <w:ind w:left="284" w:hanging="284"/>
        <w:jc w:val="both"/>
      </w:pPr>
      <w:r>
        <w:t>вопросы благоустройства территорий</w:t>
      </w:r>
      <w:r w:rsidR="00784A79" w:rsidRPr="00895717">
        <w:t xml:space="preserve"> – </w:t>
      </w:r>
      <w:r>
        <w:t>1</w:t>
      </w:r>
      <w:r w:rsidR="00784A79" w:rsidRPr="00895717">
        <w:t xml:space="preserve"> акт;</w:t>
      </w:r>
    </w:p>
    <w:p w:rsidR="00784A79" w:rsidRPr="00895717" w:rsidRDefault="00784A79" w:rsidP="0028036F">
      <w:pPr>
        <w:pStyle w:val="ConsPlusNormal"/>
        <w:numPr>
          <w:ilvl w:val="0"/>
          <w:numId w:val="5"/>
        </w:numPr>
        <w:spacing w:line="264" w:lineRule="auto"/>
        <w:ind w:left="284" w:hanging="284"/>
        <w:jc w:val="both"/>
      </w:pPr>
      <w:r w:rsidRPr="00895717">
        <w:t xml:space="preserve">вопросы государственного управления в сфере транспорта и </w:t>
      </w:r>
      <w:proofErr w:type="gramStart"/>
      <w:r w:rsidRPr="00895717">
        <w:t>использования</w:t>
      </w:r>
      <w:proofErr w:type="gramEnd"/>
      <w:r w:rsidRPr="00895717">
        <w:t xml:space="preserve"> автомобильных дорог – 2 акта;</w:t>
      </w:r>
    </w:p>
    <w:p w:rsidR="00784A79" w:rsidRPr="00895717" w:rsidRDefault="00784A79" w:rsidP="0028036F">
      <w:pPr>
        <w:pStyle w:val="ConsPlusNormal"/>
        <w:numPr>
          <w:ilvl w:val="0"/>
          <w:numId w:val="5"/>
        </w:numPr>
        <w:spacing w:line="264" w:lineRule="auto"/>
        <w:ind w:left="284" w:hanging="284"/>
        <w:jc w:val="both"/>
      </w:pPr>
      <w:r w:rsidRPr="00895717">
        <w:t>обеспечение тишины и покоя граждан – 1 акт.</w:t>
      </w:r>
    </w:p>
    <w:p w:rsidR="0028036F" w:rsidRPr="00895717" w:rsidRDefault="0028036F" w:rsidP="0028036F">
      <w:pPr>
        <w:pStyle w:val="ConsPlusNormal"/>
        <w:spacing w:line="264" w:lineRule="auto"/>
        <w:ind w:left="284"/>
        <w:jc w:val="both"/>
      </w:pPr>
    </w:p>
    <w:p w:rsidR="00436E94" w:rsidRPr="00895717" w:rsidRDefault="00436E94" w:rsidP="0028036F">
      <w:pPr>
        <w:pStyle w:val="ConsPlusNormal"/>
        <w:spacing w:line="264" w:lineRule="auto"/>
        <w:jc w:val="both"/>
      </w:pPr>
      <w:r w:rsidRPr="00895717">
        <w:rPr>
          <w:noProof/>
          <w:lang w:eastAsia="ru-RU"/>
        </w:rPr>
        <w:lastRenderedPageBreak/>
        <w:drawing>
          <wp:inline distT="0" distB="0" distL="0" distR="0">
            <wp:extent cx="6051343" cy="3593805"/>
            <wp:effectExtent l="19050" t="0" r="25607" b="66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6E94" w:rsidRPr="00895717" w:rsidRDefault="00436E94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94" w:rsidRPr="00895717" w:rsidRDefault="00436E94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574A8D" w:rsidRPr="00895717">
        <w:rPr>
          <w:rFonts w:ascii="Times New Roman" w:hAnsi="Times New Roman" w:cs="Times New Roman"/>
          <w:sz w:val="28"/>
          <w:szCs w:val="28"/>
        </w:rPr>
        <w:t>2016 год</w:t>
      </w:r>
      <w:r w:rsidRPr="00895717">
        <w:rPr>
          <w:rFonts w:ascii="Times New Roman" w:hAnsi="Times New Roman" w:cs="Times New Roman"/>
          <w:sz w:val="28"/>
          <w:szCs w:val="28"/>
        </w:rPr>
        <w:t xml:space="preserve"> наиболее часто разрабатыва</w:t>
      </w:r>
      <w:r w:rsidR="00574A8D" w:rsidRPr="00895717">
        <w:rPr>
          <w:rFonts w:ascii="Times New Roman" w:hAnsi="Times New Roman" w:cs="Times New Roman"/>
          <w:sz w:val="28"/>
          <w:szCs w:val="28"/>
        </w:rPr>
        <w:t>лись</w:t>
      </w:r>
      <w:r w:rsidRPr="00895717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574A8D" w:rsidRPr="00895717">
        <w:rPr>
          <w:rFonts w:ascii="Times New Roman" w:hAnsi="Times New Roman" w:cs="Times New Roman"/>
          <w:sz w:val="28"/>
          <w:szCs w:val="28"/>
        </w:rPr>
        <w:t>постановлений Правительства Рязанской области</w:t>
      </w:r>
      <w:r w:rsidRPr="00895717">
        <w:rPr>
          <w:rFonts w:ascii="Times New Roman" w:hAnsi="Times New Roman" w:cs="Times New Roman"/>
          <w:sz w:val="28"/>
          <w:szCs w:val="28"/>
        </w:rPr>
        <w:t>, которые изменя</w:t>
      </w:r>
      <w:r w:rsidR="00784A79" w:rsidRPr="00895717">
        <w:rPr>
          <w:rFonts w:ascii="Times New Roman" w:hAnsi="Times New Roman" w:cs="Times New Roman"/>
          <w:sz w:val="28"/>
          <w:szCs w:val="28"/>
        </w:rPr>
        <w:t>ли</w:t>
      </w:r>
      <w:r w:rsidRPr="00895717">
        <w:rPr>
          <w:rFonts w:ascii="Times New Roman" w:hAnsi="Times New Roman" w:cs="Times New Roman"/>
          <w:sz w:val="28"/>
          <w:szCs w:val="28"/>
        </w:rPr>
        <w:t xml:space="preserve"> ранее предусмотренные обязанности, запреты и ограничения для физических и юридических лиц в сфере предпринимательской и инвестиционной деятельности по вопросам предоставления субсидий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 и социального обеспечения населения</w:t>
      </w:r>
      <w:r w:rsidRPr="00895717">
        <w:rPr>
          <w:rFonts w:ascii="Times New Roman" w:hAnsi="Times New Roman" w:cs="Times New Roman"/>
          <w:sz w:val="28"/>
          <w:szCs w:val="28"/>
        </w:rPr>
        <w:t>.</w:t>
      </w:r>
    </w:p>
    <w:p w:rsidR="004F6786" w:rsidRPr="00895717" w:rsidRDefault="004F6786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86" w:rsidRPr="00895717" w:rsidRDefault="00895717" w:rsidP="00895717">
      <w:pPr>
        <w:pStyle w:val="1"/>
        <w:jc w:val="center"/>
        <w:rPr>
          <w:color w:val="auto"/>
        </w:rPr>
      </w:pPr>
      <w:bookmarkStart w:id="3" w:name="_Toc491341448"/>
      <w:r w:rsidRPr="00895717">
        <w:rPr>
          <w:color w:val="auto"/>
        </w:rPr>
        <w:t xml:space="preserve">4. </w:t>
      </w:r>
      <w:r w:rsidR="004F6786" w:rsidRPr="00895717">
        <w:rPr>
          <w:color w:val="auto"/>
        </w:rPr>
        <w:t xml:space="preserve">Результаты оценки регулирующего воздействия </w:t>
      </w:r>
      <w:r>
        <w:rPr>
          <w:color w:val="auto"/>
        </w:rPr>
        <w:br/>
      </w:r>
      <w:r w:rsidR="004F6786" w:rsidRPr="00895717">
        <w:rPr>
          <w:color w:val="auto"/>
        </w:rPr>
        <w:t>проектов нормативных правовых актов</w:t>
      </w:r>
      <w:bookmarkEnd w:id="3"/>
    </w:p>
    <w:p w:rsidR="004F6786" w:rsidRDefault="004F6786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80" w:rsidRPr="00895717" w:rsidRDefault="00125280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79" w:rsidRPr="00895717" w:rsidRDefault="00436E94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По результатам проведенной оценки регулирующего воздействия в</w:t>
      </w:r>
      <w:r w:rsidR="001C2E52" w:rsidRPr="00895717">
        <w:rPr>
          <w:rFonts w:ascii="Times New Roman" w:hAnsi="Times New Roman" w:cs="Times New Roman"/>
          <w:sz w:val="28"/>
          <w:szCs w:val="28"/>
        </w:rPr>
        <w:t xml:space="preserve"> </w:t>
      </w:r>
      <w:r w:rsidR="00895717" w:rsidRPr="00895717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1C2E52" w:rsidRPr="00895717">
        <w:rPr>
          <w:rFonts w:ascii="Times New Roman" w:hAnsi="Times New Roman" w:cs="Times New Roman"/>
          <w:sz w:val="28"/>
          <w:szCs w:val="28"/>
        </w:rPr>
        <w:t>201</w:t>
      </w:r>
      <w:r w:rsidR="00895717" w:rsidRPr="00895717">
        <w:rPr>
          <w:rFonts w:ascii="Times New Roman" w:hAnsi="Times New Roman" w:cs="Times New Roman"/>
          <w:sz w:val="28"/>
          <w:szCs w:val="28"/>
        </w:rPr>
        <w:t>7</w:t>
      </w:r>
      <w:r w:rsidR="001C2E52" w:rsidRPr="0089571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95717">
        <w:rPr>
          <w:rFonts w:ascii="Times New Roman" w:hAnsi="Times New Roman" w:cs="Times New Roman"/>
          <w:sz w:val="28"/>
          <w:szCs w:val="28"/>
        </w:rPr>
        <w:t>М</w:t>
      </w:r>
      <w:r w:rsidR="001C2E52" w:rsidRPr="00895717">
        <w:rPr>
          <w:rFonts w:ascii="Times New Roman" w:hAnsi="Times New Roman" w:cs="Times New Roman"/>
          <w:sz w:val="28"/>
          <w:szCs w:val="28"/>
        </w:rPr>
        <w:t>инэконом</w:t>
      </w:r>
      <w:r w:rsidRPr="0089571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C2E52" w:rsidRPr="00895717">
        <w:rPr>
          <w:rFonts w:ascii="Times New Roman" w:hAnsi="Times New Roman" w:cs="Times New Roman"/>
          <w:sz w:val="28"/>
          <w:szCs w:val="28"/>
        </w:rPr>
        <w:t>Рязан</w:t>
      </w:r>
      <w:r w:rsidR="00574A8D" w:rsidRPr="00895717">
        <w:rPr>
          <w:rFonts w:ascii="Times New Roman" w:hAnsi="Times New Roman" w:cs="Times New Roman"/>
          <w:sz w:val="28"/>
          <w:szCs w:val="28"/>
        </w:rPr>
        <w:t>ской области было подготовлено 2</w:t>
      </w:r>
      <w:r w:rsidR="00784A79" w:rsidRPr="00895717">
        <w:rPr>
          <w:rFonts w:ascii="Times New Roman" w:hAnsi="Times New Roman" w:cs="Times New Roman"/>
          <w:sz w:val="28"/>
          <w:szCs w:val="28"/>
        </w:rPr>
        <w:t>0</w:t>
      </w:r>
      <w:r w:rsidR="001C2E52" w:rsidRPr="0089571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21A2D" w:rsidRPr="00895717">
        <w:rPr>
          <w:rFonts w:ascii="Times New Roman" w:hAnsi="Times New Roman" w:cs="Times New Roman"/>
          <w:sz w:val="28"/>
          <w:szCs w:val="28"/>
        </w:rPr>
        <w:t>я</w:t>
      </w:r>
      <w:r w:rsidR="001C2E52" w:rsidRPr="00895717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проектов НПА. </w:t>
      </w:r>
      <w:r w:rsidR="00784A79" w:rsidRPr="00895717">
        <w:rPr>
          <w:rFonts w:ascii="Times New Roman" w:hAnsi="Times New Roman" w:cs="Times New Roman"/>
          <w:sz w:val="28"/>
          <w:szCs w:val="28"/>
        </w:rPr>
        <w:t xml:space="preserve">В отношении 2 проектов НПА разработчиком было принято решение о прекращении разработки, </w:t>
      </w:r>
      <w:r w:rsidR="00032112" w:rsidRPr="0089571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4A79" w:rsidRPr="00895717">
        <w:rPr>
          <w:rFonts w:ascii="Times New Roman" w:hAnsi="Times New Roman" w:cs="Times New Roman"/>
          <w:sz w:val="28"/>
          <w:szCs w:val="28"/>
        </w:rPr>
        <w:t>1 проект</w:t>
      </w:r>
      <w:r w:rsidR="00032112" w:rsidRPr="00895717">
        <w:rPr>
          <w:rFonts w:ascii="Times New Roman" w:hAnsi="Times New Roman" w:cs="Times New Roman"/>
          <w:sz w:val="28"/>
          <w:szCs w:val="28"/>
        </w:rPr>
        <w:t>а процедура ОРВ еще не завершена</w:t>
      </w:r>
      <w:r w:rsidR="00784A79" w:rsidRPr="00895717">
        <w:rPr>
          <w:rFonts w:ascii="Times New Roman" w:hAnsi="Times New Roman" w:cs="Times New Roman"/>
          <w:sz w:val="28"/>
          <w:szCs w:val="28"/>
        </w:rPr>
        <w:t>.</w:t>
      </w:r>
    </w:p>
    <w:p w:rsidR="005F120E" w:rsidRPr="00895717" w:rsidRDefault="005F120E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По 3 проектам проведена монетарная оценка</w:t>
      </w:r>
      <w:r w:rsidR="005855B4" w:rsidRPr="00895717">
        <w:rPr>
          <w:rFonts w:ascii="Times New Roman" w:hAnsi="Times New Roman" w:cs="Times New Roman"/>
          <w:sz w:val="28"/>
          <w:szCs w:val="28"/>
        </w:rPr>
        <w:t xml:space="preserve"> (за аналогичный период 2016 года – 1)</w:t>
      </w:r>
      <w:r w:rsidRPr="00895717">
        <w:rPr>
          <w:rFonts w:ascii="Times New Roman" w:hAnsi="Times New Roman" w:cs="Times New Roman"/>
          <w:sz w:val="28"/>
          <w:szCs w:val="28"/>
        </w:rPr>
        <w:t>:</w:t>
      </w:r>
    </w:p>
    <w:p w:rsidR="005F120E" w:rsidRPr="00895717" w:rsidRDefault="005F120E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- проект постановления Правительства Рязанской области «О внесении изменений в постановление Правительства Рязанской области от 30 мая 2013 </w:t>
      </w:r>
      <w:r w:rsidRPr="00895717">
        <w:rPr>
          <w:rFonts w:ascii="Times New Roman" w:hAnsi="Times New Roman" w:cs="Times New Roman"/>
          <w:sz w:val="28"/>
          <w:szCs w:val="28"/>
        </w:rPr>
        <w:lastRenderedPageBreak/>
        <w:t>года № 135 «О мерах по обеспечению предоставления государственной поддержки для реализации инвестиционных проектов»;</w:t>
      </w:r>
    </w:p>
    <w:p w:rsidR="005F120E" w:rsidRPr="00895717" w:rsidRDefault="005F120E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- проект постановления Правительства Рязанской области «О предоставлении мер социальной поддержки отдельным категориям граждан и субсидий юридическим лицам»;</w:t>
      </w:r>
    </w:p>
    <w:p w:rsidR="005F120E" w:rsidRPr="00895717" w:rsidRDefault="005F120E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- проект постановления Правительства Рязанской области «О внесении изменений в постановление Правительства Рязанской области от 03.12.2014 № 350 «Об установлении порядка утверждения тарифов на социальные услуги на основании </w:t>
      </w:r>
      <w:proofErr w:type="spellStart"/>
      <w:r w:rsidRPr="00895717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895717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услуг».</w:t>
      </w:r>
    </w:p>
    <w:p w:rsidR="005F120E" w:rsidRPr="00895717" w:rsidRDefault="005855B4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По проекту постановления Правительства Рязанской области «О предоставлении компенсации расходов на оплату жилого помещения и коммунальных услуг отдельным категориям граждан</w:t>
      </w:r>
      <w:r w:rsidRPr="00895717">
        <w:rPr>
          <w:rFonts w:ascii="Times New Roman" w:hAnsi="Times New Roman" w:cs="Times New Roman"/>
          <w:bCs/>
          <w:sz w:val="28"/>
          <w:szCs w:val="28"/>
        </w:rPr>
        <w:t>» был предложен альтернативный способ решения проблемы.</w:t>
      </w:r>
    </w:p>
    <w:p w:rsidR="00895717" w:rsidRPr="00895717" w:rsidRDefault="00895717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/>
          <w:sz w:val="28"/>
          <w:szCs w:val="28"/>
          <w:lang w:eastAsia="ru-RU"/>
        </w:rPr>
        <w:t xml:space="preserve">Важным элементом ОРВ являются публичные консультации. Они предполагают получение обратной связи от субъектов предпринимательской деятельности и иных заинтересованных лиц по предлагаемому правовому регулированию в целях более точного определения рисков возникновения негативных эффектов, а также расчета «издержек </w:t>
      </w:r>
      <w:r w:rsidR="00E52098">
        <w:rPr>
          <w:rFonts w:ascii="Times New Roman" w:hAnsi="Times New Roman"/>
          <w:sz w:val="28"/>
          <w:szCs w:val="28"/>
          <w:lang w:eastAsia="ru-RU"/>
        </w:rPr>
        <w:t>регулирования</w:t>
      </w:r>
      <w:r w:rsidRPr="00895717">
        <w:rPr>
          <w:rFonts w:ascii="Times New Roman" w:hAnsi="Times New Roman"/>
          <w:sz w:val="28"/>
          <w:szCs w:val="28"/>
          <w:lang w:eastAsia="ru-RU"/>
        </w:rPr>
        <w:t>», которые дополнительно возникнут у указанных субъектов в связи с введением нового регулирования.</w:t>
      </w:r>
    </w:p>
    <w:p w:rsidR="00F44CBA" w:rsidRPr="00895717" w:rsidRDefault="00895717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 отчетном периоде в публичных консультациях приняли </w:t>
      </w:r>
      <w:r w:rsidR="006E3BD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895717">
        <w:rPr>
          <w:rFonts w:ascii="Times New Roman" w:hAnsi="Times New Roman" w:cs="Times New Roman"/>
          <w:sz w:val="28"/>
          <w:szCs w:val="28"/>
        </w:rPr>
        <w:t>16 заинтересованных лиц, которые направили 24 отзыва п</w:t>
      </w:r>
      <w:r w:rsidR="00F44CBA" w:rsidRPr="00895717">
        <w:rPr>
          <w:rFonts w:ascii="Times New Roman" w:hAnsi="Times New Roman" w:cs="Times New Roman"/>
          <w:sz w:val="28"/>
          <w:szCs w:val="28"/>
        </w:rPr>
        <w:t xml:space="preserve">о 12 проектам нормативных правовых </w:t>
      </w:r>
      <w:r w:rsidRPr="00895717">
        <w:rPr>
          <w:rFonts w:ascii="Times New Roman" w:hAnsi="Times New Roman" w:cs="Times New Roman"/>
          <w:sz w:val="28"/>
          <w:szCs w:val="28"/>
        </w:rPr>
        <w:t>(</w:t>
      </w:r>
      <w:r w:rsidR="00F44CBA" w:rsidRPr="00895717">
        <w:rPr>
          <w:rFonts w:ascii="Times New Roman" w:hAnsi="Times New Roman" w:cs="Times New Roman"/>
          <w:sz w:val="28"/>
          <w:szCs w:val="28"/>
        </w:rPr>
        <w:t>60 % от общего количества нормативных правовых актов прошедших ОРВ</w:t>
      </w:r>
      <w:r w:rsidRPr="00895717">
        <w:rPr>
          <w:rFonts w:ascii="Times New Roman" w:hAnsi="Times New Roman" w:cs="Times New Roman"/>
          <w:sz w:val="28"/>
          <w:szCs w:val="28"/>
        </w:rPr>
        <w:t>)</w:t>
      </w:r>
      <w:r w:rsidR="00F44CBA" w:rsidRPr="00895717">
        <w:rPr>
          <w:rFonts w:ascii="Times New Roman" w:hAnsi="Times New Roman" w:cs="Times New Roman"/>
          <w:sz w:val="28"/>
          <w:szCs w:val="28"/>
        </w:rPr>
        <w:t xml:space="preserve">. Разработчиками учтено 16 отзывов </w:t>
      </w:r>
      <w:r w:rsidR="00293260" w:rsidRPr="00895717">
        <w:rPr>
          <w:rFonts w:ascii="Times New Roman" w:hAnsi="Times New Roman" w:cs="Times New Roman"/>
          <w:sz w:val="28"/>
          <w:szCs w:val="28"/>
        </w:rPr>
        <w:t xml:space="preserve">(66,7% от общего количества отзывов) </w:t>
      </w:r>
      <w:r w:rsidR="00F44CBA" w:rsidRPr="00895717">
        <w:rPr>
          <w:rFonts w:ascii="Times New Roman" w:hAnsi="Times New Roman" w:cs="Times New Roman"/>
          <w:sz w:val="28"/>
          <w:szCs w:val="28"/>
        </w:rPr>
        <w:t>по 10 проектам нормативных правовых актов.</w:t>
      </w:r>
    </w:p>
    <w:p w:rsidR="00895717" w:rsidRPr="00895717" w:rsidRDefault="00895717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260" w:rsidRPr="00895717" w:rsidRDefault="00293260" w:rsidP="0089571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013" cy="2443655"/>
            <wp:effectExtent l="19050" t="0" r="1913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5717" w:rsidRPr="00895717" w:rsidRDefault="00895717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79" w:rsidRPr="00895717" w:rsidRDefault="00784A79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93260" w:rsidRPr="00895717">
        <w:rPr>
          <w:rFonts w:ascii="Times New Roman" w:hAnsi="Times New Roman" w:cs="Times New Roman"/>
          <w:sz w:val="28"/>
          <w:szCs w:val="28"/>
        </w:rPr>
        <w:t>2</w:t>
      </w:r>
      <w:r w:rsidR="001C2E52" w:rsidRPr="0089571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895717">
        <w:rPr>
          <w:rFonts w:ascii="Times New Roman" w:hAnsi="Times New Roman" w:cs="Times New Roman"/>
          <w:sz w:val="28"/>
          <w:szCs w:val="28"/>
        </w:rPr>
        <w:t>й об ОРВ не содержало за</w:t>
      </w:r>
      <w:r w:rsidR="00293260" w:rsidRPr="00895717">
        <w:rPr>
          <w:rFonts w:ascii="Times New Roman" w:hAnsi="Times New Roman" w:cs="Times New Roman"/>
          <w:sz w:val="28"/>
          <w:szCs w:val="28"/>
        </w:rPr>
        <w:t>мечаний, по 8</w:t>
      </w:r>
      <w:r w:rsidRPr="00895717">
        <w:rPr>
          <w:rFonts w:ascii="Times New Roman" w:hAnsi="Times New Roman" w:cs="Times New Roman"/>
          <w:sz w:val="28"/>
          <w:szCs w:val="28"/>
        </w:rPr>
        <w:t xml:space="preserve"> проектам нормативных правовых актов в заключении об ОРВ отражены замечания.</w:t>
      </w:r>
    </w:p>
    <w:p w:rsidR="00784A79" w:rsidRPr="00895717" w:rsidRDefault="00293260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Замечания, указанные в заключении об ОРВ касались</w:t>
      </w:r>
      <w:r w:rsidR="00784A79" w:rsidRPr="00895717">
        <w:rPr>
          <w:rFonts w:ascii="Times New Roman" w:hAnsi="Times New Roman" w:cs="Times New Roman"/>
          <w:sz w:val="28"/>
          <w:szCs w:val="28"/>
        </w:rPr>
        <w:t>:</w:t>
      </w:r>
    </w:p>
    <w:p w:rsidR="00784A79" w:rsidRPr="00895717" w:rsidRDefault="00293260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неправильного заполнения формы сводного отчета (в том числе в связи с некачественным анализом проекта НПА) – 7 случаев;</w:t>
      </w:r>
    </w:p>
    <w:p w:rsidR="00293260" w:rsidRPr="00895717" w:rsidRDefault="00293260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не соблюдения сроков проведения ОРВ – 1 случай;</w:t>
      </w:r>
    </w:p>
    <w:p w:rsidR="00293260" w:rsidRPr="00895717" w:rsidRDefault="00293260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установления избыточного требования – 1 случай;</w:t>
      </w:r>
    </w:p>
    <w:p w:rsidR="00293260" w:rsidRDefault="00293260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отсутствия анализа альтернативных способов решения заявленной проблемы </w:t>
      </w:r>
      <w:r w:rsidR="00125280">
        <w:rPr>
          <w:rFonts w:ascii="Times New Roman" w:hAnsi="Times New Roman" w:cs="Times New Roman"/>
          <w:sz w:val="28"/>
          <w:szCs w:val="28"/>
        </w:rPr>
        <w:t xml:space="preserve">– </w:t>
      </w:r>
      <w:r w:rsidRPr="00895717">
        <w:rPr>
          <w:rFonts w:ascii="Times New Roman" w:hAnsi="Times New Roman" w:cs="Times New Roman"/>
          <w:sz w:val="28"/>
          <w:szCs w:val="28"/>
        </w:rPr>
        <w:t>1</w:t>
      </w:r>
      <w:r w:rsidR="00125280">
        <w:rPr>
          <w:rFonts w:ascii="Times New Roman" w:hAnsi="Times New Roman" w:cs="Times New Roman"/>
          <w:sz w:val="28"/>
          <w:szCs w:val="28"/>
        </w:rPr>
        <w:t xml:space="preserve"> </w:t>
      </w:r>
      <w:r w:rsidRPr="00895717">
        <w:rPr>
          <w:rFonts w:ascii="Times New Roman" w:hAnsi="Times New Roman" w:cs="Times New Roman"/>
          <w:sz w:val="28"/>
          <w:szCs w:val="28"/>
        </w:rPr>
        <w:t xml:space="preserve">случай. </w:t>
      </w:r>
    </w:p>
    <w:p w:rsidR="00895717" w:rsidRPr="00895717" w:rsidRDefault="00895717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8D" w:rsidRPr="00895717" w:rsidRDefault="00895717" w:rsidP="00895717">
      <w:pPr>
        <w:pStyle w:val="1"/>
        <w:jc w:val="center"/>
        <w:rPr>
          <w:color w:val="auto"/>
        </w:rPr>
      </w:pPr>
      <w:bookmarkStart w:id="4" w:name="_Toc491341449"/>
      <w:r w:rsidRPr="00895717">
        <w:rPr>
          <w:color w:val="auto"/>
        </w:rPr>
        <w:t xml:space="preserve">5. </w:t>
      </w:r>
      <w:r w:rsidR="00574A8D" w:rsidRPr="00895717">
        <w:rPr>
          <w:color w:val="auto"/>
        </w:rPr>
        <w:t>Экспертиза нормативных правовых актов Рязанской области</w:t>
      </w:r>
      <w:bookmarkEnd w:id="4"/>
    </w:p>
    <w:p w:rsidR="0028036F" w:rsidRDefault="0028036F" w:rsidP="0028036F">
      <w:pPr>
        <w:pStyle w:val="a5"/>
        <w:spacing w:after="0" w:line="264" w:lineRule="auto"/>
        <w:ind w:left="142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5717" w:rsidRPr="00895717" w:rsidRDefault="00895717" w:rsidP="0028036F">
      <w:pPr>
        <w:pStyle w:val="a5"/>
        <w:spacing w:after="0" w:line="264" w:lineRule="auto"/>
        <w:ind w:left="142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4A8D" w:rsidRPr="00895717" w:rsidRDefault="00337E8C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Рязанской области от 13.10.2014 № 280 </w:t>
      </w:r>
      <w:r w:rsidR="00791764" w:rsidRPr="00895717">
        <w:rPr>
          <w:rFonts w:ascii="Times New Roman" w:hAnsi="Times New Roman" w:cs="Times New Roman"/>
          <w:sz w:val="28"/>
          <w:szCs w:val="28"/>
        </w:rPr>
        <w:t>«</w:t>
      </w:r>
      <w:r w:rsidRPr="0089571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Рязанской области и экспертизе нормативных правовых актов Рязанской области, затрагивающих вопросы осуществления предпринимательской и инвестиционной деятельности</w:t>
      </w:r>
      <w:r w:rsidR="00791764" w:rsidRPr="00895717">
        <w:rPr>
          <w:rFonts w:ascii="Times New Roman" w:hAnsi="Times New Roman" w:cs="Times New Roman"/>
          <w:sz w:val="28"/>
          <w:szCs w:val="28"/>
        </w:rPr>
        <w:t>»</w:t>
      </w:r>
      <w:r w:rsidRPr="0089571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Рязанской области осуществляется на плановой основе.</w:t>
      </w:r>
    </w:p>
    <w:p w:rsidR="004F3824" w:rsidRPr="00895717" w:rsidRDefault="004F3824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Приказом министра экономического развития и торговли Рязанской области от 30.12.2016 № 302 утвержден План проведения экспертизы нормативных правовых актов Рязанской области, затрагивающих вопросы осуществления предпринимательской и инвестиционной деятельности на 2017 год. В </w:t>
      </w:r>
      <w:r w:rsidR="00784A79" w:rsidRPr="00895717">
        <w:rPr>
          <w:rFonts w:ascii="Times New Roman" w:hAnsi="Times New Roman" w:cs="Times New Roman"/>
          <w:sz w:val="28"/>
          <w:szCs w:val="28"/>
        </w:rPr>
        <w:t>1 полугодии 2017 года</w:t>
      </w:r>
      <w:r w:rsidRPr="00895717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21A2D" w:rsidRPr="00895717">
        <w:rPr>
          <w:rFonts w:ascii="Times New Roman" w:hAnsi="Times New Roman" w:cs="Times New Roman"/>
          <w:sz w:val="28"/>
          <w:szCs w:val="28"/>
        </w:rPr>
        <w:t>а</w:t>
      </w:r>
      <w:r w:rsidRPr="00895717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C21A2D" w:rsidRPr="00895717">
        <w:rPr>
          <w:rFonts w:ascii="Times New Roman" w:hAnsi="Times New Roman" w:cs="Times New Roman"/>
          <w:sz w:val="28"/>
          <w:szCs w:val="28"/>
        </w:rPr>
        <w:t>проведена в отношении</w:t>
      </w:r>
      <w:r w:rsidRPr="00895717">
        <w:rPr>
          <w:rFonts w:ascii="Times New Roman" w:hAnsi="Times New Roman" w:cs="Times New Roman"/>
          <w:sz w:val="28"/>
          <w:szCs w:val="28"/>
        </w:rPr>
        <w:t>:</w:t>
      </w:r>
    </w:p>
    <w:p w:rsidR="004F3824" w:rsidRPr="00895717" w:rsidRDefault="004F3824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eastAsia="Calibri" w:hAnsi="Times New Roman" w:cs="Times New Roman"/>
          <w:sz w:val="28"/>
          <w:szCs w:val="28"/>
        </w:rPr>
        <w:t>Закон</w:t>
      </w:r>
      <w:r w:rsidR="00C21A2D" w:rsidRPr="00895717">
        <w:rPr>
          <w:rFonts w:ascii="Times New Roman" w:eastAsia="Calibri" w:hAnsi="Times New Roman" w:cs="Times New Roman"/>
          <w:sz w:val="28"/>
          <w:szCs w:val="28"/>
        </w:rPr>
        <w:t>а</w:t>
      </w:r>
      <w:r w:rsidRPr="00895717">
        <w:rPr>
          <w:rFonts w:ascii="Times New Roman" w:eastAsia="Calibri" w:hAnsi="Times New Roman" w:cs="Times New Roman"/>
          <w:sz w:val="28"/>
          <w:szCs w:val="28"/>
        </w:rPr>
        <w:t xml:space="preserve"> Рязанской области от 21.09.2010 № 101-ОЗ «О градостроительной деятельности на территории Рязанской области»</w:t>
      </w:r>
      <w:r w:rsidRPr="00895717">
        <w:rPr>
          <w:rFonts w:ascii="Times New Roman" w:hAnsi="Times New Roman" w:cs="Times New Roman"/>
          <w:sz w:val="28"/>
          <w:szCs w:val="28"/>
        </w:rPr>
        <w:t>;</w:t>
      </w:r>
    </w:p>
    <w:p w:rsidR="004F3824" w:rsidRPr="00895717" w:rsidRDefault="00C21A2D" w:rsidP="002803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eastAsia="Calibri" w:hAnsi="Times New Roman" w:cs="Times New Roman"/>
          <w:sz w:val="28"/>
          <w:szCs w:val="28"/>
        </w:rPr>
        <w:t>п</w:t>
      </w:r>
      <w:r w:rsidR="004F3824" w:rsidRPr="00895717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Pr="00895717">
        <w:rPr>
          <w:rFonts w:ascii="Times New Roman" w:eastAsia="Calibri" w:hAnsi="Times New Roman" w:cs="Times New Roman"/>
          <w:sz w:val="28"/>
          <w:szCs w:val="28"/>
        </w:rPr>
        <w:t>я</w:t>
      </w:r>
      <w:r w:rsidR="004F3824" w:rsidRPr="00895717">
        <w:rPr>
          <w:rFonts w:ascii="Times New Roman" w:eastAsia="Calibri" w:hAnsi="Times New Roman" w:cs="Times New Roman"/>
          <w:sz w:val="28"/>
          <w:szCs w:val="28"/>
        </w:rPr>
        <w:t xml:space="preserve"> Правительства Рязанской области от 04.12.2013 № 397 «О мерах по реализации отдельных положений Федерального закона от 13.03.2006 № 38-ФЗ «О рекламе»</w:t>
      </w:r>
      <w:r w:rsidR="005F120E" w:rsidRPr="00895717">
        <w:rPr>
          <w:rFonts w:ascii="Times New Roman" w:hAnsi="Times New Roman" w:cs="Times New Roman"/>
          <w:sz w:val="28"/>
          <w:szCs w:val="28"/>
        </w:rPr>
        <w:t>.</w:t>
      </w:r>
    </w:p>
    <w:p w:rsidR="005F120E" w:rsidRPr="00895717" w:rsidRDefault="005F120E" w:rsidP="002803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Во время публичных консультаций поступило 18 отзывов на постановление </w:t>
      </w:r>
      <w:r w:rsidRPr="00895717">
        <w:rPr>
          <w:rFonts w:ascii="Times New Roman" w:eastAsia="Calibri" w:hAnsi="Times New Roman" w:cs="Times New Roman"/>
          <w:sz w:val="28"/>
          <w:szCs w:val="28"/>
        </w:rPr>
        <w:t>Правительства Рязанской области от 04.12.2013 № 397 и 1 отзыв на Закон Рязанской области от 21.09.2010 № 101-ОЗ.</w:t>
      </w:r>
    </w:p>
    <w:p w:rsidR="00784A79" w:rsidRPr="00895717" w:rsidRDefault="00784A79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5F120E" w:rsidRPr="00895717">
        <w:rPr>
          <w:rFonts w:ascii="Times New Roman" w:hAnsi="Times New Roman" w:cs="Times New Roman"/>
          <w:sz w:val="28"/>
          <w:szCs w:val="28"/>
        </w:rPr>
        <w:t>ой</w:t>
      </w:r>
      <w:r w:rsidRPr="0089571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5F120E" w:rsidRPr="00895717">
        <w:rPr>
          <w:rFonts w:ascii="Times New Roman" w:hAnsi="Times New Roman" w:cs="Times New Roman"/>
          <w:sz w:val="28"/>
          <w:szCs w:val="28"/>
        </w:rPr>
        <w:t>ы</w:t>
      </w:r>
      <w:r w:rsidRPr="00895717">
        <w:rPr>
          <w:rFonts w:ascii="Times New Roman" w:hAnsi="Times New Roman" w:cs="Times New Roman"/>
          <w:sz w:val="28"/>
          <w:szCs w:val="28"/>
        </w:rPr>
        <w:t xml:space="preserve"> </w:t>
      </w:r>
      <w:r w:rsidR="005F120E" w:rsidRPr="00895717">
        <w:rPr>
          <w:rFonts w:ascii="Times New Roman" w:hAnsi="Times New Roman" w:cs="Times New Roman"/>
          <w:sz w:val="28"/>
          <w:szCs w:val="28"/>
        </w:rPr>
        <w:t xml:space="preserve">в </w:t>
      </w:r>
      <w:r w:rsidR="005F120E" w:rsidRPr="00895717">
        <w:rPr>
          <w:rFonts w:ascii="Times New Roman" w:eastAsia="Calibri" w:hAnsi="Times New Roman" w:cs="Times New Roman"/>
          <w:sz w:val="28"/>
          <w:szCs w:val="28"/>
        </w:rPr>
        <w:t xml:space="preserve">постановлении Правительства Рязанской области от 04.12.2013 № 397 «О мерах по реализации отдельных положений Федерального закона от 13.03.2006 № 38-ФЗ «О рекламе» </w:t>
      </w:r>
      <w:r w:rsidRPr="00895717">
        <w:rPr>
          <w:rFonts w:ascii="Times New Roman" w:hAnsi="Times New Roman" w:cs="Times New Roman"/>
          <w:sz w:val="28"/>
          <w:szCs w:val="28"/>
        </w:rPr>
        <w:t xml:space="preserve">было выявлено одно положение, вводящее избыточное ограничение для субъектов предпринимательской и инвестиционной. </w:t>
      </w:r>
      <w:proofErr w:type="gramStart"/>
      <w:r w:rsidRPr="00895717">
        <w:rPr>
          <w:rFonts w:ascii="Times New Roman" w:hAnsi="Times New Roman" w:cs="Times New Roman"/>
          <w:sz w:val="28"/>
          <w:szCs w:val="28"/>
        </w:rPr>
        <w:t xml:space="preserve">В </w:t>
      </w:r>
      <w:r w:rsidRPr="00895717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25 Порядка проведения экспертизы нормативных правовых актов Рязанской области, затрагивающих вопросы осуществления предпринимательской и инвестиционной деятельности, утвержденного постановлением Правительства Рязанской области от 13 октября 2014 г. № 280, вывод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содержащийся в заключении, должен быть в обязательном порядке учтен разработчиком и является основанием для</w:t>
      </w:r>
      <w:proofErr w:type="gramEnd"/>
      <w:r w:rsidRPr="00895717">
        <w:rPr>
          <w:rFonts w:ascii="Times New Roman" w:hAnsi="Times New Roman" w:cs="Times New Roman"/>
          <w:sz w:val="28"/>
          <w:szCs w:val="28"/>
        </w:rPr>
        <w:t xml:space="preserve"> подготовки нормативного правового акта о внесении изменений в нормативный правовой акт или о признании </w:t>
      </w:r>
      <w:proofErr w:type="gramStart"/>
      <w:r w:rsidRPr="0089571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95717">
        <w:rPr>
          <w:rFonts w:ascii="Times New Roman" w:hAnsi="Times New Roman" w:cs="Times New Roman"/>
          <w:sz w:val="28"/>
          <w:szCs w:val="28"/>
        </w:rPr>
        <w:t xml:space="preserve"> силу нормативного правового акта в целом или его отдельных положений, необоснованно затрудняющих осуществление предпринимательской и инвестиционной деятельности.</w:t>
      </w:r>
    </w:p>
    <w:p w:rsidR="00784A79" w:rsidRPr="00895717" w:rsidRDefault="00784A79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По</w:t>
      </w:r>
      <w:r w:rsidR="005F120E" w:rsidRPr="00895717">
        <w:rPr>
          <w:rFonts w:ascii="Times New Roman" w:hAnsi="Times New Roman" w:cs="Times New Roman"/>
          <w:sz w:val="28"/>
          <w:szCs w:val="28"/>
        </w:rPr>
        <w:t xml:space="preserve"> </w:t>
      </w:r>
      <w:r w:rsidR="005F120E" w:rsidRPr="00895717">
        <w:rPr>
          <w:rFonts w:ascii="Times New Roman" w:eastAsia="Calibri" w:hAnsi="Times New Roman" w:cs="Times New Roman"/>
          <w:sz w:val="28"/>
          <w:szCs w:val="28"/>
        </w:rPr>
        <w:t>Закону Рязанской области от 21.09.2010 № 101-ОЗ</w:t>
      </w:r>
      <w:r w:rsidRPr="00895717">
        <w:rPr>
          <w:rFonts w:ascii="Times New Roman" w:hAnsi="Times New Roman" w:cs="Times New Roman"/>
          <w:sz w:val="28"/>
          <w:szCs w:val="28"/>
        </w:rPr>
        <w:t xml:space="preserve"> были внесены предложения по</w:t>
      </w:r>
      <w:r w:rsidR="005F120E" w:rsidRPr="00895717">
        <w:rPr>
          <w:rFonts w:ascii="Times New Roman" w:hAnsi="Times New Roman" w:cs="Times New Roman"/>
          <w:sz w:val="28"/>
          <w:szCs w:val="28"/>
        </w:rPr>
        <w:t xml:space="preserve"> его</w:t>
      </w:r>
      <w:r w:rsidRPr="00895717">
        <w:rPr>
          <w:rFonts w:ascii="Times New Roman" w:hAnsi="Times New Roman" w:cs="Times New Roman"/>
          <w:sz w:val="28"/>
          <w:szCs w:val="28"/>
        </w:rPr>
        <w:t xml:space="preserve"> совершенствованию, не касающиеся вопросов ограничения, расходов и ответственности субъектов предпринимательской и инвестиционной деятельности.</w:t>
      </w:r>
    </w:p>
    <w:p w:rsidR="00AD7FDA" w:rsidRPr="00895717" w:rsidRDefault="00AD7FDA" w:rsidP="0028036F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480B" w:rsidRPr="00895717" w:rsidRDefault="00895717" w:rsidP="00895717">
      <w:pPr>
        <w:pStyle w:val="1"/>
        <w:jc w:val="center"/>
        <w:rPr>
          <w:color w:val="auto"/>
        </w:rPr>
      </w:pPr>
      <w:bookmarkStart w:id="5" w:name="_Toc491341450"/>
      <w:r w:rsidRPr="00895717">
        <w:rPr>
          <w:color w:val="auto"/>
        </w:rPr>
        <w:t xml:space="preserve">6. </w:t>
      </w:r>
      <w:r w:rsidR="00D1480B" w:rsidRPr="00895717">
        <w:rPr>
          <w:color w:val="auto"/>
        </w:rPr>
        <w:t xml:space="preserve">Оценка регулирующего воздействия </w:t>
      </w:r>
      <w:r w:rsidR="00806A1A">
        <w:rPr>
          <w:color w:val="auto"/>
        </w:rPr>
        <w:t xml:space="preserve">проектов нормативных правовых актов и экспертиза нормативных правовых актов </w:t>
      </w:r>
      <w:r w:rsidR="00806A1A">
        <w:rPr>
          <w:color w:val="auto"/>
        </w:rPr>
        <w:br/>
      </w:r>
      <w:r w:rsidR="00D1480B" w:rsidRPr="00895717">
        <w:rPr>
          <w:color w:val="auto"/>
        </w:rPr>
        <w:t>в муниципальных образованиях</w:t>
      </w:r>
      <w:r w:rsidR="00125280">
        <w:rPr>
          <w:color w:val="auto"/>
        </w:rPr>
        <w:t xml:space="preserve"> Рязанской области</w:t>
      </w:r>
      <w:bookmarkEnd w:id="5"/>
    </w:p>
    <w:p w:rsidR="0028036F" w:rsidRDefault="0028036F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CBA" w:rsidRPr="00895717" w:rsidRDefault="00F44CBA" w:rsidP="0028036F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717">
        <w:rPr>
          <w:rFonts w:ascii="Times New Roman" w:hAnsi="Times New Roman" w:cs="Times New Roman"/>
          <w:sz w:val="28"/>
          <w:szCs w:val="28"/>
        </w:rPr>
        <w:t>Законом Рязанской области от 21.07.2016 № 38-ОЗ «О внесении изменений в Закон Рязанской области «Об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деятельности» установлено, что во всех муниципальных районах и городских округах Рязанской области проведение ОРВ проектов муниципальных нормативных правовых актов (далее – ОРВ) и экспертизы муниципальных нормативных правовых актов (далее</w:t>
      </w:r>
      <w:proofErr w:type="gramEnd"/>
      <w:r w:rsidRPr="00895717">
        <w:rPr>
          <w:rFonts w:ascii="Times New Roman" w:hAnsi="Times New Roman" w:cs="Times New Roman"/>
          <w:sz w:val="28"/>
          <w:szCs w:val="28"/>
        </w:rPr>
        <w:t xml:space="preserve"> – экспертиза, МНПА), </w:t>
      </w:r>
      <w:proofErr w:type="gramStart"/>
      <w:r w:rsidRPr="00895717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895717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является обязательным.</w:t>
      </w:r>
    </w:p>
    <w:p w:rsidR="00F44CBA" w:rsidRPr="00895717" w:rsidRDefault="00F44CBA" w:rsidP="0028036F">
      <w:pPr>
        <w:pStyle w:val="ConsPlusNormal"/>
        <w:spacing w:line="264" w:lineRule="auto"/>
        <w:ind w:firstLine="709"/>
        <w:jc w:val="both"/>
        <w:rPr>
          <w:rFonts w:eastAsia="Calibri"/>
        </w:rPr>
      </w:pPr>
      <w:r w:rsidRPr="00895717">
        <w:rPr>
          <w:rFonts w:eastAsia="Calibri"/>
        </w:rPr>
        <w:t xml:space="preserve">Порядки </w:t>
      </w:r>
      <w:proofErr w:type="gramStart"/>
      <w:r w:rsidRPr="00895717">
        <w:rPr>
          <w:rFonts w:eastAsia="Calibri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95717">
        <w:rPr>
          <w:rFonts w:eastAsia="Calibri"/>
        </w:rPr>
        <w:t xml:space="preserve"> и экспертизы муниципальных  нормативных правовых актов приняты во всех муниципальных районах и городских округах Рязанской области. Все</w:t>
      </w:r>
      <w:r w:rsidR="00032112" w:rsidRPr="00895717">
        <w:rPr>
          <w:rFonts w:eastAsia="Calibri"/>
        </w:rPr>
        <w:t>ми</w:t>
      </w:r>
      <w:r w:rsidRPr="00895717">
        <w:rPr>
          <w:rFonts w:eastAsia="Calibri"/>
        </w:rPr>
        <w:t xml:space="preserve"> приняты</w:t>
      </w:r>
      <w:r w:rsidR="00032112" w:rsidRPr="00895717">
        <w:rPr>
          <w:rFonts w:eastAsia="Calibri"/>
        </w:rPr>
        <w:t>ми</w:t>
      </w:r>
      <w:r w:rsidRPr="00895717">
        <w:rPr>
          <w:rFonts w:eastAsia="Calibri"/>
        </w:rPr>
        <w:t xml:space="preserve"> порядка</w:t>
      </w:r>
      <w:r w:rsidR="00032112" w:rsidRPr="00895717">
        <w:rPr>
          <w:rFonts w:eastAsia="Calibri"/>
        </w:rPr>
        <w:t>ми</w:t>
      </w:r>
      <w:r w:rsidRPr="00895717">
        <w:rPr>
          <w:rFonts w:eastAsia="Calibri"/>
        </w:rPr>
        <w:t xml:space="preserve"> предусмотрено размещение информации об ОРВ и экспертизе на официальных сайтах муниципальных образований.</w:t>
      </w:r>
    </w:p>
    <w:p w:rsidR="00F44CBA" w:rsidRPr="00895717" w:rsidRDefault="00F44CBA" w:rsidP="0028036F">
      <w:pPr>
        <w:pStyle w:val="ConsPlusNormal"/>
        <w:spacing w:line="264" w:lineRule="auto"/>
        <w:ind w:firstLine="709"/>
        <w:jc w:val="both"/>
        <w:rPr>
          <w:rFonts w:eastAsia="Calibri"/>
        </w:rPr>
      </w:pPr>
      <w:r w:rsidRPr="00895717">
        <w:rPr>
          <w:rFonts w:eastAsia="Calibri"/>
        </w:rPr>
        <w:lastRenderedPageBreak/>
        <w:t xml:space="preserve">Министерством экономического развития и торговли Рязанской области в марте 2017 года проведен мониторинг сайтов муниципальных районов и городских округов Рязанской области на предмет размещения информации об ОРВ и экспертизе. </w:t>
      </w:r>
    </w:p>
    <w:p w:rsidR="00F44CBA" w:rsidRPr="00895717" w:rsidRDefault="00F44CBA" w:rsidP="0028036F">
      <w:pPr>
        <w:pStyle w:val="ConsPlusNormal"/>
        <w:spacing w:line="264" w:lineRule="auto"/>
        <w:ind w:firstLine="709"/>
        <w:jc w:val="both"/>
        <w:rPr>
          <w:rFonts w:eastAsia="Calibri"/>
        </w:rPr>
      </w:pPr>
      <w:r w:rsidRPr="00895717">
        <w:rPr>
          <w:rFonts w:eastAsia="Calibri"/>
        </w:rPr>
        <w:t>В результате мониторинга установлено, что раздел по ОРВ и экспертизе предусмотрен на всех сайтах муниципальных районов и город</w:t>
      </w:r>
      <w:r w:rsidR="00032112" w:rsidRPr="00895717">
        <w:rPr>
          <w:rFonts w:eastAsia="Calibri"/>
        </w:rPr>
        <w:t>ских округов Рязанской области. Н</w:t>
      </w:r>
      <w:r w:rsidRPr="00895717">
        <w:rPr>
          <w:rFonts w:eastAsia="Calibri"/>
        </w:rPr>
        <w:t xml:space="preserve">а 13 сайтах отсутствовали порядки проведения ОРВ в профильном разделе, на 17 сайтах отсутствовали уведомления о приеме предложений для формирования плана экспертизы на 2017 год, на 19 сайтах отсутствовали сами утвержденные планы, на 9 сайтах отсутствовали материалы </w:t>
      </w:r>
      <w:proofErr w:type="gramStart"/>
      <w:r w:rsidRPr="00895717">
        <w:rPr>
          <w:rFonts w:eastAsia="Calibri"/>
        </w:rPr>
        <w:t>по</w:t>
      </w:r>
      <w:proofErr w:type="gramEnd"/>
      <w:r w:rsidRPr="00895717">
        <w:rPr>
          <w:rFonts w:eastAsia="Calibri"/>
        </w:rPr>
        <w:t xml:space="preserve"> ОРВ. </w:t>
      </w:r>
    </w:p>
    <w:p w:rsidR="00F44CBA" w:rsidRPr="00895717" w:rsidRDefault="00F44CBA" w:rsidP="0028036F">
      <w:pPr>
        <w:pStyle w:val="ConsPlusNormal"/>
        <w:spacing w:line="264" w:lineRule="auto"/>
        <w:ind w:firstLine="709"/>
        <w:jc w:val="both"/>
        <w:rPr>
          <w:rFonts w:eastAsia="Calibri"/>
        </w:rPr>
      </w:pPr>
      <w:r w:rsidRPr="00895717">
        <w:rPr>
          <w:rFonts w:eastAsia="Calibri"/>
        </w:rPr>
        <w:t xml:space="preserve">Информация об ОРВ и экспертизе в полном объеме размещена на сайтах </w:t>
      </w:r>
      <w:proofErr w:type="gramStart"/>
      <w:r w:rsidRPr="00895717">
        <w:rPr>
          <w:rFonts w:eastAsia="Calibri"/>
        </w:rPr>
        <w:t>г</w:t>
      </w:r>
      <w:proofErr w:type="gramEnd"/>
      <w:r w:rsidRPr="00895717">
        <w:rPr>
          <w:rFonts w:eastAsia="Calibri"/>
        </w:rPr>
        <w:t xml:space="preserve">. Рязани, г. Скопина, Милославского и </w:t>
      </w:r>
      <w:proofErr w:type="spellStart"/>
      <w:r w:rsidRPr="00895717">
        <w:rPr>
          <w:rFonts w:eastAsia="Calibri"/>
        </w:rPr>
        <w:t>Михаловского</w:t>
      </w:r>
      <w:proofErr w:type="spellEnd"/>
      <w:r w:rsidRPr="00895717">
        <w:rPr>
          <w:rFonts w:eastAsia="Calibri"/>
        </w:rPr>
        <w:t xml:space="preserve"> районов. Также в достаточном объеме размещена информация на сайтах </w:t>
      </w:r>
      <w:proofErr w:type="gramStart"/>
      <w:r w:rsidRPr="00895717">
        <w:rPr>
          <w:rFonts w:eastAsia="Calibri"/>
        </w:rPr>
        <w:t>г</w:t>
      </w:r>
      <w:proofErr w:type="gramEnd"/>
      <w:r w:rsidRPr="00895717">
        <w:rPr>
          <w:rFonts w:eastAsia="Calibri"/>
        </w:rPr>
        <w:t xml:space="preserve">. </w:t>
      </w:r>
      <w:proofErr w:type="spellStart"/>
      <w:r w:rsidRPr="00895717">
        <w:rPr>
          <w:rFonts w:eastAsia="Calibri"/>
        </w:rPr>
        <w:t>Касимова</w:t>
      </w:r>
      <w:proofErr w:type="spellEnd"/>
      <w:r w:rsidRPr="00895717">
        <w:rPr>
          <w:rFonts w:eastAsia="Calibri"/>
        </w:rPr>
        <w:t xml:space="preserve"> и </w:t>
      </w:r>
      <w:r w:rsidR="0028036F" w:rsidRPr="00895717">
        <w:rPr>
          <w:rFonts w:eastAsia="Calibri"/>
        </w:rPr>
        <w:br/>
      </w:r>
      <w:r w:rsidRPr="00895717">
        <w:rPr>
          <w:rFonts w:eastAsia="Calibri"/>
        </w:rPr>
        <w:t>г. Сасово.</w:t>
      </w:r>
    </w:p>
    <w:p w:rsidR="00F44CBA" w:rsidRPr="00895717" w:rsidRDefault="00F44CBA" w:rsidP="0028036F">
      <w:pPr>
        <w:pStyle w:val="ConsPlusNormal"/>
        <w:spacing w:line="264" w:lineRule="auto"/>
        <w:ind w:firstLine="709"/>
        <w:jc w:val="both"/>
      </w:pPr>
      <w:r w:rsidRPr="00895717">
        <w:rPr>
          <w:rFonts w:eastAsia="Calibri"/>
        </w:rPr>
        <w:t>Результаты мониторинга были направлены в муниципальные районы и городские округа. В большинстве случаев выяснилось, что планы по экспертизе были сформированы, но не соблюдено требование о размещении. В 3-х муниципальных районах план проведения экспертизы формир</w:t>
      </w:r>
      <w:r w:rsidRPr="00895717">
        <w:t xml:space="preserve">овался на момент проведения мониторинга. </w:t>
      </w:r>
    </w:p>
    <w:p w:rsidR="00895717" w:rsidRPr="00895717" w:rsidRDefault="00895717" w:rsidP="0028036F">
      <w:pPr>
        <w:pStyle w:val="ConsPlusNormal"/>
        <w:spacing w:line="264" w:lineRule="auto"/>
        <w:ind w:firstLine="709"/>
        <w:jc w:val="both"/>
      </w:pPr>
      <w:r w:rsidRPr="00895717">
        <w:t>Муниципальными районами и городскими округами Рязанской области запланировано проведение экспертизы в отношении 39 муниципальных нормативных правовых актов.</w:t>
      </w:r>
    </w:p>
    <w:p w:rsidR="00F44CBA" w:rsidRPr="00895717" w:rsidRDefault="00F44CBA" w:rsidP="0028036F">
      <w:pPr>
        <w:pStyle w:val="ConsPlusNormal"/>
        <w:spacing w:line="264" w:lineRule="auto"/>
        <w:ind w:firstLine="709"/>
        <w:jc w:val="both"/>
      </w:pPr>
      <w:r w:rsidRPr="00895717">
        <w:rPr>
          <w:rFonts w:eastAsia="Calibri"/>
        </w:rPr>
        <w:t>27 июня 2017 года проведена региональная конференция с органами местного самоуправления «Оценка регулирующего воздействия как механизм снижения предпринимательских рисков». В мероприятии приняли участие более 70 представителей органов местного самоуправления Рязанской области, уполномоченный по защите прав предпринимателей Рязанской области Егор Бурцев, представители министерства по делам территориальных образований и общественных объединений и Минэкономразвития Рязанской области.</w:t>
      </w:r>
      <w:r w:rsidRPr="00895717">
        <w:t xml:space="preserve"> </w:t>
      </w:r>
    </w:p>
    <w:p w:rsidR="00F44CBA" w:rsidRPr="00895717" w:rsidRDefault="00F44CBA" w:rsidP="0028036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темой конференции стали виды муниципальных нормативных правовых актов, подлежащих оценке регулирующего воздействия, а также </w:t>
      </w:r>
      <w:r w:rsidRPr="00895717">
        <w:rPr>
          <w:rFonts w:ascii="Times New Roman" w:eastAsia="Calibri" w:hAnsi="Times New Roman" w:cs="Times New Roman"/>
          <w:sz w:val="28"/>
          <w:szCs w:val="28"/>
        </w:rPr>
        <w:t>методика оценки стандартных издержек субъектов предпринимательской деятельности, возникающих в связи с исполнением требований регулирования. Обсуждались конкретные практические примеры проведения ОРВ, включая оценку стандартных издержек проектов нормативных правовых актов.</w:t>
      </w:r>
    </w:p>
    <w:p w:rsidR="00F44CBA" w:rsidRPr="00895717" w:rsidRDefault="00F44CBA" w:rsidP="002803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1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обсудили результаты экспертизы решений представительных органов муниципальных районов и городских округов региона, утверждающих порядк</w:t>
      </w:r>
      <w:r w:rsidR="00032112"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воздействия </w:t>
      </w:r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проектов </w:t>
      </w:r>
      <w:r w:rsidRPr="0089571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</w:t>
      </w:r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proofErr w:type="gramEnd"/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</w:t>
      </w:r>
      <w:r w:rsidRPr="0089571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</w:t>
      </w:r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актов, проведенной отделом регистра и экспертизы муниципальных нормативных правовых актов Рязанской области регионального министерства по делам территориальных образований и общественных объединений. По результатам </w:t>
      </w:r>
      <w:r w:rsidR="00032112"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P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что часть принятых порядков проведения ОРВ не соответствуют действующему законодательству. В настоящее время в </w:t>
      </w:r>
      <w:r w:rsidRPr="00895717">
        <w:rPr>
          <w:rFonts w:ascii="Times New Roman" w:eastAsia="Calibri" w:hAnsi="Times New Roman" w:cs="Times New Roman"/>
          <w:sz w:val="28"/>
          <w:szCs w:val="28"/>
          <w:lang w:eastAsia="ru-RU"/>
        </w:rPr>
        <w:t>органах местного самоуправления ведется активная работа по приведению порядков оценки регулирующего воздействия в соответствие с действующим законодательством.</w:t>
      </w:r>
    </w:p>
    <w:p w:rsidR="00F44CBA" w:rsidRPr="00895717" w:rsidRDefault="00F44CBA" w:rsidP="0028036F">
      <w:pPr>
        <w:pStyle w:val="ConsPlusNormal"/>
        <w:spacing w:line="264" w:lineRule="auto"/>
        <w:ind w:firstLine="709"/>
        <w:jc w:val="both"/>
        <w:rPr>
          <w:rFonts w:eastAsia="Calibri"/>
        </w:rPr>
      </w:pPr>
      <w:r w:rsidRPr="00895717">
        <w:rPr>
          <w:rFonts w:eastAsia="Times New Roman"/>
          <w:lang w:eastAsia="ru-RU"/>
        </w:rPr>
        <w:t>Кроме того были озвучены результаты мониторинга сайтов муниципальных районов и городских округов Рязанской области на предмет размещения информации об ОРВ проектов НПА и экспертизе НПА.</w:t>
      </w:r>
    </w:p>
    <w:p w:rsidR="00D1480B" w:rsidRPr="00895717" w:rsidRDefault="00D1480B" w:rsidP="0028036F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36" w:rsidRPr="00895717" w:rsidRDefault="00CF0636" w:rsidP="002803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0636" w:rsidRPr="00895717" w:rsidSect="00895717">
      <w:footerReference w:type="default" r:id="rId16"/>
      <w:footerReference w:type="first" r:id="rId17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C1" w:rsidRDefault="002E15C1" w:rsidP="00895717">
      <w:pPr>
        <w:spacing w:after="0" w:line="240" w:lineRule="auto"/>
      </w:pPr>
      <w:r>
        <w:separator/>
      </w:r>
    </w:p>
  </w:endnote>
  <w:endnote w:type="continuationSeparator" w:id="0">
    <w:p w:rsidR="002E15C1" w:rsidRDefault="002E15C1" w:rsidP="008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8989"/>
      <w:docPartObj>
        <w:docPartGallery w:val="Page Numbers (Bottom of Page)"/>
        <w:docPartUnique/>
      </w:docPartObj>
    </w:sdtPr>
    <w:sdtContent>
      <w:p w:rsidR="00895717" w:rsidRDefault="00895717">
        <w:pPr>
          <w:pStyle w:val="aa"/>
        </w:pPr>
      </w:p>
      <w:p w:rsidR="00895717" w:rsidRDefault="007D3846">
        <w:pPr>
          <w:pStyle w:val="aa"/>
        </w:pPr>
        <w:r>
          <w:rPr>
            <w:lang w:eastAsia="zh-TW"/>
          </w:rPr>
          <w:pict>
            <v:rect id="_x0000_s20481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81" inset=",0,,0">
                <w:txbxContent>
                  <w:p w:rsidR="00895717" w:rsidRDefault="007D38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EC099B" w:rsidRPr="00EC099B">
                        <w:rPr>
                          <w:noProof/>
                          <w:color w:val="C0504D" w:themeColor="accent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8986"/>
      <w:docPartObj>
        <w:docPartGallery w:val="Page Numbers (Bottom of Page)"/>
        <w:docPartUnique/>
      </w:docPartObj>
    </w:sdtPr>
    <w:sdtContent>
      <w:p w:rsidR="00895717" w:rsidRDefault="007D3846">
        <w:pPr>
          <w:pStyle w:val="aa"/>
          <w:jc w:val="right"/>
        </w:pPr>
      </w:p>
    </w:sdtContent>
  </w:sdt>
  <w:p w:rsidR="00895717" w:rsidRDefault="008957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C1" w:rsidRDefault="002E15C1" w:rsidP="00895717">
      <w:pPr>
        <w:spacing w:after="0" w:line="240" w:lineRule="auto"/>
      </w:pPr>
      <w:r>
        <w:separator/>
      </w:r>
    </w:p>
  </w:footnote>
  <w:footnote w:type="continuationSeparator" w:id="0">
    <w:p w:rsidR="002E15C1" w:rsidRDefault="002E15C1" w:rsidP="008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9B2"/>
    <w:multiLevelType w:val="hybridMultilevel"/>
    <w:tmpl w:val="3E9A23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54DC9"/>
    <w:multiLevelType w:val="hybridMultilevel"/>
    <w:tmpl w:val="B8948C86"/>
    <w:lvl w:ilvl="0" w:tplc="9D30C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800EF"/>
    <w:multiLevelType w:val="hybridMultilevel"/>
    <w:tmpl w:val="6D40B326"/>
    <w:lvl w:ilvl="0" w:tplc="AA8671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D6EA6"/>
    <w:multiLevelType w:val="hybridMultilevel"/>
    <w:tmpl w:val="68527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354C5A"/>
    <w:multiLevelType w:val="hybridMultilevel"/>
    <w:tmpl w:val="B7D03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1C5078"/>
    <w:multiLevelType w:val="hybridMultilevel"/>
    <w:tmpl w:val="82E4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1C2E52"/>
    <w:rsid w:val="00032112"/>
    <w:rsid w:val="0009534A"/>
    <w:rsid w:val="00106AB2"/>
    <w:rsid w:val="00113C0A"/>
    <w:rsid w:val="00125280"/>
    <w:rsid w:val="001A17B8"/>
    <w:rsid w:val="001C2E52"/>
    <w:rsid w:val="00236EB2"/>
    <w:rsid w:val="0026369F"/>
    <w:rsid w:val="00272D97"/>
    <w:rsid w:val="0028036F"/>
    <w:rsid w:val="00287A18"/>
    <w:rsid w:val="00293260"/>
    <w:rsid w:val="002E15C1"/>
    <w:rsid w:val="00322F77"/>
    <w:rsid w:val="00334686"/>
    <w:rsid w:val="00337E8C"/>
    <w:rsid w:val="003613C1"/>
    <w:rsid w:val="00436E94"/>
    <w:rsid w:val="00446E88"/>
    <w:rsid w:val="00480E79"/>
    <w:rsid w:val="004F3824"/>
    <w:rsid w:val="004F6786"/>
    <w:rsid w:val="0055761C"/>
    <w:rsid w:val="00563234"/>
    <w:rsid w:val="00574A8D"/>
    <w:rsid w:val="005855B4"/>
    <w:rsid w:val="005F120E"/>
    <w:rsid w:val="006E3BD9"/>
    <w:rsid w:val="007612FB"/>
    <w:rsid w:val="00784A79"/>
    <w:rsid w:val="00791764"/>
    <w:rsid w:val="007B0239"/>
    <w:rsid w:val="007C74FB"/>
    <w:rsid w:val="007D3846"/>
    <w:rsid w:val="007E4E8B"/>
    <w:rsid w:val="00806A1A"/>
    <w:rsid w:val="00847971"/>
    <w:rsid w:val="00876D87"/>
    <w:rsid w:val="00895717"/>
    <w:rsid w:val="00953FE1"/>
    <w:rsid w:val="00A06A6F"/>
    <w:rsid w:val="00A42BFA"/>
    <w:rsid w:val="00AD7FDA"/>
    <w:rsid w:val="00B05A34"/>
    <w:rsid w:val="00B12BA1"/>
    <w:rsid w:val="00B440A8"/>
    <w:rsid w:val="00B705F1"/>
    <w:rsid w:val="00BA45AC"/>
    <w:rsid w:val="00C21A2D"/>
    <w:rsid w:val="00C30FC7"/>
    <w:rsid w:val="00C40AD2"/>
    <w:rsid w:val="00C42FEC"/>
    <w:rsid w:val="00CA6D2E"/>
    <w:rsid w:val="00CC476A"/>
    <w:rsid w:val="00CF0636"/>
    <w:rsid w:val="00CF70E3"/>
    <w:rsid w:val="00D1480B"/>
    <w:rsid w:val="00D17D8E"/>
    <w:rsid w:val="00D53E0E"/>
    <w:rsid w:val="00D62BF4"/>
    <w:rsid w:val="00D93371"/>
    <w:rsid w:val="00E01F0E"/>
    <w:rsid w:val="00E52098"/>
    <w:rsid w:val="00EC099B"/>
    <w:rsid w:val="00F23C1C"/>
    <w:rsid w:val="00F44CBA"/>
    <w:rsid w:val="00F5294F"/>
    <w:rsid w:val="00F6754C"/>
    <w:rsid w:val="00F9592F"/>
    <w:rsid w:val="00FA4D59"/>
    <w:rsid w:val="00FD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4C"/>
  </w:style>
  <w:style w:type="paragraph" w:styleId="1">
    <w:name w:val="heading 1"/>
    <w:basedOn w:val="a"/>
    <w:next w:val="a"/>
    <w:link w:val="10"/>
    <w:uiPriority w:val="9"/>
    <w:qFormat/>
    <w:rsid w:val="00895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F67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3371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895717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717"/>
  </w:style>
  <w:style w:type="paragraph" w:styleId="aa">
    <w:name w:val="footer"/>
    <w:basedOn w:val="a"/>
    <w:link w:val="ab"/>
    <w:uiPriority w:val="99"/>
    <w:unhideWhenUsed/>
    <w:rsid w:val="0089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717"/>
  </w:style>
  <w:style w:type="character" w:customStyle="1" w:styleId="10">
    <w:name w:val="Заголовок 1 Знак"/>
    <w:basedOn w:val="a0"/>
    <w:link w:val="1"/>
    <w:uiPriority w:val="9"/>
    <w:rsid w:val="0089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895717"/>
    <w:pPr>
      <w:tabs>
        <w:tab w:val="right" w:leader="dot" w:pos="9344"/>
      </w:tabs>
      <w:spacing w:after="1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orv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2017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Новости</c:v>
                </c:pt>
                <c:pt idx="1">
                  <c:v>Материалы об ОРВ</c:v>
                </c:pt>
                <c:pt idx="2">
                  <c:v>Материалы об экспертизе</c:v>
                </c:pt>
                <c:pt idx="3">
                  <c:v>Лучшие практики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Новости</c:v>
                </c:pt>
                <c:pt idx="1">
                  <c:v>Материалы об ОРВ</c:v>
                </c:pt>
                <c:pt idx="2">
                  <c:v>Материалы об экспертизе</c:v>
                </c:pt>
                <c:pt idx="3">
                  <c:v>Лучшие практики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22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axId val="96752000"/>
        <c:axId val="96753536"/>
      </c:barChart>
      <c:catAx>
        <c:axId val="96752000"/>
        <c:scaling>
          <c:orientation val="minMax"/>
        </c:scaling>
        <c:axPos val="b"/>
        <c:tickLblPos val="nextTo"/>
        <c:crossAx val="96753536"/>
        <c:crosses val="autoZero"/>
        <c:auto val="1"/>
        <c:lblAlgn val="ctr"/>
        <c:lblOffset val="100"/>
      </c:catAx>
      <c:valAx>
        <c:axId val="96753536"/>
        <c:scaling>
          <c:orientation val="minMax"/>
        </c:scaling>
        <c:axPos val="l"/>
        <c:majorGridlines/>
        <c:numFmt formatCode="General" sourceLinked="1"/>
        <c:tickLblPos val="nextTo"/>
        <c:crossAx val="96752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8096802855830392E-2"/>
          <c:y val="7.1847365038140903E-2"/>
          <c:w val="0.35998846622253788"/>
          <c:h val="0.8600460327939084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новое правовое регулирование</c:v>
                </c:pt>
                <c:pt idx="1">
                  <c:v>изменение правового регулирования</c:v>
                </c:pt>
                <c:pt idx="2">
                  <c:v>новое и изменяющее правовое регулирование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49060977106945597"/>
          <c:y val="0.20947967450663141"/>
          <c:w val="0.49068718508434456"/>
          <c:h val="0.48496275121011351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Минэкономразвития Рязанской области</c:v>
                </c:pt>
                <c:pt idx="1">
                  <c:v>Минтранс Рязанской области</c:v>
                </c:pt>
                <c:pt idx="2">
                  <c:v>Минсельхозпрод Рязанской области</c:v>
                </c:pt>
                <c:pt idx="3">
                  <c:v>Минпром Рязанской области</c:v>
                </c:pt>
                <c:pt idx="4">
                  <c:v>МРБК Рязанской области</c:v>
                </c:pt>
                <c:pt idx="5">
                  <c:v>Минимущество Рязанской области</c:v>
                </c:pt>
                <c:pt idx="6">
                  <c:v>Минсоцзащиты Рязанской области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Минэкономразвития Рязанской области</c:v>
                </c:pt>
                <c:pt idx="1">
                  <c:v>Минтранс Рязанской области</c:v>
                </c:pt>
                <c:pt idx="2">
                  <c:v>Минсельхозпрод Рязанской области</c:v>
                </c:pt>
                <c:pt idx="3">
                  <c:v>Минпром Рязанской области</c:v>
                </c:pt>
                <c:pt idx="4">
                  <c:v>МРБК Рязанской области</c:v>
                </c:pt>
                <c:pt idx="5">
                  <c:v>Минимущество Рязанской области</c:v>
                </c:pt>
                <c:pt idx="6">
                  <c:v>Минсоцзащиты Рязанской области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Минэкономразвития Рязанской области</c:v>
                </c:pt>
                <c:pt idx="1">
                  <c:v>Минтранс Рязанской области</c:v>
                </c:pt>
                <c:pt idx="2">
                  <c:v>Минсельхозпрод Рязанской области</c:v>
                </c:pt>
                <c:pt idx="3">
                  <c:v>Минпром Рязанской области</c:v>
                </c:pt>
                <c:pt idx="4">
                  <c:v>МРБК Рязанской области</c:v>
                </c:pt>
                <c:pt idx="5">
                  <c:v>Минимущество Рязанской области</c:v>
                </c:pt>
                <c:pt idx="6">
                  <c:v>Минсоцзащиты Рязанской области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Минэкономразвития Рязанской области</c:v>
                </c:pt>
                <c:pt idx="1">
                  <c:v>Минтранс Рязанской области</c:v>
                </c:pt>
                <c:pt idx="2">
                  <c:v>Минсельхозпрод Рязанской области</c:v>
                </c:pt>
                <c:pt idx="3">
                  <c:v>Минпром Рязанской области</c:v>
                </c:pt>
                <c:pt idx="4">
                  <c:v>МРБК Рязанской области</c:v>
                </c:pt>
                <c:pt idx="5">
                  <c:v>Минимущество Рязанской области</c:v>
                </c:pt>
                <c:pt idx="6">
                  <c:v>Минсоцзащиты Рязанской области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Минэкономразвития Рязанской области</c:v>
                </c:pt>
                <c:pt idx="1">
                  <c:v>Минтранс Рязанской области</c:v>
                </c:pt>
                <c:pt idx="2">
                  <c:v>Минсельхозпрод Рязанской области</c:v>
                </c:pt>
                <c:pt idx="3">
                  <c:v>Минпром Рязанской области</c:v>
                </c:pt>
                <c:pt idx="4">
                  <c:v>МРБК Рязанской области</c:v>
                </c:pt>
                <c:pt idx="5">
                  <c:v>Минимущество Рязанской области</c:v>
                </c:pt>
                <c:pt idx="6">
                  <c:v>Минсоцзащиты Рязанской области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Минэкономразвития Рязанской области</c:v>
                </c:pt>
                <c:pt idx="1">
                  <c:v>Минтранс Рязанской области</c:v>
                </c:pt>
                <c:pt idx="2">
                  <c:v>Минсельхозпрод Рязанской области</c:v>
                </c:pt>
                <c:pt idx="3">
                  <c:v>Минпром Рязанской области</c:v>
                </c:pt>
                <c:pt idx="4">
                  <c:v>МРБК Рязанской области</c:v>
                </c:pt>
                <c:pt idx="5">
                  <c:v>Минимущество Рязанской области</c:v>
                </c:pt>
                <c:pt idx="6">
                  <c:v>Минсоцзащиты Рязанской области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Минэкономразвития Рязанской области</c:v>
                </c:pt>
                <c:pt idx="1">
                  <c:v>Минтранс Рязанской области</c:v>
                </c:pt>
                <c:pt idx="2">
                  <c:v>Минсельхозпрод Рязанской области</c:v>
                </c:pt>
                <c:pt idx="3">
                  <c:v>Минпром Рязанской области</c:v>
                </c:pt>
                <c:pt idx="4">
                  <c:v>МРБК Рязанской области</c:v>
                </c:pt>
                <c:pt idx="5">
                  <c:v>Минимущество Рязанской области</c:v>
                </c:pt>
                <c:pt idx="6">
                  <c:v>Минсоцзащиты Рязанской области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6">
                  <c:v>5</c:v>
                </c:pt>
              </c:numCache>
            </c:numRef>
          </c:val>
        </c:ser>
        <c:gapWidth val="55"/>
        <c:overlap val="100"/>
        <c:axId val="97532160"/>
        <c:axId val="97533952"/>
      </c:barChart>
      <c:catAx>
        <c:axId val="97532160"/>
        <c:scaling>
          <c:orientation val="minMax"/>
        </c:scaling>
        <c:axPos val="l"/>
        <c:majorTickMark val="none"/>
        <c:tickLblPos val="nextTo"/>
        <c:crossAx val="97533952"/>
        <c:crosses val="autoZero"/>
        <c:auto val="1"/>
        <c:lblAlgn val="ctr"/>
        <c:lblOffset val="100"/>
      </c:catAx>
      <c:valAx>
        <c:axId val="9753395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753216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преференции в сфере налогообложения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Проекты актов, поступившие на ОРВ, по сфере реуглируемых правоотношений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порядки предоставления субсибий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Проекты актов, поступившие на ОРВ, по сфере реуглируемых правоотношений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стимулирование инвестиционной деятельности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Проекты актов, поступившие на ОРВ, по сфере реуглируемых правоотношений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социальное обеспечение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Проекты актов, поступившие на ОРВ, по сфере реуглируемых правоотношений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административная ответственность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Проекты актов, поступившие на ОРВ, по сфере реуглируемых правоотношений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управление в сфере транспорта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Проекты актов, поступившие на ОРВ, по сфере реуглируемых правоотношений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тишина  покой граждан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Проекты актов, поступившие на ОРВ, по сфере реуглируемых правоотношений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86326656"/>
        <c:axId val="96134272"/>
      </c:barChart>
      <c:catAx>
        <c:axId val="86326656"/>
        <c:scaling>
          <c:orientation val="minMax"/>
        </c:scaling>
        <c:axPos val="b"/>
        <c:tickLblPos val="nextTo"/>
        <c:crossAx val="96134272"/>
        <c:crosses val="autoZero"/>
        <c:auto val="1"/>
        <c:lblAlgn val="ctr"/>
        <c:lblOffset val="100"/>
      </c:catAx>
      <c:valAx>
        <c:axId val="96134272"/>
        <c:scaling>
          <c:orientation val="minMax"/>
        </c:scaling>
        <c:axPos val="l"/>
        <c:majorGridlines/>
        <c:numFmt formatCode="General" sourceLinked="1"/>
        <c:tickLblPos val="nextTo"/>
        <c:crossAx val="8632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76235473986898"/>
          <c:y val="9.9440806405020593E-2"/>
          <c:w val="0.35223764526013079"/>
          <c:h val="0.8011180884594737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проектов НПА по поступившим отзывам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 без отзывов</c:v>
                </c:pt>
                <c:pt idx="1">
                  <c:v>отзывы учтены</c:v>
                </c:pt>
                <c:pt idx="2">
                  <c:v>отзывы не учтены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204D-9A81-44ED-873E-A121845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2</cp:revision>
  <cp:lastPrinted>2017-08-03T09:33:00Z</cp:lastPrinted>
  <dcterms:created xsi:type="dcterms:W3CDTF">2017-08-24T09:36:00Z</dcterms:created>
  <dcterms:modified xsi:type="dcterms:W3CDTF">2017-08-24T09:36:00Z</dcterms:modified>
</cp:coreProperties>
</file>