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79" w:rsidRPr="00C95C48" w:rsidRDefault="00F80279">
      <w:r>
        <w:t xml:space="preserve">От 30.05.2017 г. № </w:t>
      </w:r>
      <w:r w:rsidRPr="00577FD2">
        <w:t>14700-СШ</w:t>
      </w:r>
      <w:r>
        <w:t>/</w:t>
      </w:r>
      <w:r w:rsidRPr="00577FD2">
        <w:t>Д26и</w:t>
      </w:r>
    </w:p>
    <w:tbl>
      <w:tblPr>
        <w:tblpPr w:leftFromText="180" w:rightFromText="180" w:vertAnchor="text" w:horzAnchor="margin" w:tblpXSpec="right" w:tblpY="2"/>
        <w:tblW w:w="0" w:type="auto"/>
        <w:tblLook w:val="01E0"/>
      </w:tblPr>
      <w:tblGrid>
        <w:gridCol w:w="4928"/>
      </w:tblGrid>
      <w:tr w:rsidR="00F80279" w:rsidRPr="00C95C48" w:rsidTr="008E1622">
        <w:trPr>
          <w:trHeight w:val="1295"/>
        </w:trPr>
        <w:tc>
          <w:tcPr>
            <w:tcW w:w="4928" w:type="dxa"/>
          </w:tcPr>
          <w:p w:rsidR="00F80279" w:rsidRPr="00C95C48" w:rsidRDefault="00F80279" w:rsidP="002B3331">
            <w:pPr>
              <w:ind w:left="-142" w:right="110"/>
              <w:jc w:val="center"/>
              <w:rPr>
                <w:sz w:val="27"/>
                <w:szCs w:val="27"/>
              </w:rPr>
            </w:pPr>
            <w:r w:rsidRPr="00C95C48">
              <w:rPr>
                <w:sz w:val="27"/>
                <w:szCs w:val="27"/>
              </w:rPr>
              <w:t>Минпромторг России</w:t>
            </w:r>
          </w:p>
        </w:tc>
      </w:tr>
      <w:tr w:rsidR="00F80279" w:rsidRPr="00C95C48" w:rsidTr="008E1622">
        <w:tc>
          <w:tcPr>
            <w:tcW w:w="4928" w:type="dxa"/>
          </w:tcPr>
          <w:p w:rsidR="00F80279" w:rsidRPr="00C95C48" w:rsidRDefault="00F80279" w:rsidP="003B3275">
            <w:pPr>
              <w:jc w:val="center"/>
              <w:rPr>
                <w:sz w:val="27"/>
                <w:szCs w:val="27"/>
              </w:rPr>
            </w:pPr>
          </w:p>
        </w:tc>
      </w:tr>
    </w:tbl>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r w:rsidRPr="00C95C48">
        <w:rPr>
          <w:sz w:val="27"/>
          <w:szCs w:val="27"/>
        </w:rPr>
        <w:t xml:space="preserve"> </w:t>
      </w:r>
      <w:bookmarkStart w:id="0" w:name="_GoBack"/>
      <w:bookmarkEnd w:id="0"/>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Default="00F80279" w:rsidP="003B3275">
      <w:pPr>
        <w:jc w:val="both"/>
        <w:rPr>
          <w:sz w:val="27"/>
          <w:szCs w:val="27"/>
        </w:rPr>
      </w:pPr>
    </w:p>
    <w:p w:rsidR="00F80279"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p w:rsidR="00F80279" w:rsidRPr="00C95C48" w:rsidRDefault="00F80279" w:rsidP="003B3275">
      <w:pPr>
        <w:jc w:val="both"/>
        <w:rPr>
          <w:sz w:val="27"/>
          <w:szCs w:val="27"/>
        </w:rPr>
      </w:pPr>
    </w:p>
    <w:tbl>
      <w:tblPr>
        <w:tblW w:w="4253" w:type="dxa"/>
        <w:tblLayout w:type="fixed"/>
        <w:tblLook w:val="0000"/>
      </w:tblPr>
      <w:tblGrid>
        <w:gridCol w:w="4253"/>
      </w:tblGrid>
      <w:tr w:rsidR="00F80279" w:rsidRPr="00C95C48" w:rsidTr="0072727B">
        <w:trPr>
          <w:trHeight w:val="533"/>
        </w:trPr>
        <w:tc>
          <w:tcPr>
            <w:tcW w:w="4253" w:type="dxa"/>
            <w:tcBorders>
              <w:bottom w:val="single" w:sz="4" w:space="0" w:color="auto"/>
            </w:tcBorders>
          </w:tcPr>
          <w:p w:rsidR="00F80279" w:rsidRPr="00C95C48" w:rsidRDefault="00F80279" w:rsidP="0072727B">
            <w:pPr>
              <w:autoSpaceDE w:val="0"/>
              <w:autoSpaceDN w:val="0"/>
              <w:adjustRightInd w:val="0"/>
              <w:jc w:val="both"/>
              <w:rPr>
                <w:sz w:val="27"/>
                <w:szCs w:val="27"/>
              </w:rPr>
            </w:pPr>
            <w:r w:rsidRPr="00C95C48">
              <w:rPr>
                <w:sz w:val="27"/>
                <w:szCs w:val="27"/>
              </w:rPr>
              <w:t>Об оценке регулирующего воздействия проекта федерального закона</w:t>
            </w:r>
          </w:p>
        </w:tc>
      </w:tr>
      <w:tr w:rsidR="00F80279" w:rsidRPr="00C95C48" w:rsidTr="0072727B">
        <w:trPr>
          <w:trHeight w:val="773"/>
        </w:trPr>
        <w:tc>
          <w:tcPr>
            <w:tcW w:w="4253" w:type="dxa"/>
            <w:tcBorders>
              <w:top w:val="single" w:sz="4" w:space="0" w:color="auto"/>
            </w:tcBorders>
          </w:tcPr>
          <w:p w:rsidR="00F80279" w:rsidRPr="00C95C48" w:rsidRDefault="00F80279" w:rsidP="002B3331">
            <w:pPr>
              <w:jc w:val="both"/>
              <w:rPr>
                <w:sz w:val="27"/>
                <w:szCs w:val="27"/>
              </w:rPr>
            </w:pPr>
            <w:r w:rsidRPr="00C95C48">
              <w:rPr>
                <w:sz w:val="27"/>
                <w:szCs w:val="27"/>
              </w:rPr>
              <w:t xml:space="preserve">На письмо Минпромторга России </w:t>
            </w:r>
            <w:r w:rsidRPr="00C95C48">
              <w:rPr>
                <w:sz w:val="27"/>
                <w:szCs w:val="27"/>
              </w:rPr>
              <w:br/>
              <w:t xml:space="preserve">от 5 мая </w:t>
            </w:r>
            <w:smartTag w:uri="urn:schemas-microsoft-com:office:smarttags" w:element="metricconverter">
              <w:smartTagPr>
                <w:attr w:name="ProductID" w:val="2017 г"/>
              </w:smartTagPr>
              <w:r w:rsidRPr="00C95C48">
                <w:rPr>
                  <w:sz w:val="27"/>
                  <w:szCs w:val="27"/>
                </w:rPr>
                <w:t>2017 г</w:t>
              </w:r>
            </w:smartTag>
            <w:r w:rsidRPr="00C95C48">
              <w:rPr>
                <w:sz w:val="27"/>
                <w:szCs w:val="27"/>
              </w:rPr>
              <w:t>. № ОВ-29308/10</w:t>
            </w:r>
          </w:p>
        </w:tc>
      </w:tr>
    </w:tbl>
    <w:p w:rsidR="00F80279" w:rsidRPr="00C95C48" w:rsidRDefault="00F80279" w:rsidP="001926A3">
      <w:pPr>
        <w:tabs>
          <w:tab w:val="left" w:pos="3890"/>
          <w:tab w:val="center" w:pos="5102"/>
        </w:tabs>
        <w:spacing w:line="360" w:lineRule="auto"/>
        <w:rPr>
          <w:sz w:val="27"/>
          <w:szCs w:val="27"/>
        </w:rPr>
      </w:pPr>
      <w:r w:rsidRPr="00C95C48">
        <w:rPr>
          <w:sz w:val="27"/>
          <w:szCs w:val="27"/>
        </w:rPr>
        <w:tab/>
      </w:r>
    </w:p>
    <w:p w:rsidR="00F80279" w:rsidRPr="0022665B" w:rsidRDefault="00F80279" w:rsidP="00C842E3">
      <w:pPr>
        <w:tabs>
          <w:tab w:val="left" w:pos="3890"/>
          <w:tab w:val="center" w:pos="5102"/>
        </w:tabs>
        <w:spacing w:line="360" w:lineRule="auto"/>
        <w:jc w:val="center"/>
        <w:rPr>
          <w:sz w:val="27"/>
          <w:szCs w:val="27"/>
        </w:rPr>
      </w:pPr>
      <w:r w:rsidRPr="0022665B">
        <w:rPr>
          <w:sz w:val="27"/>
          <w:szCs w:val="27"/>
        </w:rPr>
        <w:t>ЗАКЛЮЧЕНИЕ</w:t>
      </w:r>
    </w:p>
    <w:p w:rsidR="00F80279" w:rsidRPr="0022665B" w:rsidRDefault="00F80279" w:rsidP="002B45EC">
      <w:pPr>
        <w:jc w:val="center"/>
        <w:rPr>
          <w:sz w:val="27"/>
          <w:szCs w:val="27"/>
        </w:rPr>
      </w:pPr>
      <w:r w:rsidRPr="0022665B">
        <w:rPr>
          <w:sz w:val="27"/>
          <w:szCs w:val="27"/>
        </w:rPr>
        <w:t xml:space="preserve">об оценке регулирующего воздействия на проект федерального закона </w:t>
      </w:r>
      <w:r w:rsidRPr="0022665B">
        <w:rPr>
          <w:sz w:val="27"/>
          <w:szCs w:val="27"/>
        </w:rPr>
        <w:br/>
        <w:t xml:space="preserve">«О внесении изменения в статью 6 Федерального закона «О промышленной политике </w:t>
      </w:r>
      <w:r w:rsidRPr="0022665B">
        <w:rPr>
          <w:sz w:val="27"/>
          <w:szCs w:val="27"/>
        </w:rPr>
        <w:br/>
        <w:t>в Российской Федерации»</w:t>
      </w:r>
    </w:p>
    <w:p w:rsidR="00F80279" w:rsidRPr="0022665B" w:rsidRDefault="00F80279" w:rsidP="0022665B">
      <w:pPr>
        <w:spacing w:line="360" w:lineRule="auto"/>
        <w:ind w:firstLine="709"/>
        <w:jc w:val="both"/>
        <w:rPr>
          <w:sz w:val="27"/>
          <w:szCs w:val="27"/>
        </w:rPr>
      </w:pPr>
    </w:p>
    <w:p w:rsidR="00F80279" w:rsidRPr="0022665B" w:rsidRDefault="00F80279" w:rsidP="0022665B">
      <w:pPr>
        <w:spacing w:line="360" w:lineRule="auto"/>
        <w:ind w:firstLine="709"/>
        <w:jc w:val="both"/>
        <w:rPr>
          <w:sz w:val="27"/>
          <w:szCs w:val="27"/>
        </w:rPr>
      </w:pPr>
      <w:r w:rsidRPr="0022665B">
        <w:rPr>
          <w:sz w:val="27"/>
          <w:szCs w:val="27"/>
        </w:rPr>
        <w:t xml:space="preserve">Министерство экономического развития Российской Федерации в соответствии </w:t>
      </w:r>
      <w:r>
        <w:rPr>
          <w:sz w:val="27"/>
          <w:szCs w:val="27"/>
        </w:rPr>
        <w:br/>
      </w:r>
      <w:r w:rsidRPr="0022665B">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22665B">
          <w:rPr>
            <w:sz w:val="27"/>
            <w:szCs w:val="27"/>
          </w:rPr>
          <w:t>2012 г</w:t>
        </w:r>
      </w:smartTag>
      <w:r w:rsidRPr="0022665B">
        <w:rPr>
          <w:sz w:val="27"/>
          <w:szCs w:val="27"/>
        </w:rPr>
        <w:t xml:space="preserve">. № 1318 (далее – Правила), рассмотрело поступивший от Минпромторга России (далее – разработчик) проект федерального закона </w:t>
      </w:r>
      <w:r>
        <w:rPr>
          <w:sz w:val="27"/>
          <w:szCs w:val="27"/>
        </w:rPr>
        <w:br/>
      </w:r>
      <w:r w:rsidRPr="0022665B">
        <w:rPr>
          <w:sz w:val="27"/>
          <w:szCs w:val="27"/>
        </w:rPr>
        <w:t xml:space="preserve">«О внесении изменения в статью 6 Федерального закона «О промышленной политике </w:t>
      </w:r>
      <w:r>
        <w:rPr>
          <w:sz w:val="27"/>
          <w:szCs w:val="27"/>
        </w:rPr>
        <w:br/>
      </w:r>
      <w:r w:rsidRPr="0022665B">
        <w:rPr>
          <w:sz w:val="27"/>
          <w:szCs w:val="27"/>
        </w:rPr>
        <w:t>в Российской Федерации» (далее – проект акта) и сообщает следующее.</w:t>
      </w:r>
    </w:p>
    <w:p w:rsidR="00F80279" w:rsidRDefault="00F80279" w:rsidP="0022665B">
      <w:pPr>
        <w:spacing w:line="360" w:lineRule="auto"/>
        <w:ind w:firstLine="709"/>
        <w:jc w:val="both"/>
        <w:rPr>
          <w:sz w:val="27"/>
          <w:szCs w:val="27"/>
        </w:rPr>
      </w:pPr>
      <w:r w:rsidRPr="0022665B">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22665B">
        <w:rPr>
          <w:sz w:val="27"/>
          <w:szCs w:val="27"/>
          <w:u w:val="single"/>
        </w:rPr>
        <w:t>regulation.gov.ru</w:t>
      </w:r>
      <w:r w:rsidRPr="0022665B">
        <w:rPr>
          <w:sz w:val="27"/>
          <w:szCs w:val="27"/>
        </w:rPr>
        <w:t xml:space="preserve"> (</w:t>
      </w:r>
      <w:r w:rsidRPr="0022665B">
        <w:rPr>
          <w:sz w:val="27"/>
          <w:szCs w:val="27"/>
          <w:lang w:val="en-US"/>
        </w:rPr>
        <w:t>ID</w:t>
      </w:r>
      <w:r w:rsidRPr="0022665B">
        <w:rPr>
          <w:sz w:val="27"/>
          <w:szCs w:val="27"/>
        </w:rPr>
        <w:t xml:space="preserve"> проекта: 02/04/01-17/00061686).</w:t>
      </w:r>
    </w:p>
    <w:p w:rsidR="00F80279" w:rsidRPr="0022665B" w:rsidRDefault="00F80279" w:rsidP="0022665B">
      <w:pPr>
        <w:spacing w:line="360" w:lineRule="auto"/>
        <w:ind w:firstLine="709"/>
        <w:jc w:val="both"/>
        <w:rPr>
          <w:sz w:val="27"/>
          <w:szCs w:val="27"/>
        </w:rPr>
      </w:pPr>
      <w:r w:rsidRPr="0022665B">
        <w:rPr>
          <w:sz w:val="27"/>
          <w:szCs w:val="27"/>
        </w:rPr>
        <w:t>Проект акта направлен разработчиком для подготовки настоящего заключения впервые.</w:t>
      </w:r>
    </w:p>
    <w:p w:rsidR="00F80279" w:rsidRPr="0022665B" w:rsidRDefault="00F80279" w:rsidP="0022665B">
      <w:pPr>
        <w:spacing w:line="360" w:lineRule="auto"/>
        <w:ind w:firstLine="709"/>
        <w:jc w:val="both"/>
        <w:rPr>
          <w:sz w:val="27"/>
          <w:szCs w:val="27"/>
        </w:rPr>
      </w:pPr>
      <w:r w:rsidRPr="0022665B">
        <w:rPr>
          <w:sz w:val="27"/>
          <w:szCs w:val="27"/>
        </w:rPr>
        <w:t xml:space="preserve">Разработчиком проведены публичные обсуждения уведомления о подготовке проекта акта в срок с 17 февраля по 6 марта </w:t>
      </w:r>
      <w:smartTag w:uri="urn:schemas-microsoft-com:office:smarttags" w:element="metricconverter">
        <w:smartTagPr>
          <w:attr w:name="ProductID" w:val="2017 г"/>
        </w:smartTagPr>
        <w:r w:rsidRPr="0022665B">
          <w:rPr>
            <w:sz w:val="27"/>
            <w:szCs w:val="27"/>
          </w:rPr>
          <w:t>2017 г</w:t>
        </w:r>
      </w:smartTag>
      <w:r w:rsidRPr="0022665B">
        <w:rPr>
          <w:sz w:val="27"/>
          <w:szCs w:val="27"/>
        </w:rPr>
        <w:t xml:space="preserve">., а также публичные обсуждения проекта акта и сводного отчета о проведении оценки регулирующего воздействия </w:t>
      </w:r>
      <w:r w:rsidRPr="0022665B">
        <w:rPr>
          <w:sz w:val="27"/>
          <w:szCs w:val="27"/>
        </w:rPr>
        <w:br/>
        <w:t>(далее – сводный отчет) в срок с 10 марта по 6 апреля 2017 года.</w:t>
      </w:r>
    </w:p>
    <w:p w:rsidR="00F80279" w:rsidRPr="0022665B" w:rsidRDefault="00F80279" w:rsidP="0022665B">
      <w:pPr>
        <w:spacing w:line="360" w:lineRule="auto"/>
        <w:ind w:firstLine="709"/>
        <w:jc w:val="both"/>
        <w:rPr>
          <w:sz w:val="27"/>
          <w:szCs w:val="27"/>
        </w:rPr>
      </w:pPr>
      <w:r w:rsidRPr="0022665B">
        <w:rPr>
          <w:sz w:val="27"/>
          <w:szCs w:val="27"/>
        </w:rPr>
        <w:t xml:space="preserve">Согласно пункту 1.5 сводного отчета проект акта разработан во исполнение поручения Заместителя Председателя Правительства Российской Федерации </w:t>
      </w:r>
      <w:r w:rsidRPr="0022665B">
        <w:rPr>
          <w:sz w:val="27"/>
          <w:szCs w:val="27"/>
        </w:rPr>
        <w:br/>
        <w:t xml:space="preserve">А.В. Дворковича от 25 мая </w:t>
      </w:r>
      <w:smartTag w:uri="urn:schemas-microsoft-com:office:smarttags" w:element="metricconverter">
        <w:smartTagPr>
          <w:attr w:name="ProductID" w:val="2016 г"/>
        </w:smartTagPr>
        <w:r w:rsidRPr="0022665B">
          <w:rPr>
            <w:sz w:val="27"/>
            <w:szCs w:val="27"/>
          </w:rPr>
          <w:t>2016 г</w:t>
        </w:r>
      </w:smartTag>
      <w:r w:rsidRPr="0022665B">
        <w:rPr>
          <w:sz w:val="27"/>
          <w:szCs w:val="27"/>
        </w:rPr>
        <w:t>. АД-П9-3054 (далее – Поручение № АД-П9-3054).</w:t>
      </w:r>
    </w:p>
    <w:p w:rsidR="00F80279" w:rsidRPr="0022665B" w:rsidRDefault="00F80279" w:rsidP="0022665B">
      <w:pPr>
        <w:spacing w:line="360" w:lineRule="auto"/>
        <w:ind w:firstLine="709"/>
        <w:jc w:val="both"/>
        <w:rPr>
          <w:sz w:val="27"/>
          <w:szCs w:val="27"/>
        </w:rPr>
      </w:pPr>
      <w:r w:rsidRPr="0022665B">
        <w:rPr>
          <w:sz w:val="27"/>
          <w:szCs w:val="27"/>
        </w:rPr>
        <w:t xml:space="preserve">Степень регулирующего воздействия положений, содержащихся </w:t>
      </w:r>
      <w:r w:rsidRPr="0022665B">
        <w:rPr>
          <w:sz w:val="27"/>
          <w:szCs w:val="27"/>
        </w:rPr>
        <w:br/>
        <w:t>в подготовленном проекте акта, в соответствии с пунктом 6 Правил определена разработчиком как средняя.</w:t>
      </w:r>
    </w:p>
    <w:p w:rsidR="00F80279" w:rsidRPr="0022665B" w:rsidRDefault="00F80279" w:rsidP="0022665B">
      <w:pPr>
        <w:spacing w:line="360" w:lineRule="auto"/>
        <w:ind w:firstLine="709"/>
        <w:jc w:val="both"/>
        <w:rPr>
          <w:sz w:val="27"/>
          <w:szCs w:val="27"/>
        </w:rPr>
      </w:pPr>
      <w:r w:rsidRPr="0022665B">
        <w:rPr>
          <w:sz w:val="27"/>
          <w:szCs w:val="27"/>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F80279" w:rsidRPr="0022665B" w:rsidRDefault="00F80279" w:rsidP="0022665B">
      <w:pPr>
        <w:spacing w:line="360" w:lineRule="auto"/>
        <w:ind w:firstLine="709"/>
        <w:jc w:val="both"/>
        <w:rPr>
          <w:sz w:val="27"/>
          <w:szCs w:val="27"/>
        </w:rPr>
      </w:pPr>
      <w:r w:rsidRPr="0022665B">
        <w:rPr>
          <w:sz w:val="27"/>
          <w:szCs w:val="27"/>
        </w:rPr>
        <w:t xml:space="preserve">Рассматриваемым проектом акта предлагается дополнить Федеральный закон </w:t>
      </w:r>
      <w:r w:rsidRPr="0022665B">
        <w:rPr>
          <w:sz w:val="27"/>
          <w:szCs w:val="27"/>
        </w:rPr>
        <w:br/>
        <w:t xml:space="preserve">от 31 декабря </w:t>
      </w:r>
      <w:smartTag w:uri="urn:schemas-microsoft-com:office:smarttags" w:element="metricconverter">
        <w:smartTagPr>
          <w:attr w:name="ProductID" w:val="2014 г"/>
        </w:smartTagPr>
        <w:r w:rsidRPr="0022665B">
          <w:rPr>
            <w:sz w:val="27"/>
            <w:szCs w:val="27"/>
          </w:rPr>
          <w:t>2014 г</w:t>
        </w:r>
      </w:smartTag>
      <w:r w:rsidRPr="0022665B">
        <w:rPr>
          <w:sz w:val="27"/>
          <w:szCs w:val="27"/>
        </w:rPr>
        <w:t>. № 488-ФЗ «О промышленной политике в Российской Федерации» (далее – Федеральный закон о промышленной политике) положениями, наделяющими Правительство Российской Федерации полномочиями по определению отдельных видов промышленной продукции, в отношении которых будут установлены дополнительные требования к технологическому обеспечению промышленных производств, полномочиями по утверждению порядка определения количества производимых и хранимых видов промышленной продукции и порядка контроля выпускаемых в оборот и находящихся в обороте видов промышленной продукции.</w:t>
      </w:r>
    </w:p>
    <w:p w:rsidR="00F80279" w:rsidRPr="0022665B" w:rsidRDefault="00F80279" w:rsidP="0022665B">
      <w:pPr>
        <w:spacing w:line="360" w:lineRule="auto"/>
        <w:ind w:firstLine="709"/>
        <w:jc w:val="both"/>
        <w:rPr>
          <w:sz w:val="27"/>
          <w:szCs w:val="27"/>
        </w:rPr>
      </w:pPr>
      <w:r w:rsidRPr="0022665B">
        <w:rPr>
          <w:sz w:val="27"/>
          <w:szCs w:val="27"/>
        </w:rPr>
        <w:t xml:space="preserve">В соответствии с пунктами 1.4 и 3.1 сводного отчета при описании проблемы </w:t>
      </w:r>
      <w:r w:rsidRPr="0022665B">
        <w:rPr>
          <w:sz w:val="27"/>
          <w:szCs w:val="27"/>
        </w:rPr>
        <w:br/>
        <w:t xml:space="preserve">и негативного эффекта, возникающего в связи с наличием данной проблемы, </w:t>
      </w:r>
      <w:r>
        <w:rPr>
          <w:sz w:val="27"/>
          <w:szCs w:val="27"/>
        </w:rPr>
        <w:br/>
      </w:r>
      <w:r w:rsidRPr="0022665B">
        <w:rPr>
          <w:sz w:val="27"/>
          <w:szCs w:val="27"/>
        </w:rPr>
        <w:t xml:space="preserve">на решение которой направлено принятие представленного проектом акта регулирования, разработчиком указывается на то, что в настоящее время законодательством Российской Федерации не установлены требования </w:t>
      </w:r>
      <w:r>
        <w:rPr>
          <w:sz w:val="27"/>
          <w:szCs w:val="27"/>
        </w:rPr>
        <w:br/>
      </w:r>
      <w:r w:rsidRPr="0022665B">
        <w:rPr>
          <w:sz w:val="27"/>
          <w:szCs w:val="27"/>
        </w:rPr>
        <w:t xml:space="preserve">к технологическому обеспечению промышленных производств, не утвержден порядок определения количества производимых и хранимых видов промышленной продукции, </w:t>
      </w:r>
      <w:r>
        <w:rPr>
          <w:sz w:val="27"/>
          <w:szCs w:val="27"/>
        </w:rPr>
        <w:br/>
      </w:r>
      <w:r w:rsidRPr="0022665B">
        <w:rPr>
          <w:sz w:val="27"/>
          <w:szCs w:val="27"/>
        </w:rPr>
        <w:t>а также порядок контроля выпускаемых в оборот и находящихся в обороте видов промышленной продукции.</w:t>
      </w:r>
    </w:p>
    <w:p w:rsidR="00F80279" w:rsidRPr="0022665B" w:rsidRDefault="00F80279" w:rsidP="0022665B">
      <w:pPr>
        <w:spacing w:line="360" w:lineRule="auto"/>
        <w:ind w:firstLine="709"/>
        <w:jc w:val="both"/>
        <w:rPr>
          <w:sz w:val="27"/>
          <w:szCs w:val="27"/>
        </w:rPr>
      </w:pPr>
      <w:r w:rsidRPr="0022665B">
        <w:rPr>
          <w:sz w:val="27"/>
          <w:szCs w:val="27"/>
        </w:rPr>
        <w:t xml:space="preserve">Однако согласно требованиям пункта 3.4.2 приказа Минэкономразвития России от 27 мая </w:t>
      </w:r>
      <w:smartTag w:uri="urn:schemas-microsoft-com:office:smarttags" w:element="metricconverter">
        <w:smartTagPr>
          <w:attr w:name="ProductID" w:val="2013 г"/>
        </w:smartTagPr>
        <w:r w:rsidRPr="0022665B">
          <w:rPr>
            <w:sz w:val="27"/>
            <w:szCs w:val="27"/>
          </w:rPr>
          <w:t>2013 г</w:t>
        </w:r>
      </w:smartTag>
      <w:r w:rsidRPr="0022665B">
        <w:rPr>
          <w:sz w:val="27"/>
          <w:szCs w:val="27"/>
        </w:rPr>
        <w:t xml:space="preserve">.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w:t>
      </w:r>
      <w:r>
        <w:rPr>
          <w:sz w:val="27"/>
          <w:szCs w:val="27"/>
        </w:rPr>
        <w:br/>
      </w:r>
      <w:r w:rsidRPr="0022665B">
        <w:rPr>
          <w:sz w:val="27"/>
          <w:szCs w:val="27"/>
        </w:rPr>
        <w:t xml:space="preserve">у участников соответствующих общественных отношений вследствие </w:t>
      </w:r>
      <w:r>
        <w:rPr>
          <w:sz w:val="27"/>
          <w:szCs w:val="27"/>
        </w:rPr>
        <w:br/>
      </w:r>
      <w:r w:rsidRPr="0022665B">
        <w:rPr>
          <w:sz w:val="27"/>
          <w:szCs w:val="27"/>
        </w:rPr>
        <w:t xml:space="preserve">ее существования. В этой связи даже наличие прямых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w:t>
      </w:r>
      <w:r>
        <w:rPr>
          <w:sz w:val="27"/>
          <w:szCs w:val="27"/>
        </w:rPr>
        <w:br/>
      </w:r>
      <w:r w:rsidRPr="0022665B">
        <w:rPr>
          <w:sz w:val="27"/>
          <w:szCs w:val="27"/>
        </w:rPr>
        <w:t>не должно использоваться при формулировании проблемы.</w:t>
      </w:r>
    </w:p>
    <w:p w:rsidR="00F80279" w:rsidRPr="0022665B" w:rsidRDefault="00F80279" w:rsidP="0022665B">
      <w:pPr>
        <w:spacing w:line="360" w:lineRule="auto"/>
        <w:ind w:firstLine="709"/>
        <w:jc w:val="both"/>
        <w:rPr>
          <w:sz w:val="27"/>
          <w:szCs w:val="27"/>
        </w:rPr>
      </w:pPr>
      <w:r w:rsidRPr="0022665B">
        <w:rPr>
          <w:sz w:val="27"/>
          <w:szCs w:val="27"/>
        </w:rPr>
        <w:t>По тем же причинам не может рассматриваться в качестве проблемы отсутствие нормативного правового регулирования в определенной сфере.</w:t>
      </w:r>
    </w:p>
    <w:p w:rsidR="00F80279" w:rsidRPr="0022665B" w:rsidRDefault="00F80279" w:rsidP="0022665B">
      <w:pPr>
        <w:spacing w:line="360" w:lineRule="auto"/>
        <w:ind w:firstLine="709"/>
        <w:jc w:val="both"/>
        <w:rPr>
          <w:sz w:val="27"/>
          <w:szCs w:val="27"/>
        </w:rPr>
      </w:pPr>
      <w:r w:rsidRPr="0022665B">
        <w:rPr>
          <w:sz w:val="27"/>
          <w:szCs w:val="27"/>
        </w:rPr>
        <w:t xml:space="preserve">В соответствии с пунктом 28 Правил Минэкономразвития России были проведены публичные консультации по проекту акта в период с 15 по 19 мая 2017 года. Проект акта и перечень вопросов по нему были направлены 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 </w:t>
      </w:r>
      <w:r>
        <w:rPr>
          <w:sz w:val="27"/>
          <w:szCs w:val="27"/>
        </w:rPr>
        <w:br/>
      </w:r>
      <w:r w:rsidRPr="0022665B">
        <w:rPr>
          <w:sz w:val="27"/>
          <w:szCs w:val="27"/>
        </w:rPr>
        <w:t>в заинтересованные субъекты предпринимательской и иной экономической деятельности.</w:t>
      </w:r>
    </w:p>
    <w:p w:rsidR="00F80279" w:rsidRPr="0022665B" w:rsidRDefault="00F80279" w:rsidP="0022665B">
      <w:pPr>
        <w:spacing w:line="360" w:lineRule="auto"/>
        <w:ind w:firstLine="709"/>
        <w:jc w:val="both"/>
        <w:rPr>
          <w:sz w:val="27"/>
          <w:szCs w:val="27"/>
        </w:rPr>
      </w:pPr>
      <w:r w:rsidRPr="0022665B">
        <w:rPr>
          <w:sz w:val="27"/>
          <w:szCs w:val="27"/>
        </w:rPr>
        <w:t xml:space="preserve">В результате проведения публичных консультаций поступили позиции </w:t>
      </w:r>
      <w:r>
        <w:rPr>
          <w:sz w:val="27"/>
          <w:szCs w:val="27"/>
        </w:rPr>
        <w:br/>
      </w:r>
      <w:r w:rsidRPr="0022665B">
        <w:rPr>
          <w:sz w:val="27"/>
          <w:szCs w:val="27"/>
        </w:rPr>
        <w:t>ПАО НК «РуссНефть» и ПАО «Татнефть», в которых отмечена поддержка предлагаемых проектом акта изменений с необходимостью учета ряда высказанных замечаний либо сообщается об отсутствии замечаний и предложений.</w:t>
      </w:r>
    </w:p>
    <w:p w:rsidR="00F80279" w:rsidRPr="0022665B" w:rsidRDefault="00F80279" w:rsidP="0022665B">
      <w:pPr>
        <w:spacing w:line="360" w:lineRule="auto"/>
        <w:ind w:firstLine="709"/>
        <w:jc w:val="both"/>
        <w:rPr>
          <w:sz w:val="27"/>
          <w:szCs w:val="27"/>
        </w:rPr>
      </w:pPr>
      <w:r w:rsidRPr="0022665B">
        <w:rPr>
          <w:sz w:val="27"/>
          <w:szCs w:val="27"/>
        </w:rPr>
        <w:t xml:space="preserve">Также поступили позиции ПАО «НК «Роснефть» и ПАО «ЛУКОЙЛ», которые указывают на нецелесообразность утверждения предлагаемых проектом акта изменений в связи с возникновением негативных последствий для производителей нефти и нефтепродуктов в виде дестимулирующих факторов, ограничивающих производителя в выборе технологий производства продукции. </w:t>
      </w:r>
    </w:p>
    <w:p w:rsidR="00F80279" w:rsidRPr="0022665B" w:rsidRDefault="00F80279" w:rsidP="0022665B">
      <w:pPr>
        <w:spacing w:line="360" w:lineRule="auto"/>
        <w:ind w:firstLine="709"/>
        <w:jc w:val="both"/>
        <w:rPr>
          <w:sz w:val="27"/>
          <w:szCs w:val="27"/>
        </w:rPr>
      </w:pPr>
      <w:r w:rsidRPr="0022665B">
        <w:rPr>
          <w:sz w:val="27"/>
          <w:szCs w:val="27"/>
        </w:rPr>
        <w:t>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w:t>
      </w:r>
    </w:p>
    <w:p w:rsidR="00F80279" w:rsidRPr="0022665B" w:rsidRDefault="00F80279" w:rsidP="0022665B">
      <w:pPr>
        <w:spacing w:line="360" w:lineRule="auto"/>
        <w:ind w:firstLine="709"/>
        <w:jc w:val="both"/>
        <w:rPr>
          <w:sz w:val="27"/>
          <w:szCs w:val="27"/>
        </w:rPr>
      </w:pPr>
      <w:r w:rsidRPr="0022665B">
        <w:rPr>
          <w:sz w:val="27"/>
          <w:szCs w:val="27"/>
        </w:rPr>
        <w:t xml:space="preserve">1. Проектируемыми положениями статьи 1 проекта акта Правительство Российской Федерации наделяется полномочиями по определению отдельных видов промышленной продукции, в отношении которых оно устанавливает требования </w:t>
      </w:r>
      <w:r>
        <w:rPr>
          <w:sz w:val="27"/>
          <w:szCs w:val="27"/>
        </w:rPr>
        <w:br/>
      </w:r>
      <w:r w:rsidRPr="0022665B">
        <w:rPr>
          <w:sz w:val="27"/>
          <w:szCs w:val="27"/>
        </w:rPr>
        <w:t xml:space="preserve">к технологическому обеспечению промышленных производств, утверждает порядок определения количества производимых и хранимых видов промышленной продукции, </w:t>
      </w:r>
      <w:r>
        <w:rPr>
          <w:sz w:val="27"/>
          <w:szCs w:val="27"/>
        </w:rPr>
        <w:br/>
      </w:r>
      <w:r w:rsidRPr="0022665B">
        <w:rPr>
          <w:sz w:val="27"/>
          <w:szCs w:val="27"/>
        </w:rPr>
        <w:t>а также порядок контроля выпускаемых в оборот и находящихся в обороте видов промышленной продукции.</w:t>
      </w:r>
    </w:p>
    <w:p w:rsidR="00F80279" w:rsidRPr="0022665B" w:rsidRDefault="00F80279" w:rsidP="0022665B">
      <w:pPr>
        <w:spacing w:line="360" w:lineRule="auto"/>
        <w:ind w:firstLine="709"/>
        <w:jc w:val="both"/>
        <w:rPr>
          <w:sz w:val="27"/>
          <w:szCs w:val="27"/>
        </w:rPr>
      </w:pPr>
      <w:r w:rsidRPr="0022665B">
        <w:rPr>
          <w:sz w:val="27"/>
          <w:szCs w:val="27"/>
        </w:rPr>
        <w:t xml:space="preserve">Следует отметить, что в соответствии с вышеуказанным Поручением </w:t>
      </w:r>
      <w:r>
        <w:rPr>
          <w:sz w:val="27"/>
          <w:szCs w:val="27"/>
        </w:rPr>
        <w:br/>
      </w:r>
      <w:r w:rsidRPr="0022665B">
        <w:rPr>
          <w:sz w:val="27"/>
          <w:szCs w:val="27"/>
        </w:rPr>
        <w:t xml:space="preserve">№ АД-П9-3054, обозначенным разработчиком в сводном отчете в качестве основания </w:t>
      </w:r>
      <w:r>
        <w:rPr>
          <w:sz w:val="27"/>
          <w:szCs w:val="27"/>
        </w:rPr>
        <w:br/>
      </w:r>
      <w:r w:rsidRPr="0022665B">
        <w:rPr>
          <w:sz w:val="27"/>
          <w:szCs w:val="27"/>
        </w:rPr>
        <w:t xml:space="preserve">к разработке проекта акта, Минпромторгу России поручено представить </w:t>
      </w:r>
      <w:r>
        <w:rPr>
          <w:sz w:val="27"/>
          <w:szCs w:val="27"/>
        </w:rPr>
        <w:br/>
        <w:t xml:space="preserve">в </w:t>
      </w:r>
      <w:r w:rsidRPr="0022665B">
        <w:rPr>
          <w:sz w:val="27"/>
          <w:szCs w:val="27"/>
        </w:rPr>
        <w:t xml:space="preserve">Правительство Российской Федерации предложения о внесении изменений </w:t>
      </w:r>
      <w:r>
        <w:rPr>
          <w:sz w:val="27"/>
          <w:szCs w:val="27"/>
        </w:rPr>
        <w:br/>
      </w:r>
      <w:r w:rsidRPr="0022665B">
        <w:rPr>
          <w:sz w:val="27"/>
          <w:szCs w:val="27"/>
        </w:rPr>
        <w:t xml:space="preserve">в законодательство Российской Федерации в части наделения Правительства Российской Федерации или уполномоченного им федерального органа исполнительной власти полномочием по установлению требований к технологическому обеспечению промышленных производств, утверждению порядка учета производимой и хранимой промышленной продукции, а также порядка обеспечения сохранности показателей </w:t>
      </w:r>
      <w:r>
        <w:rPr>
          <w:sz w:val="27"/>
          <w:szCs w:val="27"/>
        </w:rPr>
        <w:br/>
      </w:r>
      <w:r w:rsidRPr="0022665B">
        <w:rPr>
          <w:sz w:val="27"/>
          <w:szCs w:val="27"/>
        </w:rPr>
        <w:t xml:space="preserve">и свойств промышленной продукции, выпускаемой в обращение и находящейся </w:t>
      </w:r>
      <w:r>
        <w:rPr>
          <w:sz w:val="27"/>
          <w:szCs w:val="27"/>
        </w:rPr>
        <w:br/>
      </w:r>
      <w:r w:rsidRPr="0022665B">
        <w:rPr>
          <w:sz w:val="27"/>
          <w:szCs w:val="27"/>
        </w:rPr>
        <w:t>в обращении, установленным требованиям.</w:t>
      </w:r>
    </w:p>
    <w:p w:rsidR="00F80279" w:rsidRPr="0022665B" w:rsidRDefault="00F80279" w:rsidP="0022665B">
      <w:pPr>
        <w:spacing w:line="360" w:lineRule="auto"/>
        <w:ind w:firstLine="709"/>
        <w:jc w:val="both"/>
        <w:rPr>
          <w:sz w:val="27"/>
          <w:szCs w:val="27"/>
        </w:rPr>
      </w:pPr>
      <w:r w:rsidRPr="0022665B">
        <w:rPr>
          <w:sz w:val="27"/>
          <w:szCs w:val="27"/>
        </w:rPr>
        <w:t xml:space="preserve">Поручение Правительства Российской Федерации по внесению изменений </w:t>
      </w:r>
      <w:r>
        <w:rPr>
          <w:sz w:val="27"/>
          <w:szCs w:val="27"/>
        </w:rPr>
        <w:br/>
      </w:r>
      <w:r w:rsidRPr="0022665B">
        <w:rPr>
          <w:sz w:val="27"/>
          <w:szCs w:val="27"/>
        </w:rPr>
        <w:t>в Федеральный закон о промышленной политике</w:t>
      </w:r>
      <w:r>
        <w:rPr>
          <w:sz w:val="27"/>
          <w:szCs w:val="27"/>
        </w:rPr>
        <w:t>,</w:t>
      </w:r>
      <w:r w:rsidRPr="0022665B">
        <w:rPr>
          <w:sz w:val="27"/>
          <w:szCs w:val="27"/>
        </w:rPr>
        <w:t xml:space="preserve"> по информации Минэкономразвития России</w:t>
      </w:r>
      <w:r>
        <w:rPr>
          <w:sz w:val="27"/>
          <w:szCs w:val="27"/>
        </w:rPr>
        <w:t>,</w:t>
      </w:r>
      <w:r w:rsidRPr="0022665B">
        <w:rPr>
          <w:sz w:val="27"/>
          <w:szCs w:val="27"/>
        </w:rPr>
        <w:t xml:space="preserve"> в Минпромторг России не направлялось.</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Вместе с тем в соответствии со статьей 1 Федерального закона о промышленной политике указанный закон регулирует отношения, возникающие между субъектами, осуществляющими деятельность в сфере промышленности, организациями, входящими</w:t>
      </w:r>
      <w:r>
        <w:rPr>
          <w:sz w:val="27"/>
          <w:szCs w:val="27"/>
        </w:rPr>
        <w:t xml:space="preserve"> </w:t>
      </w:r>
      <w:r w:rsidRPr="0022665B">
        <w:rPr>
          <w:sz w:val="27"/>
          <w:szCs w:val="27"/>
        </w:rPr>
        <w:t>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Согласно пункту 1 части 1 статьи 3 Федерального закона о промышленной политике промышленная политика </w:t>
      </w:r>
      <w:r>
        <w:rPr>
          <w:sz w:val="27"/>
          <w:szCs w:val="27"/>
        </w:rPr>
        <w:t>–</w:t>
      </w:r>
      <w:r w:rsidRPr="0022665B">
        <w:rPr>
          <w:sz w:val="27"/>
          <w:szCs w:val="27"/>
        </w:rPr>
        <w:t xml:space="preserve">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Задачами промышленной политики в соответствии с положениями части 2 </w:t>
      </w:r>
      <w:r>
        <w:rPr>
          <w:sz w:val="27"/>
          <w:szCs w:val="27"/>
        </w:rPr>
        <w:br/>
      </w:r>
      <w:r w:rsidRPr="0022665B">
        <w:rPr>
          <w:sz w:val="27"/>
          <w:szCs w:val="27"/>
        </w:rPr>
        <w:t>статьи 4 Федерального закона о промышленной политике являются в том числе обеспечение технологической независимости национальной экономики, освоение производства инновационной промышленной продукции, поддержка технологического перевооружения.</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Таким образом, по мнению Минэкономразвития России, наделение Правительства Российской Федерации полномочиями по определению отдельных видов промышленной продукции, в отношении которых будут установлены обязательные требования к технологическому обеспечению промышленных производств, порядку определения количества производимых и хранимых видов промышленной продукции, порядку контроля выпускаемых в оборот и находящихся </w:t>
      </w:r>
      <w:r>
        <w:rPr>
          <w:sz w:val="27"/>
          <w:szCs w:val="27"/>
        </w:rPr>
        <w:br/>
      </w:r>
      <w:r w:rsidRPr="0022665B">
        <w:rPr>
          <w:sz w:val="27"/>
          <w:szCs w:val="27"/>
        </w:rPr>
        <w:t xml:space="preserve">в обороте видов промышленной продукции, не является предметом правового регулирования Федерального закона о промышленной политике, противоречит его положениям, а также не соответствует </w:t>
      </w:r>
      <w:r>
        <w:rPr>
          <w:sz w:val="27"/>
          <w:szCs w:val="27"/>
        </w:rPr>
        <w:t>П</w:t>
      </w:r>
      <w:r w:rsidRPr="0022665B">
        <w:rPr>
          <w:sz w:val="27"/>
          <w:szCs w:val="27"/>
        </w:rPr>
        <w:t>оручению № АД-П9-3054.</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Кроме того, вышеуказанные положения проекта акта не соответствуют законодательству о техническом регулировании Российской Федерации </w:t>
      </w:r>
      <w:r>
        <w:rPr>
          <w:sz w:val="27"/>
          <w:szCs w:val="27"/>
        </w:rPr>
        <w:br/>
      </w:r>
      <w:r w:rsidRPr="0022665B">
        <w:rPr>
          <w:sz w:val="27"/>
          <w:szCs w:val="27"/>
        </w:rPr>
        <w:t xml:space="preserve">и положениям Договора о Евразийском экономическом союзе, подписанного </w:t>
      </w:r>
      <w:r>
        <w:rPr>
          <w:sz w:val="27"/>
          <w:szCs w:val="27"/>
        </w:rPr>
        <w:br/>
      </w:r>
      <w:r w:rsidRPr="0022665B">
        <w:rPr>
          <w:sz w:val="27"/>
          <w:szCs w:val="27"/>
        </w:rPr>
        <w:t>в г.</w:t>
      </w:r>
      <w:r>
        <w:rPr>
          <w:sz w:val="27"/>
          <w:szCs w:val="27"/>
        </w:rPr>
        <w:t xml:space="preserve"> </w:t>
      </w:r>
      <w:r w:rsidRPr="0022665B">
        <w:rPr>
          <w:sz w:val="27"/>
          <w:szCs w:val="27"/>
        </w:rPr>
        <w:t>Астане 29 мая 2014 г. (далее соответственно – Договор, Союз).</w:t>
      </w:r>
    </w:p>
    <w:p w:rsidR="00F80279" w:rsidRPr="0022665B" w:rsidRDefault="00F80279" w:rsidP="0022665B">
      <w:pPr>
        <w:pStyle w:val="ConsPlusNormal"/>
        <w:spacing w:line="360" w:lineRule="auto"/>
        <w:ind w:firstLine="709"/>
        <w:jc w:val="both"/>
        <w:rPr>
          <w:sz w:val="27"/>
          <w:szCs w:val="27"/>
        </w:rPr>
      </w:pPr>
      <w:r w:rsidRPr="0022665B">
        <w:rPr>
          <w:sz w:val="27"/>
          <w:szCs w:val="27"/>
        </w:rPr>
        <w:t xml:space="preserve">  В соответствии с частью 1 статьи 1 Федерального закона от 27 декабря 2002 г.</w:t>
      </w:r>
      <w:r>
        <w:rPr>
          <w:sz w:val="27"/>
          <w:szCs w:val="27"/>
        </w:rPr>
        <w:t xml:space="preserve"> </w:t>
      </w:r>
      <w:r w:rsidRPr="0022665B">
        <w:rPr>
          <w:sz w:val="27"/>
          <w:szCs w:val="27"/>
        </w:rPr>
        <w:t xml:space="preserve">№ 184-ФЗ «О техническом регулировании» (далее – Закон № 184-ФЗ) указанный закон регулирует отношения, возникающие при разработке, принятии, применении </w:t>
      </w:r>
      <w:r>
        <w:rPr>
          <w:sz w:val="27"/>
          <w:szCs w:val="27"/>
        </w:rPr>
        <w:br/>
      </w:r>
      <w:r w:rsidRPr="0022665B">
        <w:rPr>
          <w:sz w:val="27"/>
          <w:szCs w:val="27"/>
        </w:rPr>
        <w:t xml:space="preserve">и исполнении обязательных требований к продукции, в том числе зданиям </w:t>
      </w:r>
      <w:r>
        <w:rPr>
          <w:sz w:val="27"/>
          <w:szCs w:val="27"/>
        </w:rPr>
        <w:br/>
      </w:r>
      <w:r w:rsidRPr="0022665B">
        <w:rPr>
          <w:sz w:val="27"/>
          <w:szCs w:val="27"/>
        </w:rPr>
        <w:t>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80279" w:rsidRPr="0022665B" w:rsidRDefault="00F80279" w:rsidP="0022665B">
      <w:pPr>
        <w:pStyle w:val="ConsPlusNormal"/>
        <w:spacing w:line="360" w:lineRule="auto"/>
        <w:ind w:firstLine="709"/>
        <w:jc w:val="both"/>
        <w:rPr>
          <w:sz w:val="27"/>
          <w:szCs w:val="27"/>
        </w:rPr>
      </w:pPr>
      <w:r w:rsidRPr="0022665B">
        <w:rPr>
          <w:sz w:val="27"/>
          <w:szCs w:val="27"/>
        </w:rPr>
        <w:t xml:space="preserve">Согласно части 3 статьи 4 Закона 184-ФЗ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7" w:history="1">
        <w:r w:rsidRPr="0022665B">
          <w:rPr>
            <w:sz w:val="27"/>
            <w:szCs w:val="27"/>
          </w:rPr>
          <w:t>статьями 5</w:t>
        </w:r>
      </w:hyperlink>
      <w:r w:rsidRPr="0022665B">
        <w:rPr>
          <w:sz w:val="27"/>
          <w:szCs w:val="27"/>
        </w:rPr>
        <w:t xml:space="preserve"> </w:t>
      </w:r>
      <w:r>
        <w:rPr>
          <w:sz w:val="27"/>
          <w:szCs w:val="27"/>
        </w:rPr>
        <w:br/>
      </w:r>
      <w:r w:rsidRPr="0022665B">
        <w:rPr>
          <w:sz w:val="27"/>
          <w:szCs w:val="27"/>
        </w:rPr>
        <w:t xml:space="preserve">и </w:t>
      </w:r>
      <w:hyperlink r:id="rId8" w:history="1">
        <w:r w:rsidRPr="0022665B">
          <w:rPr>
            <w:sz w:val="27"/>
            <w:szCs w:val="27"/>
          </w:rPr>
          <w:t>9.1</w:t>
        </w:r>
      </w:hyperlink>
      <w:r w:rsidRPr="0022665B">
        <w:rPr>
          <w:sz w:val="27"/>
          <w:szCs w:val="27"/>
        </w:rPr>
        <w:t xml:space="preserve"> указанного закона. На основании части 3 статьи 7 Закона № 184-ФЗ </w:t>
      </w:r>
      <w:r>
        <w:rPr>
          <w:sz w:val="27"/>
          <w:szCs w:val="27"/>
        </w:rPr>
        <w:br/>
      </w:r>
      <w:r w:rsidRPr="0022665B">
        <w:rPr>
          <w:sz w:val="27"/>
          <w:szCs w:val="27"/>
        </w:rPr>
        <w:t xml:space="preserve">не включенные в технические регламенты требования к продукции или к продукции </w:t>
      </w:r>
      <w:r>
        <w:rPr>
          <w:sz w:val="27"/>
          <w:szCs w:val="27"/>
        </w:rPr>
        <w:br/>
      </w:r>
      <w:r w:rsidRPr="0022665B">
        <w:rPr>
          <w:sz w:val="27"/>
          <w:szCs w:val="27"/>
        </w:rPr>
        <w:t xml:space="preserve">и связанным с требованиями к продукции процессам проектирования </w:t>
      </w:r>
      <w:r>
        <w:rPr>
          <w:sz w:val="27"/>
          <w:szCs w:val="27"/>
        </w:rPr>
        <w:br/>
      </w:r>
      <w:r w:rsidRPr="0022665B">
        <w:rPr>
          <w:sz w:val="27"/>
          <w:szCs w:val="27"/>
        </w:rPr>
        <w:t>(включая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Согласно положениям пунктов 2-3 статьи 53 Договора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F80279" w:rsidRPr="0022665B" w:rsidRDefault="00F80279" w:rsidP="0022665B">
      <w:pPr>
        <w:autoSpaceDE w:val="0"/>
        <w:autoSpaceDN w:val="0"/>
        <w:adjustRightInd w:val="0"/>
        <w:spacing w:line="360" w:lineRule="auto"/>
        <w:ind w:firstLine="709"/>
        <w:jc w:val="both"/>
        <w:rPr>
          <w:sz w:val="27"/>
          <w:szCs w:val="27"/>
        </w:rPr>
      </w:pPr>
      <w:bookmarkStart w:id="1" w:name="Par1"/>
      <w:bookmarkEnd w:id="1"/>
      <w:r w:rsidRPr="0022665B">
        <w:rPr>
          <w:sz w:val="27"/>
          <w:szCs w:val="27"/>
        </w:rPr>
        <w:t xml:space="preserve">Государства-члены обеспечивают обращение продукции, соответствующей требованиям технического регламента Союза (технических регламентов Союза), </w:t>
      </w:r>
      <w:r>
        <w:rPr>
          <w:sz w:val="27"/>
          <w:szCs w:val="27"/>
        </w:rPr>
        <w:br/>
      </w:r>
      <w:r w:rsidRPr="0022665B">
        <w:rPr>
          <w:sz w:val="27"/>
          <w:szCs w:val="27"/>
        </w:rPr>
        <w:t xml:space="preserve">на своей территории без предъявления дополнительных по отношению </w:t>
      </w:r>
      <w:r>
        <w:rPr>
          <w:sz w:val="27"/>
          <w:szCs w:val="27"/>
        </w:rPr>
        <w:br/>
      </w:r>
      <w:r w:rsidRPr="0022665B">
        <w:rPr>
          <w:sz w:val="27"/>
          <w:szCs w:val="27"/>
        </w:rPr>
        <w:t>к содержащимся</w:t>
      </w:r>
      <w:r>
        <w:rPr>
          <w:sz w:val="27"/>
          <w:szCs w:val="27"/>
        </w:rPr>
        <w:t xml:space="preserve"> </w:t>
      </w:r>
      <w:r w:rsidRPr="0022665B">
        <w:rPr>
          <w:sz w:val="27"/>
          <w:szCs w:val="27"/>
        </w:rPr>
        <w:t>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Со дня вступления в силу технического регламента Союза на территориях государств-членов соответствующие обязательные требования к продукции или </w:t>
      </w:r>
      <w:r>
        <w:rPr>
          <w:sz w:val="27"/>
          <w:szCs w:val="27"/>
        </w:rPr>
        <w:br/>
      </w:r>
      <w:r w:rsidRPr="0022665B">
        <w:rPr>
          <w:sz w:val="27"/>
          <w:szCs w:val="27"/>
        </w:rPr>
        <w:t>к продукции</w:t>
      </w:r>
      <w:r>
        <w:rPr>
          <w:sz w:val="27"/>
          <w:szCs w:val="27"/>
        </w:rPr>
        <w:t xml:space="preserve"> </w:t>
      </w:r>
      <w:r w:rsidRPr="0022665B">
        <w:rPr>
          <w:sz w:val="27"/>
          <w:szCs w:val="27"/>
        </w:rPr>
        <w:t xml:space="preserve">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w:t>
      </w:r>
      <w:r>
        <w:rPr>
          <w:sz w:val="27"/>
          <w:szCs w:val="27"/>
        </w:rPr>
        <w:br/>
      </w:r>
      <w:r w:rsidRPr="0022665B">
        <w:rPr>
          <w:sz w:val="27"/>
          <w:szCs w:val="27"/>
        </w:rPr>
        <w:t>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Таким образом, установление обязательных требований к технологическому обеспечению производства продукции, определению количества производимых </w:t>
      </w:r>
      <w:r>
        <w:rPr>
          <w:sz w:val="27"/>
          <w:szCs w:val="27"/>
        </w:rPr>
        <w:br/>
      </w:r>
      <w:r w:rsidRPr="0022665B">
        <w:rPr>
          <w:sz w:val="27"/>
          <w:szCs w:val="27"/>
        </w:rPr>
        <w:t xml:space="preserve">и хранимых видов продукции не в рамках технических регламентов Союза либо </w:t>
      </w:r>
      <w:r>
        <w:rPr>
          <w:sz w:val="27"/>
          <w:szCs w:val="27"/>
        </w:rPr>
        <w:br/>
      </w:r>
      <w:r w:rsidRPr="0022665B">
        <w:rPr>
          <w:sz w:val="27"/>
          <w:szCs w:val="27"/>
        </w:rPr>
        <w:t xml:space="preserve">(при их отсутствии) не в рамках технических регламентов, принятых в соответствии </w:t>
      </w:r>
      <w:r>
        <w:rPr>
          <w:sz w:val="27"/>
          <w:szCs w:val="27"/>
        </w:rPr>
        <w:br/>
      </w:r>
      <w:r w:rsidRPr="0022665B">
        <w:rPr>
          <w:sz w:val="27"/>
          <w:szCs w:val="27"/>
        </w:rPr>
        <w:t xml:space="preserve">с законодательством о техническом регулировании Российской Федерации, </w:t>
      </w:r>
      <w:r>
        <w:rPr>
          <w:sz w:val="27"/>
          <w:szCs w:val="27"/>
        </w:rPr>
        <w:br/>
      </w:r>
      <w:r w:rsidRPr="0022665B">
        <w:rPr>
          <w:sz w:val="27"/>
          <w:szCs w:val="27"/>
        </w:rPr>
        <w:t>не допускается.</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Кроме того, относительно применения определенных технологий при производстве промышленной продукции положениями статьи 11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установлено, что при проектировании, строительстве и реконструкции объектов, оказывающих негативное воздействие на окружающую среду и относящихся </w:t>
      </w:r>
      <w:r>
        <w:rPr>
          <w:sz w:val="27"/>
          <w:szCs w:val="27"/>
        </w:rPr>
        <w:br/>
      </w:r>
      <w:r w:rsidRPr="0022665B">
        <w:rPr>
          <w:sz w:val="27"/>
          <w:szCs w:val="27"/>
        </w:rPr>
        <w:t xml:space="preserve">к областям применения наилучших доступных технологий, требования </w:t>
      </w:r>
      <w:r>
        <w:rPr>
          <w:sz w:val="27"/>
          <w:szCs w:val="27"/>
        </w:rPr>
        <w:br/>
      </w:r>
      <w:r w:rsidRPr="0022665B">
        <w:rPr>
          <w:sz w:val="27"/>
          <w:szCs w:val="27"/>
        </w:rPr>
        <w:t xml:space="preserve">по обязательному учету нормативов допустимой антропогенной нагрузки </w:t>
      </w:r>
      <w:r>
        <w:rPr>
          <w:sz w:val="27"/>
          <w:szCs w:val="27"/>
        </w:rPr>
        <w:br/>
      </w:r>
      <w:r w:rsidRPr="0022665B">
        <w:rPr>
          <w:sz w:val="27"/>
          <w:szCs w:val="27"/>
        </w:rPr>
        <w:t xml:space="preserve">на окружающую среду, мероприятий по предупреждению и устранению загрязнения окружающей среды, применению ресурсосберегающих, малоотходных, безотходных </w:t>
      </w:r>
      <w:r>
        <w:rPr>
          <w:sz w:val="27"/>
          <w:szCs w:val="27"/>
        </w:rPr>
        <w:br/>
      </w:r>
      <w:r w:rsidRPr="0022665B">
        <w:rPr>
          <w:sz w:val="27"/>
          <w:szCs w:val="27"/>
        </w:rPr>
        <w:t>и иных технологий, способствующих охране окружающей среды, восстановлению природной среды, рациональному использованию и воспроизводству природных ресурсов</w:t>
      </w:r>
      <w:r>
        <w:rPr>
          <w:sz w:val="27"/>
          <w:szCs w:val="27"/>
        </w:rPr>
        <w:t>,</w:t>
      </w:r>
      <w:r w:rsidRPr="0022665B">
        <w:rPr>
          <w:sz w:val="27"/>
          <w:szCs w:val="27"/>
        </w:rPr>
        <w:t xml:space="preserve"> не применяются до дня опубликования соответствующих информационно-технических справочников по наилучшим доступным технологиям.</w:t>
      </w:r>
    </w:p>
    <w:p w:rsidR="00F80279" w:rsidRPr="0022665B" w:rsidRDefault="00F80279" w:rsidP="0022665B">
      <w:pPr>
        <w:pStyle w:val="ListParagraph"/>
        <w:spacing w:line="360" w:lineRule="auto"/>
        <w:ind w:left="0" w:firstLine="709"/>
        <w:jc w:val="both"/>
        <w:rPr>
          <w:sz w:val="27"/>
          <w:szCs w:val="27"/>
        </w:rPr>
      </w:pPr>
      <w:r w:rsidRPr="0022665B">
        <w:rPr>
          <w:sz w:val="27"/>
          <w:szCs w:val="27"/>
        </w:rPr>
        <w:t>2. Положениями статьи 1 проекта акта разработчик предполагает установление дополнительных видов контроля выпускаемых в оборот и находящихся в обороте видов продукции. При этом разработчиком в проекте акта не определен предмет контроля – безопасность продукции, ее качество, количество или иные параметры.</w:t>
      </w:r>
    </w:p>
    <w:p w:rsidR="00F80279" w:rsidRPr="0022665B" w:rsidRDefault="00F80279" w:rsidP="0022665B">
      <w:pPr>
        <w:pStyle w:val="ListParagraph"/>
        <w:spacing w:line="360" w:lineRule="auto"/>
        <w:ind w:left="0" w:firstLine="709"/>
        <w:jc w:val="both"/>
        <w:rPr>
          <w:sz w:val="27"/>
          <w:szCs w:val="27"/>
        </w:rPr>
      </w:pPr>
      <w:r w:rsidRPr="0022665B">
        <w:rPr>
          <w:sz w:val="27"/>
          <w:szCs w:val="27"/>
        </w:rPr>
        <w:t>Учитывая информацию, представленную разработчиком в пояснительной записке к проекту акта, и комментарии в сводке предложений</w:t>
      </w:r>
      <w:r>
        <w:rPr>
          <w:sz w:val="27"/>
          <w:szCs w:val="27"/>
        </w:rPr>
        <w:t>,</w:t>
      </w:r>
      <w:r w:rsidRPr="0022665B">
        <w:rPr>
          <w:sz w:val="27"/>
          <w:szCs w:val="27"/>
        </w:rPr>
        <w:t xml:space="preserve"> предметом контроля будет являться качество выпускаем</w:t>
      </w:r>
      <w:r>
        <w:rPr>
          <w:sz w:val="27"/>
          <w:szCs w:val="27"/>
        </w:rPr>
        <w:t>ых</w:t>
      </w:r>
      <w:r w:rsidRPr="0022665B">
        <w:rPr>
          <w:sz w:val="27"/>
          <w:szCs w:val="27"/>
        </w:rPr>
        <w:t xml:space="preserve"> в оборот на внутренний рынок продуктов переработки нефти.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Обращаем внимание, что в соответствии с Решением Комиссии Таможенного союза от 18 ноября 2011 г. № 826 «О принятии технического регламента Таможенного союза   «О требованиях к автомобильному и авиационному бензину, дизельному </w:t>
      </w:r>
      <w:r>
        <w:rPr>
          <w:sz w:val="27"/>
          <w:szCs w:val="27"/>
        </w:rPr>
        <w:br/>
      </w:r>
      <w:r w:rsidRPr="0022665B">
        <w:rPr>
          <w:sz w:val="27"/>
          <w:szCs w:val="27"/>
        </w:rPr>
        <w:t xml:space="preserve">и судовому топливу, топливу для реактивных двигателей и мазуту» </w:t>
      </w:r>
      <w:r>
        <w:rPr>
          <w:sz w:val="27"/>
          <w:szCs w:val="27"/>
        </w:rPr>
        <w:br/>
      </w:r>
      <w:r w:rsidRPr="0022665B">
        <w:rPr>
          <w:sz w:val="27"/>
          <w:szCs w:val="27"/>
        </w:rPr>
        <w:t>(далее –  Решение № 826), а также Решением Совета Евразийской экономической комиссии от 20 июля 2012 г. № 59 «О принятии технического регламента Таможенного союза «О требованиях к смазочным материалам, маслам и специальным жидкостям» (далее – Решение № 59) приняты соответствующие наднациональные регламенты.</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Согласно пункту 6 Решения № 826 Сторонам (в том числе Российской Федерации) предписано к дате вступления Технического </w:t>
      </w:r>
      <w:hyperlink r:id="rId9" w:history="1">
        <w:r w:rsidRPr="0022665B">
          <w:rPr>
            <w:sz w:val="27"/>
            <w:szCs w:val="27"/>
          </w:rPr>
          <w:t>регламента</w:t>
        </w:r>
      </w:hyperlink>
      <w:r w:rsidRPr="0022665B">
        <w:rPr>
          <w:sz w:val="27"/>
          <w:szCs w:val="27"/>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w:t>
      </w:r>
      <w:r>
        <w:rPr>
          <w:sz w:val="27"/>
          <w:szCs w:val="27"/>
        </w:rPr>
        <w:t>,</w:t>
      </w:r>
      <w:r w:rsidRPr="0022665B">
        <w:rPr>
          <w:sz w:val="27"/>
          <w:szCs w:val="27"/>
        </w:rPr>
        <w:t xml:space="preserve"> и обеспечить проведение государственного контроля (надзора) </w:t>
      </w:r>
      <w:r>
        <w:rPr>
          <w:sz w:val="27"/>
          <w:szCs w:val="27"/>
        </w:rPr>
        <w:br/>
      </w:r>
      <w:r w:rsidRPr="0022665B">
        <w:rPr>
          <w:sz w:val="27"/>
          <w:szCs w:val="27"/>
        </w:rPr>
        <w:t xml:space="preserve">за соблюдением требований Технического </w:t>
      </w:r>
      <w:hyperlink r:id="rId10" w:history="1">
        <w:r w:rsidRPr="0022665B">
          <w:rPr>
            <w:sz w:val="27"/>
            <w:szCs w:val="27"/>
          </w:rPr>
          <w:t>регламента</w:t>
        </w:r>
      </w:hyperlink>
      <w:r w:rsidRPr="0022665B">
        <w:rPr>
          <w:sz w:val="27"/>
          <w:szCs w:val="27"/>
        </w:rPr>
        <w:t xml:space="preserve"> с даты вступления его в силу.</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На основании пункта 2 постановления Правительства Российской Федерации </w:t>
      </w:r>
      <w:r>
        <w:rPr>
          <w:sz w:val="27"/>
          <w:szCs w:val="27"/>
        </w:rPr>
        <w:br/>
      </w:r>
      <w:r w:rsidRPr="0022665B">
        <w:rPr>
          <w:sz w:val="27"/>
          <w:szCs w:val="27"/>
        </w:rPr>
        <w:t xml:space="preserve">от 29 декабря 2012 г.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w:t>
      </w:r>
      <w:r>
        <w:rPr>
          <w:sz w:val="27"/>
          <w:szCs w:val="27"/>
        </w:rPr>
        <w:br/>
      </w:r>
      <w:r w:rsidRPr="0022665B">
        <w:rPr>
          <w:sz w:val="27"/>
          <w:szCs w:val="27"/>
        </w:rPr>
        <w:t>и топочному мазуту»:</w:t>
      </w:r>
    </w:p>
    <w:p w:rsidR="00F80279" w:rsidRPr="0022665B" w:rsidRDefault="00F80279" w:rsidP="0022665B">
      <w:pPr>
        <w:pStyle w:val="ConsPlusNormal"/>
        <w:spacing w:line="360" w:lineRule="auto"/>
        <w:ind w:firstLine="709"/>
        <w:jc w:val="both"/>
        <w:rPr>
          <w:sz w:val="27"/>
          <w:szCs w:val="27"/>
        </w:rPr>
      </w:pPr>
      <w:r w:rsidRPr="0022665B">
        <w:rPr>
          <w:sz w:val="27"/>
          <w:szCs w:val="27"/>
        </w:rPr>
        <w:t xml:space="preserve">- Федеральное агентство по техническому регулированию и метрологии осуществляет государственный контроль (надзор) за соблюдением требований </w:t>
      </w:r>
      <w:r>
        <w:rPr>
          <w:sz w:val="27"/>
          <w:szCs w:val="27"/>
        </w:rPr>
        <w:br/>
      </w:r>
      <w:r w:rsidRPr="0022665B">
        <w:rPr>
          <w:sz w:val="27"/>
          <w:szCs w:val="27"/>
        </w:rPr>
        <w:t xml:space="preserve">к автомобильному бензину, дизельному топливу, судовому топливу и мазуту, установленных техническим </w:t>
      </w:r>
      <w:hyperlink r:id="rId11" w:history="1">
        <w:r w:rsidRPr="0022665B">
          <w:rPr>
            <w:sz w:val="27"/>
            <w:szCs w:val="27"/>
          </w:rPr>
          <w:t>регламентом</w:t>
        </w:r>
      </w:hyperlink>
      <w:r w:rsidRPr="0022665B">
        <w:rPr>
          <w:sz w:val="27"/>
          <w:szCs w:val="27"/>
        </w:rPr>
        <w:t xml:space="preserve"> Таможенного союза;</w:t>
      </w:r>
    </w:p>
    <w:p w:rsidR="00F80279" w:rsidRPr="0022665B" w:rsidRDefault="00F80279" w:rsidP="0022665B">
      <w:pPr>
        <w:pStyle w:val="ConsPlusNormal"/>
        <w:spacing w:line="360" w:lineRule="auto"/>
        <w:ind w:firstLine="709"/>
        <w:jc w:val="both"/>
        <w:rPr>
          <w:sz w:val="27"/>
          <w:szCs w:val="27"/>
        </w:rPr>
      </w:pPr>
      <w:r w:rsidRPr="0022665B">
        <w:rPr>
          <w:sz w:val="27"/>
          <w:szCs w:val="27"/>
        </w:rPr>
        <w:t xml:space="preserve">- Федеральная служба по надзору в сфере транспорта осуществляет государственный контроль (надзор) за соблюдением требований к авиационному бензину и топливу для реактивных двигателей, установленных техническим </w:t>
      </w:r>
      <w:hyperlink r:id="rId12" w:history="1">
        <w:r w:rsidRPr="0022665B">
          <w:rPr>
            <w:sz w:val="27"/>
            <w:szCs w:val="27"/>
          </w:rPr>
          <w:t>регламентом</w:t>
        </w:r>
      </w:hyperlink>
      <w:r w:rsidRPr="0022665B">
        <w:rPr>
          <w:sz w:val="27"/>
          <w:szCs w:val="27"/>
        </w:rPr>
        <w:t xml:space="preserve"> Таможенного союза.</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На основании пункта 1 постановления Правительства Российской Федерации </w:t>
      </w:r>
      <w:r>
        <w:rPr>
          <w:sz w:val="27"/>
          <w:szCs w:val="27"/>
        </w:rPr>
        <w:br/>
      </w:r>
      <w:r w:rsidRPr="0022665B">
        <w:rPr>
          <w:sz w:val="27"/>
          <w:szCs w:val="27"/>
        </w:rPr>
        <w:t xml:space="preserve">от 30 марта 2016 г. № 250 «О внесении изменения в постановление Правительства Российской Федерации от 13 мая 2013 г. № 407» государственный контроль (надзор) </w:t>
      </w:r>
      <w:r>
        <w:rPr>
          <w:sz w:val="27"/>
          <w:szCs w:val="27"/>
        </w:rPr>
        <w:br/>
      </w:r>
      <w:r w:rsidRPr="0022665B">
        <w:rPr>
          <w:sz w:val="27"/>
          <w:szCs w:val="27"/>
        </w:rPr>
        <w:t>за соблюдением требований технического регламента Таможенного союза</w:t>
      </w:r>
      <w:r>
        <w:rPr>
          <w:sz w:val="27"/>
          <w:szCs w:val="27"/>
        </w:rPr>
        <w:t xml:space="preserve"> </w:t>
      </w:r>
      <w:r>
        <w:rPr>
          <w:sz w:val="27"/>
          <w:szCs w:val="27"/>
        </w:rPr>
        <w:br/>
      </w:r>
      <w:r w:rsidRPr="0022665B">
        <w:rPr>
          <w:sz w:val="27"/>
          <w:szCs w:val="27"/>
        </w:rPr>
        <w:t>«О требованиях к смазочным материалам, маслам и специальным жидкостям» осуществляется:</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 Федеральным агентством по техническому регулированию и метрологии </w:t>
      </w:r>
      <w:r>
        <w:rPr>
          <w:sz w:val="27"/>
          <w:szCs w:val="27"/>
        </w:rPr>
        <w:br/>
      </w:r>
      <w:r w:rsidRPr="0022665B">
        <w:rPr>
          <w:sz w:val="27"/>
          <w:szCs w:val="27"/>
        </w:rPr>
        <w:t>в отношении требований к смазочным материалам, маслам и специальным жидкостям на стадии их выпуска в обращение и обращения на рынке;</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Федеральной службой по надзору в сфере природопользования, органами исполнительной власти субъектов Российской Федерации в отношении требований</w:t>
      </w:r>
      <w:r>
        <w:rPr>
          <w:sz w:val="27"/>
          <w:szCs w:val="27"/>
        </w:rPr>
        <w:t xml:space="preserve"> </w:t>
      </w:r>
      <w:r>
        <w:rPr>
          <w:sz w:val="27"/>
          <w:szCs w:val="27"/>
        </w:rPr>
        <w:br/>
      </w:r>
      <w:r w:rsidRPr="0022665B">
        <w:rPr>
          <w:sz w:val="27"/>
          <w:szCs w:val="27"/>
        </w:rPr>
        <w:t>к обращению с отработанной продукцией при осуществлении государственного экологического надзора в пределах установленной компетенции.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Таким образом, уполномоченные органы уже определены Правительством Российской Федерации и осуществляют контроль (надзор) за выполнением требований технических регламентов в отношении продуктов нефтепереработки.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Кроме того, согласно пункту 4 статьи 53 Договора государственный контроль (надзор) за соблюдением требований технических регламентов Союза проводится </w:t>
      </w:r>
      <w:r>
        <w:rPr>
          <w:sz w:val="27"/>
          <w:szCs w:val="27"/>
        </w:rPr>
        <w:br/>
      </w:r>
      <w:r w:rsidRPr="0022665B">
        <w:rPr>
          <w:sz w:val="27"/>
          <w:szCs w:val="27"/>
        </w:rPr>
        <w:t xml:space="preserve">в порядке, установленном законодательством государств-членов. В соответствии </w:t>
      </w:r>
      <w:r>
        <w:rPr>
          <w:sz w:val="27"/>
          <w:szCs w:val="27"/>
        </w:rPr>
        <w:br/>
      </w:r>
      <w:r w:rsidRPr="0022665B">
        <w:rPr>
          <w:sz w:val="27"/>
          <w:szCs w:val="27"/>
        </w:rPr>
        <w:t>с частью</w:t>
      </w:r>
      <w:r>
        <w:rPr>
          <w:sz w:val="27"/>
          <w:szCs w:val="27"/>
        </w:rPr>
        <w:t xml:space="preserve"> </w:t>
      </w:r>
      <w:r w:rsidRPr="0022665B">
        <w:rPr>
          <w:sz w:val="27"/>
          <w:szCs w:val="27"/>
        </w:rPr>
        <w:t>1 Закона № 184-ФЗ органы государственного контроля (надзора) вправе 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Таким образом, наделение Правительства Российской Федерации полномочиями по утверждению порядка контроля выпускаемой и находящейся в обороте продукции не предусмотрено Договором, а также действующим законодательством о техническом регулировании Российской Федерации.</w:t>
      </w:r>
    </w:p>
    <w:p w:rsidR="00F80279" w:rsidRPr="0022665B" w:rsidRDefault="00F80279" w:rsidP="0022665B">
      <w:pPr>
        <w:pStyle w:val="ConsPlusNormal"/>
        <w:spacing w:line="360" w:lineRule="auto"/>
        <w:ind w:firstLine="709"/>
        <w:jc w:val="both"/>
        <w:rPr>
          <w:sz w:val="27"/>
          <w:szCs w:val="27"/>
        </w:rPr>
      </w:pPr>
      <w:r w:rsidRPr="0022665B">
        <w:rPr>
          <w:sz w:val="27"/>
          <w:szCs w:val="27"/>
        </w:rPr>
        <w:t>3. Альтернативным решением предлагаемому разработчиком регулированию может являться:</w:t>
      </w:r>
    </w:p>
    <w:p w:rsidR="00F80279" w:rsidRPr="0022665B" w:rsidRDefault="00F80279" w:rsidP="0022665B">
      <w:pPr>
        <w:pStyle w:val="ConsPlusNormal"/>
        <w:spacing w:line="360" w:lineRule="auto"/>
        <w:ind w:firstLine="709"/>
        <w:jc w:val="both"/>
        <w:rPr>
          <w:sz w:val="27"/>
          <w:szCs w:val="27"/>
        </w:rPr>
      </w:pPr>
      <w:r w:rsidRPr="0022665B">
        <w:rPr>
          <w:sz w:val="27"/>
          <w:szCs w:val="27"/>
        </w:rPr>
        <w:t>- разработка проекта федерального закона «О государственном контроле (надзоре) за соблюдением требований технических регламентов»;</w:t>
      </w:r>
    </w:p>
    <w:p w:rsidR="00F80279" w:rsidRPr="0022665B" w:rsidRDefault="00F80279" w:rsidP="0022665B">
      <w:pPr>
        <w:pStyle w:val="ConsPlusNormal"/>
        <w:spacing w:line="360" w:lineRule="auto"/>
        <w:ind w:firstLine="709"/>
        <w:jc w:val="both"/>
        <w:rPr>
          <w:sz w:val="27"/>
          <w:szCs w:val="27"/>
        </w:rPr>
      </w:pPr>
      <w:r w:rsidRPr="0022665B">
        <w:rPr>
          <w:sz w:val="27"/>
          <w:szCs w:val="27"/>
        </w:rPr>
        <w:t>- разработка проекта постановления Правительства Российской Федерации, предусмотренного статьей 14 Федерального закона о промышленной политике, определяющего перечень, состав и порядок представления информации субъектами деятельности в сфере промышленности (в частности, нефтеперерабатывающими заводами) в государственную информационную систему промышленности;</w:t>
      </w:r>
    </w:p>
    <w:p w:rsidR="00F80279" w:rsidRPr="0022665B" w:rsidRDefault="00F80279" w:rsidP="0022665B">
      <w:pPr>
        <w:autoSpaceDE w:val="0"/>
        <w:autoSpaceDN w:val="0"/>
        <w:adjustRightInd w:val="0"/>
        <w:spacing w:line="360" w:lineRule="auto"/>
        <w:ind w:firstLine="709"/>
        <w:jc w:val="both"/>
        <w:rPr>
          <w:sz w:val="27"/>
          <w:szCs w:val="27"/>
        </w:rPr>
      </w:pPr>
      <w:r w:rsidRPr="0022665B">
        <w:rPr>
          <w:sz w:val="27"/>
          <w:szCs w:val="27"/>
        </w:rPr>
        <w:t xml:space="preserve">- разработка проектов изменений в вышеуказанные технические регламенты или разработка стандартов с последующим включением в </w:t>
      </w:r>
      <w:hyperlink r:id="rId13" w:history="1">
        <w:r w:rsidRPr="0022665B">
          <w:rPr>
            <w:sz w:val="27"/>
            <w:szCs w:val="27"/>
          </w:rPr>
          <w:t>Перечн</w:t>
        </w:r>
      </w:hyperlink>
      <w:r w:rsidRPr="0022665B">
        <w:rPr>
          <w:sz w:val="27"/>
          <w:szCs w:val="27"/>
        </w:rPr>
        <w:t xml:space="preserve">и межгосударственных стандартов, национальных (государственных) государств - членов Таможенного союза (до принятия межгосударственных стандартов), в результате применения которых </w:t>
      </w:r>
      <w:r>
        <w:rPr>
          <w:sz w:val="27"/>
          <w:szCs w:val="27"/>
        </w:rPr>
        <w:br/>
      </w:r>
      <w:r w:rsidRPr="0022665B">
        <w:rPr>
          <w:sz w:val="27"/>
          <w:szCs w:val="27"/>
        </w:rPr>
        <w:t xml:space="preserve">на добровольной основе обеспечивается соблюдение требований указанных </w:t>
      </w:r>
      <w:hyperlink r:id="rId14" w:history="1">
        <w:r w:rsidRPr="0022665B">
          <w:rPr>
            <w:sz w:val="27"/>
            <w:szCs w:val="27"/>
          </w:rPr>
          <w:t>регламент</w:t>
        </w:r>
      </w:hyperlink>
      <w:r w:rsidRPr="0022665B">
        <w:rPr>
          <w:sz w:val="27"/>
          <w:szCs w:val="27"/>
        </w:rPr>
        <w:t xml:space="preserve">ов. </w:t>
      </w:r>
    </w:p>
    <w:p w:rsidR="00F80279" w:rsidRPr="0022665B" w:rsidRDefault="00F80279" w:rsidP="0022665B">
      <w:pPr>
        <w:pStyle w:val="ListParagraph"/>
        <w:spacing w:line="360" w:lineRule="auto"/>
        <w:ind w:left="0" w:firstLine="709"/>
        <w:jc w:val="both"/>
        <w:rPr>
          <w:sz w:val="27"/>
          <w:szCs w:val="27"/>
        </w:rPr>
      </w:pPr>
      <w:r w:rsidRPr="0022665B">
        <w:rPr>
          <w:sz w:val="27"/>
          <w:szCs w:val="27"/>
        </w:rPr>
        <w:t>4. Проект акта характеризуется высокой степенью неопределенности понятийного аппарата. Понятия применяемых терминов «технологическое обеспечение промышленных производств», «выпускаемые в оборот», «хранимые виды продукции» на сегодняшний день не определены в действующем законодательстве или определены очень широко (например, термин «промышленное производство»), что может повлечь необоснованное расширение полномочий Правительства Российской Федерации.</w:t>
      </w:r>
    </w:p>
    <w:p w:rsidR="00F80279" w:rsidRPr="0022665B" w:rsidRDefault="00F80279" w:rsidP="0022665B">
      <w:pPr>
        <w:pStyle w:val="ListParagraph"/>
        <w:spacing w:line="360" w:lineRule="auto"/>
        <w:ind w:left="0" w:firstLine="709"/>
        <w:jc w:val="both"/>
        <w:rPr>
          <w:sz w:val="27"/>
          <w:szCs w:val="27"/>
        </w:rPr>
      </w:pPr>
      <w:r w:rsidRPr="0022665B">
        <w:rPr>
          <w:sz w:val="27"/>
          <w:szCs w:val="27"/>
        </w:rPr>
        <w:t xml:space="preserve">На основе проведенной оценки регулирующего воздействия проекта акта </w:t>
      </w:r>
      <w:r w:rsidRPr="0022665B">
        <w:rPr>
          <w:sz w:val="27"/>
          <w:szCs w:val="27"/>
        </w:rPr>
        <w:br/>
        <w:t>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w:t>
      </w:r>
    </w:p>
    <w:p w:rsidR="00F80279" w:rsidRPr="0022665B" w:rsidRDefault="00F80279" w:rsidP="0022665B">
      <w:pPr>
        <w:pStyle w:val="ListParagraph"/>
        <w:spacing w:line="360" w:lineRule="auto"/>
        <w:ind w:left="0" w:firstLine="709"/>
        <w:jc w:val="both"/>
        <w:rPr>
          <w:sz w:val="27"/>
          <w:szCs w:val="27"/>
        </w:rPr>
      </w:pPr>
      <w:r w:rsidRPr="0022665B">
        <w:rPr>
          <w:sz w:val="27"/>
          <w:szCs w:val="27"/>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F80279" w:rsidRPr="0022665B" w:rsidRDefault="00F80279" w:rsidP="00373D1F">
      <w:pPr>
        <w:pStyle w:val="ListParagraph"/>
        <w:spacing w:line="360" w:lineRule="auto"/>
        <w:ind w:left="0" w:firstLine="851"/>
        <w:jc w:val="both"/>
        <w:rPr>
          <w:sz w:val="27"/>
          <w:szCs w:val="27"/>
        </w:rPr>
      </w:pPr>
    </w:p>
    <w:tbl>
      <w:tblPr>
        <w:tblW w:w="0" w:type="auto"/>
        <w:tblLook w:val="01E0"/>
      </w:tblPr>
      <w:tblGrid>
        <w:gridCol w:w="4178"/>
        <w:gridCol w:w="6027"/>
      </w:tblGrid>
      <w:tr w:rsidR="00F80279" w:rsidRPr="0022665B" w:rsidTr="008668B7">
        <w:trPr>
          <w:trHeight w:val="415"/>
        </w:trPr>
        <w:tc>
          <w:tcPr>
            <w:tcW w:w="4178" w:type="dxa"/>
          </w:tcPr>
          <w:p w:rsidR="00F80279" w:rsidRPr="0022665B" w:rsidRDefault="00F80279" w:rsidP="00567AF6">
            <w:pPr>
              <w:spacing w:line="360" w:lineRule="auto"/>
              <w:jc w:val="both"/>
              <w:rPr>
                <w:sz w:val="27"/>
                <w:szCs w:val="27"/>
              </w:rPr>
            </w:pPr>
          </w:p>
        </w:tc>
        <w:tc>
          <w:tcPr>
            <w:tcW w:w="6027" w:type="dxa"/>
          </w:tcPr>
          <w:p w:rsidR="00F80279" w:rsidRPr="0022665B" w:rsidRDefault="00F80279" w:rsidP="00090768">
            <w:pPr>
              <w:spacing w:line="360" w:lineRule="auto"/>
              <w:ind w:right="-108" w:firstLine="748"/>
              <w:jc w:val="right"/>
              <w:rPr>
                <w:sz w:val="27"/>
                <w:szCs w:val="27"/>
              </w:rPr>
            </w:pPr>
            <w:r w:rsidRPr="0022665B">
              <w:rPr>
                <w:sz w:val="27"/>
                <w:szCs w:val="27"/>
              </w:rPr>
              <w:t xml:space="preserve">С.В. Шипов  </w:t>
            </w:r>
          </w:p>
        </w:tc>
      </w:tr>
    </w:tbl>
    <w:p w:rsidR="00F80279" w:rsidRPr="0022665B" w:rsidRDefault="00F80279" w:rsidP="00ED38B2">
      <w:pPr>
        <w:widowControl w:val="0"/>
        <w:rPr>
          <w:sz w:val="27"/>
          <w:szCs w:val="27"/>
        </w:rPr>
      </w:pPr>
    </w:p>
    <w:p w:rsidR="00F80279" w:rsidRPr="0022665B" w:rsidRDefault="00F80279" w:rsidP="00ED38B2">
      <w:pPr>
        <w:widowControl w:val="0"/>
        <w:rPr>
          <w:sz w:val="27"/>
          <w:szCs w:val="27"/>
        </w:rPr>
      </w:pPr>
    </w:p>
    <w:p w:rsidR="00F80279" w:rsidRDefault="00F80279" w:rsidP="00ED38B2">
      <w:pPr>
        <w:widowControl w:val="0"/>
        <w:rPr>
          <w:sz w:val="16"/>
          <w:szCs w:val="16"/>
        </w:rPr>
      </w:pPr>
    </w:p>
    <w:p w:rsidR="00F80279" w:rsidRDefault="00F80279" w:rsidP="00ED38B2">
      <w:pPr>
        <w:widowControl w:val="0"/>
        <w:rPr>
          <w:sz w:val="16"/>
          <w:szCs w:val="16"/>
        </w:rPr>
      </w:pPr>
    </w:p>
    <w:p w:rsidR="00F80279" w:rsidRDefault="00F80279" w:rsidP="00ED38B2">
      <w:pPr>
        <w:widowControl w:val="0"/>
        <w:rPr>
          <w:sz w:val="16"/>
          <w:szCs w:val="16"/>
        </w:rPr>
      </w:pPr>
    </w:p>
    <w:p w:rsidR="00F80279" w:rsidRDefault="00F80279" w:rsidP="00ED38B2">
      <w:pPr>
        <w:widowControl w:val="0"/>
        <w:rPr>
          <w:sz w:val="16"/>
          <w:szCs w:val="16"/>
        </w:rPr>
      </w:pPr>
    </w:p>
    <w:p w:rsidR="00F80279" w:rsidRPr="00C95C48" w:rsidRDefault="00F80279" w:rsidP="00ED38B2">
      <w:pPr>
        <w:widowControl w:val="0"/>
        <w:rPr>
          <w:sz w:val="16"/>
          <w:szCs w:val="16"/>
        </w:rPr>
      </w:pPr>
    </w:p>
    <w:p w:rsidR="00F80279" w:rsidRPr="00C95C48" w:rsidRDefault="00F80279" w:rsidP="00ED38B2">
      <w:pPr>
        <w:widowControl w:val="0"/>
        <w:rPr>
          <w:sz w:val="16"/>
          <w:szCs w:val="16"/>
        </w:rPr>
      </w:pPr>
    </w:p>
    <w:p w:rsidR="00F80279" w:rsidRPr="00C95C48" w:rsidRDefault="00F80279" w:rsidP="00ED38B2">
      <w:pPr>
        <w:widowControl w:val="0"/>
        <w:rPr>
          <w:sz w:val="16"/>
          <w:szCs w:val="16"/>
        </w:rPr>
      </w:pPr>
      <w:r w:rsidRPr="00C95C48">
        <w:rPr>
          <w:sz w:val="16"/>
          <w:szCs w:val="16"/>
        </w:rPr>
        <w:t>С.А. Ефимов</w:t>
      </w:r>
    </w:p>
    <w:p w:rsidR="00F80279" w:rsidRPr="00C95C48" w:rsidRDefault="00F80279" w:rsidP="00ED38B2">
      <w:pPr>
        <w:rPr>
          <w:bCs/>
          <w:iCs/>
          <w:sz w:val="16"/>
          <w:szCs w:val="16"/>
        </w:rPr>
      </w:pPr>
      <w:r w:rsidRPr="00C95C48">
        <w:rPr>
          <w:bCs/>
          <w:iCs/>
          <w:sz w:val="16"/>
          <w:szCs w:val="16"/>
        </w:rPr>
        <w:t>(495) 650 87 00 доб. 2658</w:t>
      </w:r>
    </w:p>
    <w:p w:rsidR="00F80279" w:rsidRPr="00C95C48" w:rsidRDefault="00F80279" w:rsidP="00ED38B2">
      <w:pPr>
        <w:rPr>
          <w:sz w:val="16"/>
          <w:szCs w:val="16"/>
        </w:rPr>
      </w:pPr>
      <w:r w:rsidRPr="00C95C48">
        <w:rPr>
          <w:sz w:val="16"/>
          <w:szCs w:val="16"/>
        </w:rPr>
        <w:t>Департамент оценки регулирующего воздействия</w:t>
      </w:r>
    </w:p>
    <w:sectPr w:rsidR="00F80279" w:rsidRPr="00C95C48" w:rsidSect="001A0CC5">
      <w:headerReference w:type="even" r:id="rId15"/>
      <w:headerReference w:type="default" r:id="rId16"/>
      <w:pgSz w:w="11906" w:h="16838"/>
      <w:pgMar w:top="1134"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79" w:rsidRDefault="00F80279">
      <w:r>
        <w:separator/>
      </w:r>
    </w:p>
  </w:endnote>
  <w:endnote w:type="continuationSeparator" w:id="0">
    <w:p w:rsidR="00F80279" w:rsidRDefault="00F80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79" w:rsidRDefault="00F80279">
      <w:r>
        <w:separator/>
      </w:r>
    </w:p>
  </w:footnote>
  <w:footnote w:type="continuationSeparator" w:id="0">
    <w:p w:rsidR="00F80279" w:rsidRDefault="00F80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79" w:rsidRDefault="00F80279"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279" w:rsidRDefault="00F80279"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79" w:rsidRDefault="00F80279"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279" w:rsidRDefault="00F80279"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451E5"/>
    <w:multiLevelType w:val="hybridMultilevel"/>
    <w:tmpl w:val="B810D1FE"/>
    <w:lvl w:ilvl="0" w:tplc="676611F8">
      <w:start w:val="1"/>
      <w:numFmt w:val="decimal"/>
      <w:lvlText w:val="%1."/>
      <w:lvlJc w:val="left"/>
      <w:pPr>
        <w:ind w:left="2129" w:hanging="57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abstractNum w:abstractNumId="1">
    <w:nsid w:val="503F4714"/>
    <w:multiLevelType w:val="hybridMultilevel"/>
    <w:tmpl w:val="41D6348E"/>
    <w:lvl w:ilvl="0" w:tplc="ADDA0C12">
      <w:start w:val="1"/>
      <w:numFmt w:val="decimal"/>
      <w:lvlText w:val="%1."/>
      <w:lvlJc w:val="left"/>
      <w:pPr>
        <w:ind w:left="3478" w:hanging="360"/>
      </w:pPr>
      <w:rPr>
        <w:rFonts w:cs="Times New Roman" w:hint="default"/>
      </w:rPr>
    </w:lvl>
    <w:lvl w:ilvl="1" w:tplc="04190019" w:tentative="1">
      <w:start w:val="1"/>
      <w:numFmt w:val="lowerLetter"/>
      <w:lvlText w:val="%2."/>
      <w:lvlJc w:val="left"/>
      <w:pPr>
        <w:ind w:left="2999" w:hanging="360"/>
      </w:pPr>
      <w:rPr>
        <w:rFonts w:cs="Times New Roman"/>
      </w:rPr>
    </w:lvl>
    <w:lvl w:ilvl="2" w:tplc="0419001B" w:tentative="1">
      <w:start w:val="1"/>
      <w:numFmt w:val="lowerRoman"/>
      <w:lvlText w:val="%3."/>
      <w:lvlJc w:val="right"/>
      <w:pPr>
        <w:ind w:left="3719" w:hanging="180"/>
      </w:pPr>
      <w:rPr>
        <w:rFonts w:cs="Times New Roman"/>
      </w:rPr>
    </w:lvl>
    <w:lvl w:ilvl="3" w:tplc="0419000F" w:tentative="1">
      <w:start w:val="1"/>
      <w:numFmt w:val="decimal"/>
      <w:lvlText w:val="%4."/>
      <w:lvlJc w:val="left"/>
      <w:pPr>
        <w:ind w:left="4439" w:hanging="360"/>
      </w:pPr>
      <w:rPr>
        <w:rFonts w:cs="Times New Roman"/>
      </w:rPr>
    </w:lvl>
    <w:lvl w:ilvl="4" w:tplc="04190019" w:tentative="1">
      <w:start w:val="1"/>
      <w:numFmt w:val="lowerLetter"/>
      <w:lvlText w:val="%5."/>
      <w:lvlJc w:val="left"/>
      <w:pPr>
        <w:ind w:left="5159" w:hanging="360"/>
      </w:pPr>
      <w:rPr>
        <w:rFonts w:cs="Times New Roman"/>
      </w:rPr>
    </w:lvl>
    <w:lvl w:ilvl="5" w:tplc="0419001B" w:tentative="1">
      <w:start w:val="1"/>
      <w:numFmt w:val="lowerRoman"/>
      <w:lvlText w:val="%6."/>
      <w:lvlJc w:val="right"/>
      <w:pPr>
        <w:ind w:left="5879" w:hanging="180"/>
      </w:pPr>
      <w:rPr>
        <w:rFonts w:cs="Times New Roman"/>
      </w:rPr>
    </w:lvl>
    <w:lvl w:ilvl="6" w:tplc="0419000F" w:tentative="1">
      <w:start w:val="1"/>
      <w:numFmt w:val="decimal"/>
      <w:lvlText w:val="%7."/>
      <w:lvlJc w:val="left"/>
      <w:pPr>
        <w:ind w:left="6599" w:hanging="360"/>
      </w:pPr>
      <w:rPr>
        <w:rFonts w:cs="Times New Roman"/>
      </w:rPr>
    </w:lvl>
    <w:lvl w:ilvl="7" w:tplc="04190019" w:tentative="1">
      <w:start w:val="1"/>
      <w:numFmt w:val="lowerLetter"/>
      <w:lvlText w:val="%8."/>
      <w:lvlJc w:val="left"/>
      <w:pPr>
        <w:ind w:left="7319" w:hanging="360"/>
      </w:pPr>
      <w:rPr>
        <w:rFonts w:cs="Times New Roman"/>
      </w:rPr>
    </w:lvl>
    <w:lvl w:ilvl="8" w:tplc="0419001B" w:tentative="1">
      <w:start w:val="1"/>
      <w:numFmt w:val="lowerRoman"/>
      <w:lvlText w:val="%9."/>
      <w:lvlJc w:val="right"/>
      <w:pPr>
        <w:ind w:left="8039" w:hanging="180"/>
      </w:pPr>
      <w:rPr>
        <w:rFonts w:cs="Times New Roman"/>
      </w:rPr>
    </w:lvl>
  </w:abstractNum>
  <w:abstractNum w:abstractNumId="2">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70291D97"/>
    <w:multiLevelType w:val="hybridMultilevel"/>
    <w:tmpl w:val="6776B928"/>
    <w:lvl w:ilvl="0" w:tplc="ADDA0C12">
      <w:start w:val="1"/>
      <w:numFmt w:val="decimal"/>
      <w:lvlText w:val="%1."/>
      <w:lvlJc w:val="left"/>
      <w:pPr>
        <w:ind w:left="1919"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28C0"/>
    <w:rsid w:val="00002C88"/>
    <w:rsid w:val="0000335C"/>
    <w:rsid w:val="00004922"/>
    <w:rsid w:val="00006FA5"/>
    <w:rsid w:val="00007F77"/>
    <w:rsid w:val="00012B5C"/>
    <w:rsid w:val="00014847"/>
    <w:rsid w:val="00015E0C"/>
    <w:rsid w:val="00017220"/>
    <w:rsid w:val="00017563"/>
    <w:rsid w:val="00023BFD"/>
    <w:rsid w:val="000244E2"/>
    <w:rsid w:val="00024C12"/>
    <w:rsid w:val="00025BC3"/>
    <w:rsid w:val="000313DF"/>
    <w:rsid w:val="0003159F"/>
    <w:rsid w:val="000319AF"/>
    <w:rsid w:val="00032F63"/>
    <w:rsid w:val="000332A9"/>
    <w:rsid w:val="00036C25"/>
    <w:rsid w:val="00036E07"/>
    <w:rsid w:val="00041CDD"/>
    <w:rsid w:val="000434C3"/>
    <w:rsid w:val="00044F23"/>
    <w:rsid w:val="0004563C"/>
    <w:rsid w:val="000464BC"/>
    <w:rsid w:val="00046910"/>
    <w:rsid w:val="000475F0"/>
    <w:rsid w:val="000477B7"/>
    <w:rsid w:val="000504D6"/>
    <w:rsid w:val="00052B39"/>
    <w:rsid w:val="00052DEB"/>
    <w:rsid w:val="0005334C"/>
    <w:rsid w:val="00055CB4"/>
    <w:rsid w:val="00057885"/>
    <w:rsid w:val="00062089"/>
    <w:rsid w:val="00065103"/>
    <w:rsid w:val="00072000"/>
    <w:rsid w:val="000722CD"/>
    <w:rsid w:val="0007332D"/>
    <w:rsid w:val="00076807"/>
    <w:rsid w:val="00080181"/>
    <w:rsid w:val="00080BF1"/>
    <w:rsid w:val="00084CE3"/>
    <w:rsid w:val="000851EB"/>
    <w:rsid w:val="0008536E"/>
    <w:rsid w:val="00086A98"/>
    <w:rsid w:val="00090646"/>
    <w:rsid w:val="00090768"/>
    <w:rsid w:val="00090912"/>
    <w:rsid w:val="00090A27"/>
    <w:rsid w:val="00097CCA"/>
    <w:rsid w:val="000A0368"/>
    <w:rsid w:val="000A1724"/>
    <w:rsid w:val="000A1845"/>
    <w:rsid w:val="000A2BA8"/>
    <w:rsid w:val="000A32C0"/>
    <w:rsid w:val="000A3378"/>
    <w:rsid w:val="000A338D"/>
    <w:rsid w:val="000A4A36"/>
    <w:rsid w:val="000A5047"/>
    <w:rsid w:val="000A680B"/>
    <w:rsid w:val="000A6A28"/>
    <w:rsid w:val="000A6FAE"/>
    <w:rsid w:val="000A7798"/>
    <w:rsid w:val="000B1468"/>
    <w:rsid w:val="000B2696"/>
    <w:rsid w:val="000B4EFA"/>
    <w:rsid w:val="000B69B9"/>
    <w:rsid w:val="000C0836"/>
    <w:rsid w:val="000C21AD"/>
    <w:rsid w:val="000C5DD1"/>
    <w:rsid w:val="000C6F73"/>
    <w:rsid w:val="000C70BA"/>
    <w:rsid w:val="000C7ED9"/>
    <w:rsid w:val="000D01B4"/>
    <w:rsid w:val="000D0558"/>
    <w:rsid w:val="000D0991"/>
    <w:rsid w:val="000D2753"/>
    <w:rsid w:val="000D27EC"/>
    <w:rsid w:val="000D4505"/>
    <w:rsid w:val="000D6B5B"/>
    <w:rsid w:val="000D705E"/>
    <w:rsid w:val="000E0B42"/>
    <w:rsid w:val="000E0CB7"/>
    <w:rsid w:val="000E1F07"/>
    <w:rsid w:val="000E3C80"/>
    <w:rsid w:val="000E5B3F"/>
    <w:rsid w:val="000E6BD9"/>
    <w:rsid w:val="000E6D7B"/>
    <w:rsid w:val="000F06C4"/>
    <w:rsid w:val="000F14BD"/>
    <w:rsid w:val="000F1FF9"/>
    <w:rsid w:val="000F283B"/>
    <w:rsid w:val="000F2C8A"/>
    <w:rsid w:val="000F3120"/>
    <w:rsid w:val="000F31C5"/>
    <w:rsid w:val="000F3933"/>
    <w:rsid w:val="000F45AA"/>
    <w:rsid w:val="000F468C"/>
    <w:rsid w:val="000F7153"/>
    <w:rsid w:val="00100824"/>
    <w:rsid w:val="00102735"/>
    <w:rsid w:val="00102F68"/>
    <w:rsid w:val="00102FD6"/>
    <w:rsid w:val="00103945"/>
    <w:rsid w:val="00103DC1"/>
    <w:rsid w:val="001046BC"/>
    <w:rsid w:val="00105897"/>
    <w:rsid w:val="00106D77"/>
    <w:rsid w:val="0011210B"/>
    <w:rsid w:val="00112706"/>
    <w:rsid w:val="001128D7"/>
    <w:rsid w:val="0011383C"/>
    <w:rsid w:val="00120FA1"/>
    <w:rsid w:val="001216E5"/>
    <w:rsid w:val="00122FC1"/>
    <w:rsid w:val="00126EB0"/>
    <w:rsid w:val="00127087"/>
    <w:rsid w:val="00127C27"/>
    <w:rsid w:val="001339C0"/>
    <w:rsid w:val="0013610B"/>
    <w:rsid w:val="001376E4"/>
    <w:rsid w:val="00140556"/>
    <w:rsid w:val="00141BA2"/>
    <w:rsid w:val="00142939"/>
    <w:rsid w:val="001445A3"/>
    <w:rsid w:val="0014555C"/>
    <w:rsid w:val="00153313"/>
    <w:rsid w:val="00153993"/>
    <w:rsid w:val="00157149"/>
    <w:rsid w:val="00160C35"/>
    <w:rsid w:val="0016335C"/>
    <w:rsid w:val="00163455"/>
    <w:rsid w:val="001638EC"/>
    <w:rsid w:val="00167274"/>
    <w:rsid w:val="00172C7D"/>
    <w:rsid w:val="0017305B"/>
    <w:rsid w:val="00173B0A"/>
    <w:rsid w:val="00174AB9"/>
    <w:rsid w:val="00180C89"/>
    <w:rsid w:val="00181308"/>
    <w:rsid w:val="0018166B"/>
    <w:rsid w:val="00181BB2"/>
    <w:rsid w:val="00181E4C"/>
    <w:rsid w:val="00182F67"/>
    <w:rsid w:val="0018593A"/>
    <w:rsid w:val="0018674D"/>
    <w:rsid w:val="00186A94"/>
    <w:rsid w:val="00186B3B"/>
    <w:rsid w:val="00187D8E"/>
    <w:rsid w:val="00191C21"/>
    <w:rsid w:val="001926A3"/>
    <w:rsid w:val="0019471F"/>
    <w:rsid w:val="001949CA"/>
    <w:rsid w:val="0019669E"/>
    <w:rsid w:val="001A02CF"/>
    <w:rsid w:val="001A0369"/>
    <w:rsid w:val="001A0CC5"/>
    <w:rsid w:val="001A479C"/>
    <w:rsid w:val="001A4F88"/>
    <w:rsid w:val="001A5A78"/>
    <w:rsid w:val="001A72BB"/>
    <w:rsid w:val="001A7915"/>
    <w:rsid w:val="001B122C"/>
    <w:rsid w:val="001B12A7"/>
    <w:rsid w:val="001B26D1"/>
    <w:rsid w:val="001B4809"/>
    <w:rsid w:val="001B5355"/>
    <w:rsid w:val="001B5391"/>
    <w:rsid w:val="001B5DCC"/>
    <w:rsid w:val="001C0272"/>
    <w:rsid w:val="001C063E"/>
    <w:rsid w:val="001C64C3"/>
    <w:rsid w:val="001C7B0A"/>
    <w:rsid w:val="001C7D1B"/>
    <w:rsid w:val="001C7E1B"/>
    <w:rsid w:val="001D263F"/>
    <w:rsid w:val="001D4544"/>
    <w:rsid w:val="001D6183"/>
    <w:rsid w:val="001D637F"/>
    <w:rsid w:val="001D7631"/>
    <w:rsid w:val="001E00F3"/>
    <w:rsid w:val="001E10EF"/>
    <w:rsid w:val="001E308C"/>
    <w:rsid w:val="001E35B2"/>
    <w:rsid w:val="001E37DB"/>
    <w:rsid w:val="001E3C73"/>
    <w:rsid w:val="001E3DD3"/>
    <w:rsid w:val="001E677B"/>
    <w:rsid w:val="001F1BB2"/>
    <w:rsid w:val="001F2F1E"/>
    <w:rsid w:val="001F51BC"/>
    <w:rsid w:val="001F6667"/>
    <w:rsid w:val="001F6994"/>
    <w:rsid w:val="00200AFD"/>
    <w:rsid w:val="002019F3"/>
    <w:rsid w:val="0020230D"/>
    <w:rsid w:val="002045C8"/>
    <w:rsid w:val="00204744"/>
    <w:rsid w:val="002047C5"/>
    <w:rsid w:val="002049A4"/>
    <w:rsid w:val="00206FF2"/>
    <w:rsid w:val="002079CE"/>
    <w:rsid w:val="00207C54"/>
    <w:rsid w:val="002114C4"/>
    <w:rsid w:val="002130D6"/>
    <w:rsid w:val="002152BE"/>
    <w:rsid w:val="00215A23"/>
    <w:rsid w:val="00215EAD"/>
    <w:rsid w:val="00216282"/>
    <w:rsid w:val="00217180"/>
    <w:rsid w:val="002209F8"/>
    <w:rsid w:val="002232F9"/>
    <w:rsid w:val="002237BB"/>
    <w:rsid w:val="00224B67"/>
    <w:rsid w:val="002251E2"/>
    <w:rsid w:val="0022665B"/>
    <w:rsid w:val="00227CCB"/>
    <w:rsid w:val="00231283"/>
    <w:rsid w:val="00232CFE"/>
    <w:rsid w:val="00233200"/>
    <w:rsid w:val="002361B4"/>
    <w:rsid w:val="002366A9"/>
    <w:rsid w:val="0024636C"/>
    <w:rsid w:val="002463C6"/>
    <w:rsid w:val="002463EC"/>
    <w:rsid w:val="00246802"/>
    <w:rsid w:val="00251A51"/>
    <w:rsid w:val="00254297"/>
    <w:rsid w:val="00255E1F"/>
    <w:rsid w:val="00256F90"/>
    <w:rsid w:val="002610F4"/>
    <w:rsid w:val="00263C18"/>
    <w:rsid w:val="00263FCE"/>
    <w:rsid w:val="00264721"/>
    <w:rsid w:val="00266A8F"/>
    <w:rsid w:val="00266BBD"/>
    <w:rsid w:val="00270351"/>
    <w:rsid w:val="0027082E"/>
    <w:rsid w:val="00271C13"/>
    <w:rsid w:val="00271CE3"/>
    <w:rsid w:val="002735C8"/>
    <w:rsid w:val="0027492A"/>
    <w:rsid w:val="00275322"/>
    <w:rsid w:val="00276933"/>
    <w:rsid w:val="00276F0A"/>
    <w:rsid w:val="00277351"/>
    <w:rsid w:val="002827AC"/>
    <w:rsid w:val="00292C3C"/>
    <w:rsid w:val="0029304A"/>
    <w:rsid w:val="002946B6"/>
    <w:rsid w:val="00295559"/>
    <w:rsid w:val="00295DAA"/>
    <w:rsid w:val="002A05AB"/>
    <w:rsid w:val="002A0EAC"/>
    <w:rsid w:val="002A1737"/>
    <w:rsid w:val="002A3F52"/>
    <w:rsid w:val="002A51FB"/>
    <w:rsid w:val="002B0A05"/>
    <w:rsid w:val="002B1DB7"/>
    <w:rsid w:val="002B201D"/>
    <w:rsid w:val="002B27C4"/>
    <w:rsid w:val="002B2A03"/>
    <w:rsid w:val="002B3331"/>
    <w:rsid w:val="002B45EC"/>
    <w:rsid w:val="002B4780"/>
    <w:rsid w:val="002B6906"/>
    <w:rsid w:val="002B72C0"/>
    <w:rsid w:val="002C1CF7"/>
    <w:rsid w:val="002C34A1"/>
    <w:rsid w:val="002C34E7"/>
    <w:rsid w:val="002C49EE"/>
    <w:rsid w:val="002C6AAA"/>
    <w:rsid w:val="002D16B6"/>
    <w:rsid w:val="002D32A8"/>
    <w:rsid w:val="002D457D"/>
    <w:rsid w:val="002D47A6"/>
    <w:rsid w:val="002D59D0"/>
    <w:rsid w:val="002D7180"/>
    <w:rsid w:val="002D7556"/>
    <w:rsid w:val="002E3B89"/>
    <w:rsid w:val="002E4419"/>
    <w:rsid w:val="002E57FA"/>
    <w:rsid w:val="002E58E1"/>
    <w:rsid w:val="002E7B5A"/>
    <w:rsid w:val="002F0445"/>
    <w:rsid w:val="002F09E9"/>
    <w:rsid w:val="002F18C2"/>
    <w:rsid w:val="002F1928"/>
    <w:rsid w:val="002F30BA"/>
    <w:rsid w:val="002F32F5"/>
    <w:rsid w:val="002F3550"/>
    <w:rsid w:val="002F7590"/>
    <w:rsid w:val="002F7EC8"/>
    <w:rsid w:val="00300404"/>
    <w:rsid w:val="00300FFA"/>
    <w:rsid w:val="003019A6"/>
    <w:rsid w:val="00302BEF"/>
    <w:rsid w:val="00304081"/>
    <w:rsid w:val="00307189"/>
    <w:rsid w:val="0031050A"/>
    <w:rsid w:val="003109AB"/>
    <w:rsid w:val="00311149"/>
    <w:rsid w:val="0031261D"/>
    <w:rsid w:val="00313D12"/>
    <w:rsid w:val="00314A10"/>
    <w:rsid w:val="00315C52"/>
    <w:rsid w:val="003171A3"/>
    <w:rsid w:val="0032076E"/>
    <w:rsid w:val="00323ADD"/>
    <w:rsid w:val="00326E0E"/>
    <w:rsid w:val="00327BBB"/>
    <w:rsid w:val="00330222"/>
    <w:rsid w:val="00330CE1"/>
    <w:rsid w:val="00331218"/>
    <w:rsid w:val="0033434B"/>
    <w:rsid w:val="003370A5"/>
    <w:rsid w:val="0034226C"/>
    <w:rsid w:val="003443C5"/>
    <w:rsid w:val="003457D7"/>
    <w:rsid w:val="00346D8F"/>
    <w:rsid w:val="00351591"/>
    <w:rsid w:val="00351B2B"/>
    <w:rsid w:val="00353CFF"/>
    <w:rsid w:val="00360647"/>
    <w:rsid w:val="003613C1"/>
    <w:rsid w:val="00362F05"/>
    <w:rsid w:val="00363910"/>
    <w:rsid w:val="00365EC9"/>
    <w:rsid w:val="0036760B"/>
    <w:rsid w:val="00371960"/>
    <w:rsid w:val="00373D1F"/>
    <w:rsid w:val="00374211"/>
    <w:rsid w:val="003744BD"/>
    <w:rsid w:val="00382D93"/>
    <w:rsid w:val="003860F9"/>
    <w:rsid w:val="00387B10"/>
    <w:rsid w:val="0039241E"/>
    <w:rsid w:val="00394393"/>
    <w:rsid w:val="003A08C9"/>
    <w:rsid w:val="003A1549"/>
    <w:rsid w:val="003A2EAB"/>
    <w:rsid w:val="003A3199"/>
    <w:rsid w:val="003A552E"/>
    <w:rsid w:val="003A5982"/>
    <w:rsid w:val="003A5988"/>
    <w:rsid w:val="003B0B71"/>
    <w:rsid w:val="003B0B88"/>
    <w:rsid w:val="003B0EEB"/>
    <w:rsid w:val="003B10FF"/>
    <w:rsid w:val="003B21BB"/>
    <w:rsid w:val="003B2B4D"/>
    <w:rsid w:val="003B3275"/>
    <w:rsid w:val="003B55B2"/>
    <w:rsid w:val="003B5C0B"/>
    <w:rsid w:val="003B76E8"/>
    <w:rsid w:val="003B7D64"/>
    <w:rsid w:val="003C1FA8"/>
    <w:rsid w:val="003C1FFF"/>
    <w:rsid w:val="003C59C5"/>
    <w:rsid w:val="003D06D0"/>
    <w:rsid w:val="003D1C01"/>
    <w:rsid w:val="003D1E76"/>
    <w:rsid w:val="003D2985"/>
    <w:rsid w:val="003D3E0D"/>
    <w:rsid w:val="003D5A03"/>
    <w:rsid w:val="003D7E22"/>
    <w:rsid w:val="003E0C12"/>
    <w:rsid w:val="003E1DFF"/>
    <w:rsid w:val="003E26EF"/>
    <w:rsid w:val="003E7004"/>
    <w:rsid w:val="003E71B6"/>
    <w:rsid w:val="003F0BB6"/>
    <w:rsid w:val="003F0E8B"/>
    <w:rsid w:val="003F1ACE"/>
    <w:rsid w:val="003F1E25"/>
    <w:rsid w:val="003F2667"/>
    <w:rsid w:val="003F3C3C"/>
    <w:rsid w:val="003F439F"/>
    <w:rsid w:val="003F5EA9"/>
    <w:rsid w:val="003F6D8F"/>
    <w:rsid w:val="0040031B"/>
    <w:rsid w:val="004027B8"/>
    <w:rsid w:val="0040634D"/>
    <w:rsid w:val="00407216"/>
    <w:rsid w:val="00407982"/>
    <w:rsid w:val="00407D70"/>
    <w:rsid w:val="00407FF7"/>
    <w:rsid w:val="0041031C"/>
    <w:rsid w:val="004117EE"/>
    <w:rsid w:val="00412B73"/>
    <w:rsid w:val="00412FD5"/>
    <w:rsid w:val="00414818"/>
    <w:rsid w:val="004153AF"/>
    <w:rsid w:val="00416022"/>
    <w:rsid w:val="004205FF"/>
    <w:rsid w:val="00424C75"/>
    <w:rsid w:val="00425A9B"/>
    <w:rsid w:val="00425DA5"/>
    <w:rsid w:val="00427096"/>
    <w:rsid w:val="00427D29"/>
    <w:rsid w:val="0043085D"/>
    <w:rsid w:val="004315A6"/>
    <w:rsid w:val="00433D3C"/>
    <w:rsid w:val="00433E65"/>
    <w:rsid w:val="00435CBD"/>
    <w:rsid w:val="00436155"/>
    <w:rsid w:val="00436CF1"/>
    <w:rsid w:val="00440A27"/>
    <w:rsid w:val="0044289E"/>
    <w:rsid w:val="004437D3"/>
    <w:rsid w:val="00443921"/>
    <w:rsid w:val="004461E8"/>
    <w:rsid w:val="004504E5"/>
    <w:rsid w:val="00451B92"/>
    <w:rsid w:val="00451E5F"/>
    <w:rsid w:val="00456DC7"/>
    <w:rsid w:val="00456EBD"/>
    <w:rsid w:val="0046045A"/>
    <w:rsid w:val="00460934"/>
    <w:rsid w:val="00460D6D"/>
    <w:rsid w:val="00461E0A"/>
    <w:rsid w:val="004641BB"/>
    <w:rsid w:val="00466549"/>
    <w:rsid w:val="00466E31"/>
    <w:rsid w:val="0047093F"/>
    <w:rsid w:val="0047579D"/>
    <w:rsid w:val="00477B6C"/>
    <w:rsid w:val="0048023C"/>
    <w:rsid w:val="00482912"/>
    <w:rsid w:val="00482CE7"/>
    <w:rsid w:val="00483C00"/>
    <w:rsid w:val="0048412F"/>
    <w:rsid w:val="00484A96"/>
    <w:rsid w:val="00487AEB"/>
    <w:rsid w:val="00490381"/>
    <w:rsid w:val="00491FD3"/>
    <w:rsid w:val="004926F1"/>
    <w:rsid w:val="00492A5D"/>
    <w:rsid w:val="004945B9"/>
    <w:rsid w:val="00495C02"/>
    <w:rsid w:val="00497E01"/>
    <w:rsid w:val="004A1745"/>
    <w:rsid w:val="004A1A9E"/>
    <w:rsid w:val="004A1BF3"/>
    <w:rsid w:val="004A5D28"/>
    <w:rsid w:val="004B521D"/>
    <w:rsid w:val="004B6A45"/>
    <w:rsid w:val="004B7174"/>
    <w:rsid w:val="004C0045"/>
    <w:rsid w:val="004C227C"/>
    <w:rsid w:val="004C232A"/>
    <w:rsid w:val="004C3BDE"/>
    <w:rsid w:val="004C5111"/>
    <w:rsid w:val="004C733B"/>
    <w:rsid w:val="004C747F"/>
    <w:rsid w:val="004D012C"/>
    <w:rsid w:val="004D02AD"/>
    <w:rsid w:val="004D29B6"/>
    <w:rsid w:val="004D2AA2"/>
    <w:rsid w:val="004D4E45"/>
    <w:rsid w:val="004D7276"/>
    <w:rsid w:val="004E04A0"/>
    <w:rsid w:val="004E0802"/>
    <w:rsid w:val="004E6162"/>
    <w:rsid w:val="004E62D7"/>
    <w:rsid w:val="004F17FD"/>
    <w:rsid w:val="004F2CE8"/>
    <w:rsid w:val="004F42DC"/>
    <w:rsid w:val="005003A9"/>
    <w:rsid w:val="00502890"/>
    <w:rsid w:val="00504110"/>
    <w:rsid w:val="0050511A"/>
    <w:rsid w:val="00510CB2"/>
    <w:rsid w:val="005118EC"/>
    <w:rsid w:val="005122E8"/>
    <w:rsid w:val="00513B90"/>
    <w:rsid w:val="0051494E"/>
    <w:rsid w:val="005217EB"/>
    <w:rsid w:val="00525EF1"/>
    <w:rsid w:val="0052634E"/>
    <w:rsid w:val="00526CD1"/>
    <w:rsid w:val="00527788"/>
    <w:rsid w:val="00531CA0"/>
    <w:rsid w:val="005355B6"/>
    <w:rsid w:val="00536AAD"/>
    <w:rsid w:val="00537EF7"/>
    <w:rsid w:val="00543285"/>
    <w:rsid w:val="0054339E"/>
    <w:rsid w:val="00547953"/>
    <w:rsid w:val="00547E27"/>
    <w:rsid w:val="00554F96"/>
    <w:rsid w:val="00556B37"/>
    <w:rsid w:val="00556D56"/>
    <w:rsid w:val="0056277F"/>
    <w:rsid w:val="005629A8"/>
    <w:rsid w:val="00567AF6"/>
    <w:rsid w:val="00570CB6"/>
    <w:rsid w:val="0057123B"/>
    <w:rsid w:val="00571309"/>
    <w:rsid w:val="00572251"/>
    <w:rsid w:val="005725D0"/>
    <w:rsid w:val="00573BA3"/>
    <w:rsid w:val="005744A2"/>
    <w:rsid w:val="00576DC7"/>
    <w:rsid w:val="00576E00"/>
    <w:rsid w:val="00576F6D"/>
    <w:rsid w:val="00577FD2"/>
    <w:rsid w:val="0058220F"/>
    <w:rsid w:val="00584F52"/>
    <w:rsid w:val="00585831"/>
    <w:rsid w:val="00587028"/>
    <w:rsid w:val="0059150E"/>
    <w:rsid w:val="0059196E"/>
    <w:rsid w:val="0059319D"/>
    <w:rsid w:val="005938F3"/>
    <w:rsid w:val="00597D42"/>
    <w:rsid w:val="00597F13"/>
    <w:rsid w:val="005A0272"/>
    <w:rsid w:val="005A037C"/>
    <w:rsid w:val="005A15C6"/>
    <w:rsid w:val="005A1B98"/>
    <w:rsid w:val="005A3295"/>
    <w:rsid w:val="005A3885"/>
    <w:rsid w:val="005A4DD6"/>
    <w:rsid w:val="005A6B6A"/>
    <w:rsid w:val="005A6C60"/>
    <w:rsid w:val="005A6FDC"/>
    <w:rsid w:val="005A7833"/>
    <w:rsid w:val="005A7874"/>
    <w:rsid w:val="005A79E7"/>
    <w:rsid w:val="005B0400"/>
    <w:rsid w:val="005B08C6"/>
    <w:rsid w:val="005B0B51"/>
    <w:rsid w:val="005B1458"/>
    <w:rsid w:val="005B55B1"/>
    <w:rsid w:val="005C0E24"/>
    <w:rsid w:val="005C19B4"/>
    <w:rsid w:val="005C2164"/>
    <w:rsid w:val="005C2A24"/>
    <w:rsid w:val="005C323E"/>
    <w:rsid w:val="005C473F"/>
    <w:rsid w:val="005C47D3"/>
    <w:rsid w:val="005C4A8E"/>
    <w:rsid w:val="005D0DF4"/>
    <w:rsid w:val="005D3C0B"/>
    <w:rsid w:val="005D3DAB"/>
    <w:rsid w:val="005D40FC"/>
    <w:rsid w:val="005D4AE0"/>
    <w:rsid w:val="005D4B21"/>
    <w:rsid w:val="005D70E6"/>
    <w:rsid w:val="005D70F6"/>
    <w:rsid w:val="005D7190"/>
    <w:rsid w:val="005D722D"/>
    <w:rsid w:val="005D79CC"/>
    <w:rsid w:val="005D7F95"/>
    <w:rsid w:val="005E0E1C"/>
    <w:rsid w:val="005E3C06"/>
    <w:rsid w:val="005E3DAE"/>
    <w:rsid w:val="005E4FAA"/>
    <w:rsid w:val="005E562E"/>
    <w:rsid w:val="005E589F"/>
    <w:rsid w:val="005E79C3"/>
    <w:rsid w:val="005F2490"/>
    <w:rsid w:val="005F2774"/>
    <w:rsid w:val="005F27D9"/>
    <w:rsid w:val="005F38D3"/>
    <w:rsid w:val="005F5A2F"/>
    <w:rsid w:val="005F5D41"/>
    <w:rsid w:val="005F627A"/>
    <w:rsid w:val="005F6B0B"/>
    <w:rsid w:val="005F6F39"/>
    <w:rsid w:val="005F76B6"/>
    <w:rsid w:val="00602AEF"/>
    <w:rsid w:val="006047DC"/>
    <w:rsid w:val="0060715A"/>
    <w:rsid w:val="00614C24"/>
    <w:rsid w:val="00615E05"/>
    <w:rsid w:val="006203BC"/>
    <w:rsid w:val="00625955"/>
    <w:rsid w:val="006312ED"/>
    <w:rsid w:val="006314F7"/>
    <w:rsid w:val="0063207B"/>
    <w:rsid w:val="006321F6"/>
    <w:rsid w:val="00634940"/>
    <w:rsid w:val="00634B03"/>
    <w:rsid w:val="00635133"/>
    <w:rsid w:val="00635E34"/>
    <w:rsid w:val="0063674C"/>
    <w:rsid w:val="00637C28"/>
    <w:rsid w:val="0064082A"/>
    <w:rsid w:val="00640CD2"/>
    <w:rsid w:val="00642485"/>
    <w:rsid w:val="00643536"/>
    <w:rsid w:val="0064353A"/>
    <w:rsid w:val="00643C0F"/>
    <w:rsid w:val="00647BBB"/>
    <w:rsid w:val="00652B88"/>
    <w:rsid w:val="006535FD"/>
    <w:rsid w:val="00654868"/>
    <w:rsid w:val="00654ACE"/>
    <w:rsid w:val="00654ECE"/>
    <w:rsid w:val="006565C8"/>
    <w:rsid w:val="00657696"/>
    <w:rsid w:val="006607E1"/>
    <w:rsid w:val="00660DFA"/>
    <w:rsid w:val="006616C5"/>
    <w:rsid w:val="00661F4F"/>
    <w:rsid w:val="00662A3F"/>
    <w:rsid w:val="00662DD0"/>
    <w:rsid w:val="00663AB2"/>
    <w:rsid w:val="00663B47"/>
    <w:rsid w:val="00664455"/>
    <w:rsid w:val="006644AD"/>
    <w:rsid w:val="00665EAE"/>
    <w:rsid w:val="006660CD"/>
    <w:rsid w:val="00667F6E"/>
    <w:rsid w:val="006702BC"/>
    <w:rsid w:val="0067147F"/>
    <w:rsid w:val="00671AC9"/>
    <w:rsid w:val="00674826"/>
    <w:rsid w:val="00677B2B"/>
    <w:rsid w:val="0068215E"/>
    <w:rsid w:val="00685FAB"/>
    <w:rsid w:val="00690594"/>
    <w:rsid w:val="00691344"/>
    <w:rsid w:val="00691A78"/>
    <w:rsid w:val="00691F31"/>
    <w:rsid w:val="00692054"/>
    <w:rsid w:val="00696B05"/>
    <w:rsid w:val="006A0F03"/>
    <w:rsid w:val="006A1CC8"/>
    <w:rsid w:val="006A40F4"/>
    <w:rsid w:val="006A46B9"/>
    <w:rsid w:val="006A4FD1"/>
    <w:rsid w:val="006A6FE1"/>
    <w:rsid w:val="006B04F8"/>
    <w:rsid w:val="006B20E5"/>
    <w:rsid w:val="006B372A"/>
    <w:rsid w:val="006B4107"/>
    <w:rsid w:val="006B50C5"/>
    <w:rsid w:val="006B51D7"/>
    <w:rsid w:val="006B719E"/>
    <w:rsid w:val="006C05BB"/>
    <w:rsid w:val="006C3660"/>
    <w:rsid w:val="006C4137"/>
    <w:rsid w:val="006C460B"/>
    <w:rsid w:val="006D1041"/>
    <w:rsid w:val="006D30DC"/>
    <w:rsid w:val="006D6254"/>
    <w:rsid w:val="006D6316"/>
    <w:rsid w:val="006E0ABD"/>
    <w:rsid w:val="006E0F75"/>
    <w:rsid w:val="006E1230"/>
    <w:rsid w:val="006E3232"/>
    <w:rsid w:val="006E3D5B"/>
    <w:rsid w:val="006E5209"/>
    <w:rsid w:val="006E60CF"/>
    <w:rsid w:val="006E6A5C"/>
    <w:rsid w:val="006F06E9"/>
    <w:rsid w:val="006F12F7"/>
    <w:rsid w:val="006F1C94"/>
    <w:rsid w:val="006F237D"/>
    <w:rsid w:val="006F2EEC"/>
    <w:rsid w:val="006F4333"/>
    <w:rsid w:val="006F4394"/>
    <w:rsid w:val="006F6401"/>
    <w:rsid w:val="006F733B"/>
    <w:rsid w:val="006F768B"/>
    <w:rsid w:val="00701D2C"/>
    <w:rsid w:val="00703556"/>
    <w:rsid w:val="007068B2"/>
    <w:rsid w:val="00706932"/>
    <w:rsid w:val="00707415"/>
    <w:rsid w:val="007079E8"/>
    <w:rsid w:val="0071039D"/>
    <w:rsid w:val="00712461"/>
    <w:rsid w:val="007128D4"/>
    <w:rsid w:val="00715AD1"/>
    <w:rsid w:val="00715D5F"/>
    <w:rsid w:val="0071713E"/>
    <w:rsid w:val="00717E69"/>
    <w:rsid w:val="00724AD3"/>
    <w:rsid w:val="0072727B"/>
    <w:rsid w:val="00732950"/>
    <w:rsid w:val="0073602F"/>
    <w:rsid w:val="007429EF"/>
    <w:rsid w:val="00742E43"/>
    <w:rsid w:val="00743883"/>
    <w:rsid w:val="00744785"/>
    <w:rsid w:val="0074723F"/>
    <w:rsid w:val="007504DA"/>
    <w:rsid w:val="00753453"/>
    <w:rsid w:val="0075364B"/>
    <w:rsid w:val="00754331"/>
    <w:rsid w:val="00754E67"/>
    <w:rsid w:val="00755775"/>
    <w:rsid w:val="00755EB3"/>
    <w:rsid w:val="00761AA7"/>
    <w:rsid w:val="00762381"/>
    <w:rsid w:val="007633DD"/>
    <w:rsid w:val="0076492F"/>
    <w:rsid w:val="00765341"/>
    <w:rsid w:val="00765E06"/>
    <w:rsid w:val="00765E87"/>
    <w:rsid w:val="00767D6D"/>
    <w:rsid w:val="00775AEC"/>
    <w:rsid w:val="00777109"/>
    <w:rsid w:val="00780671"/>
    <w:rsid w:val="00781B10"/>
    <w:rsid w:val="00783128"/>
    <w:rsid w:val="007832AD"/>
    <w:rsid w:val="007904CA"/>
    <w:rsid w:val="00790ED7"/>
    <w:rsid w:val="007929A3"/>
    <w:rsid w:val="00792D10"/>
    <w:rsid w:val="0079494B"/>
    <w:rsid w:val="00794D2E"/>
    <w:rsid w:val="007970DC"/>
    <w:rsid w:val="007A115C"/>
    <w:rsid w:val="007A6A11"/>
    <w:rsid w:val="007B0434"/>
    <w:rsid w:val="007B073B"/>
    <w:rsid w:val="007B0910"/>
    <w:rsid w:val="007B348F"/>
    <w:rsid w:val="007B5CD7"/>
    <w:rsid w:val="007B5DE9"/>
    <w:rsid w:val="007B658F"/>
    <w:rsid w:val="007B7625"/>
    <w:rsid w:val="007C0796"/>
    <w:rsid w:val="007C1C67"/>
    <w:rsid w:val="007C6585"/>
    <w:rsid w:val="007C6E2C"/>
    <w:rsid w:val="007D0801"/>
    <w:rsid w:val="007D1FAC"/>
    <w:rsid w:val="007D4490"/>
    <w:rsid w:val="007D5BA2"/>
    <w:rsid w:val="007E0CFC"/>
    <w:rsid w:val="007E149E"/>
    <w:rsid w:val="007E14CC"/>
    <w:rsid w:val="007E5753"/>
    <w:rsid w:val="007E68A0"/>
    <w:rsid w:val="007E7B58"/>
    <w:rsid w:val="007F0B60"/>
    <w:rsid w:val="007F21B3"/>
    <w:rsid w:val="007F283B"/>
    <w:rsid w:val="007F3253"/>
    <w:rsid w:val="007F32DA"/>
    <w:rsid w:val="007F3887"/>
    <w:rsid w:val="007F4FD8"/>
    <w:rsid w:val="007F5A60"/>
    <w:rsid w:val="007F5DEC"/>
    <w:rsid w:val="007F5FB2"/>
    <w:rsid w:val="007F6506"/>
    <w:rsid w:val="007F6CFD"/>
    <w:rsid w:val="008027B0"/>
    <w:rsid w:val="00803585"/>
    <w:rsid w:val="00803798"/>
    <w:rsid w:val="00804154"/>
    <w:rsid w:val="00804867"/>
    <w:rsid w:val="00805324"/>
    <w:rsid w:val="008062FB"/>
    <w:rsid w:val="00807F8E"/>
    <w:rsid w:val="008109C7"/>
    <w:rsid w:val="0081225C"/>
    <w:rsid w:val="00812AD7"/>
    <w:rsid w:val="00813970"/>
    <w:rsid w:val="00815213"/>
    <w:rsid w:val="008153A4"/>
    <w:rsid w:val="0081645A"/>
    <w:rsid w:val="00820B3D"/>
    <w:rsid w:val="00821026"/>
    <w:rsid w:val="00821031"/>
    <w:rsid w:val="00821494"/>
    <w:rsid w:val="00821BFB"/>
    <w:rsid w:val="008225CF"/>
    <w:rsid w:val="0082355E"/>
    <w:rsid w:val="00824A80"/>
    <w:rsid w:val="00824CF1"/>
    <w:rsid w:val="0082625E"/>
    <w:rsid w:val="00826FBA"/>
    <w:rsid w:val="0082704C"/>
    <w:rsid w:val="00830D3B"/>
    <w:rsid w:val="008327ED"/>
    <w:rsid w:val="008364F0"/>
    <w:rsid w:val="0084184B"/>
    <w:rsid w:val="00843F0A"/>
    <w:rsid w:val="00846936"/>
    <w:rsid w:val="00847900"/>
    <w:rsid w:val="00851351"/>
    <w:rsid w:val="0085145D"/>
    <w:rsid w:val="00852AC1"/>
    <w:rsid w:val="00852F47"/>
    <w:rsid w:val="00854FC7"/>
    <w:rsid w:val="00856705"/>
    <w:rsid w:val="00857670"/>
    <w:rsid w:val="00862C6E"/>
    <w:rsid w:val="008630CE"/>
    <w:rsid w:val="00863137"/>
    <w:rsid w:val="00865D2A"/>
    <w:rsid w:val="008668B7"/>
    <w:rsid w:val="00870744"/>
    <w:rsid w:val="00870CC8"/>
    <w:rsid w:val="00871C6A"/>
    <w:rsid w:val="008729D8"/>
    <w:rsid w:val="0087509C"/>
    <w:rsid w:val="0087740A"/>
    <w:rsid w:val="008776C8"/>
    <w:rsid w:val="0088100D"/>
    <w:rsid w:val="008812E5"/>
    <w:rsid w:val="00883378"/>
    <w:rsid w:val="0088375E"/>
    <w:rsid w:val="00885B3E"/>
    <w:rsid w:val="00885C6F"/>
    <w:rsid w:val="008871B0"/>
    <w:rsid w:val="0089228D"/>
    <w:rsid w:val="0089262C"/>
    <w:rsid w:val="00893A0B"/>
    <w:rsid w:val="008943AB"/>
    <w:rsid w:val="00895645"/>
    <w:rsid w:val="0089676F"/>
    <w:rsid w:val="008A3164"/>
    <w:rsid w:val="008A3A17"/>
    <w:rsid w:val="008A3A35"/>
    <w:rsid w:val="008A4802"/>
    <w:rsid w:val="008A6628"/>
    <w:rsid w:val="008A7970"/>
    <w:rsid w:val="008B1B40"/>
    <w:rsid w:val="008B2665"/>
    <w:rsid w:val="008B2BCB"/>
    <w:rsid w:val="008B498D"/>
    <w:rsid w:val="008B65EA"/>
    <w:rsid w:val="008B670B"/>
    <w:rsid w:val="008B6DAF"/>
    <w:rsid w:val="008B7CD5"/>
    <w:rsid w:val="008C71EB"/>
    <w:rsid w:val="008D082C"/>
    <w:rsid w:val="008D0C3C"/>
    <w:rsid w:val="008D2671"/>
    <w:rsid w:val="008D41C0"/>
    <w:rsid w:val="008D5252"/>
    <w:rsid w:val="008D54F8"/>
    <w:rsid w:val="008E0E6E"/>
    <w:rsid w:val="008E1622"/>
    <w:rsid w:val="008E3AAE"/>
    <w:rsid w:val="008E62F2"/>
    <w:rsid w:val="008E6BFE"/>
    <w:rsid w:val="008F0C1F"/>
    <w:rsid w:val="008F1E0E"/>
    <w:rsid w:val="008F240C"/>
    <w:rsid w:val="008F3A9D"/>
    <w:rsid w:val="008F61C5"/>
    <w:rsid w:val="00902B0E"/>
    <w:rsid w:val="009036BA"/>
    <w:rsid w:val="0090377F"/>
    <w:rsid w:val="00906F97"/>
    <w:rsid w:val="0091077B"/>
    <w:rsid w:val="009125B5"/>
    <w:rsid w:val="009132F8"/>
    <w:rsid w:val="009170AB"/>
    <w:rsid w:val="009176DA"/>
    <w:rsid w:val="00917E33"/>
    <w:rsid w:val="00920591"/>
    <w:rsid w:val="00920DC6"/>
    <w:rsid w:val="0092185A"/>
    <w:rsid w:val="009226C9"/>
    <w:rsid w:val="009252E7"/>
    <w:rsid w:val="00925483"/>
    <w:rsid w:val="00925850"/>
    <w:rsid w:val="00925F76"/>
    <w:rsid w:val="00926606"/>
    <w:rsid w:val="00927985"/>
    <w:rsid w:val="00930055"/>
    <w:rsid w:val="00931EA3"/>
    <w:rsid w:val="009364EC"/>
    <w:rsid w:val="009368AF"/>
    <w:rsid w:val="0094038D"/>
    <w:rsid w:val="00941B12"/>
    <w:rsid w:val="00941BA2"/>
    <w:rsid w:val="009425FB"/>
    <w:rsid w:val="00942AD0"/>
    <w:rsid w:val="00943DE2"/>
    <w:rsid w:val="009440AE"/>
    <w:rsid w:val="009446C3"/>
    <w:rsid w:val="00947E64"/>
    <w:rsid w:val="00951B21"/>
    <w:rsid w:val="00951E8B"/>
    <w:rsid w:val="00961554"/>
    <w:rsid w:val="00961621"/>
    <w:rsid w:val="00961BA7"/>
    <w:rsid w:val="00963835"/>
    <w:rsid w:val="00963C91"/>
    <w:rsid w:val="00965DA7"/>
    <w:rsid w:val="00967039"/>
    <w:rsid w:val="009700B4"/>
    <w:rsid w:val="00972118"/>
    <w:rsid w:val="009726C1"/>
    <w:rsid w:val="00973C97"/>
    <w:rsid w:val="00974592"/>
    <w:rsid w:val="009779C5"/>
    <w:rsid w:val="00980281"/>
    <w:rsid w:val="00980C6E"/>
    <w:rsid w:val="009820DC"/>
    <w:rsid w:val="009826DE"/>
    <w:rsid w:val="0098336E"/>
    <w:rsid w:val="00985C0D"/>
    <w:rsid w:val="00985F16"/>
    <w:rsid w:val="00987552"/>
    <w:rsid w:val="009879BF"/>
    <w:rsid w:val="00987B55"/>
    <w:rsid w:val="009902FF"/>
    <w:rsid w:val="009904CC"/>
    <w:rsid w:val="0099108B"/>
    <w:rsid w:val="00994048"/>
    <w:rsid w:val="00994B32"/>
    <w:rsid w:val="00996068"/>
    <w:rsid w:val="009960ED"/>
    <w:rsid w:val="00996B5F"/>
    <w:rsid w:val="00997E11"/>
    <w:rsid w:val="00997F95"/>
    <w:rsid w:val="009A03F1"/>
    <w:rsid w:val="009A4AF4"/>
    <w:rsid w:val="009A5ACF"/>
    <w:rsid w:val="009A60B4"/>
    <w:rsid w:val="009A6A92"/>
    <w:rsid w:val="009B02CA"/>
    <w:rsid w:val="009B1068"/>
    <w:rsid w:val="009B4058"/>
    <w:rsid w:val="009B456F"/>
    <w:rsid w:val="009C09FC"/>
    <w:rsid w:val="009C1C37"/>
    <w:rsid w:val="009C32A3"/>
    <w:rsid w:val="009C3997"/>
    <w:rsid w:val="009C4CF1"/>
    <w:rsid w:val="009C757C"/>
    <w:rsid w:val="009D17B3"/>
    <w:rsid w:val="009D1FA4"/>
    <w:rsid w:val="009D3033"/>
    <w:rsid w:val="009D32FD"/>
    <w:rsid w:val="009E482F"/>
    <w:rsid w:val="009E5B42"/>
    <w:rsid w:val="009E5EF6"/>
    <w:rsid w:val="009E66F7"/>
    <w:rsid w:val="009F12FF"/>
    <w:rsid w:val="009F38E4"/>
    <w:rsid w:val="009F427A"/>
    <w:rsid w:val="00A012A0"/>
    <w:rsid w:val="00A06D73"/>
    <w:rsid w:val="00A12C2A"/>
    <w:rsid w:val="00A12FC0"/>
    <w:rsid w:val="00A13918"/>
    <w:rsid w:val="00A13EEC"/>
    <w:rsid w:val="00A14990"/>
    <w:rsid w:val="00A17076"/>
    <w:rsid w:val="00A172CC"/>
    <w:rsid w:val="00A173D9"/>
    <w:rsid w:val="00A173DD"/>
    <w:rsid w:val="00A17928"/>
    <w:rsid w:val="00A17F25"/>
    <w:rsid w:val="00A2093A"/>
    <w:rsid w:val="00A21910"/>
    <w:rsid w:val="00A22519"/>
    <w:rsid w:val="00A22D34"/>
    <w:rsid w:val="00A23780"/>
    <w:rsid w:val="00A3365B"/>
    <w:rsid w:val="00A35393"/>
    <w:rsid w:val="00A376D1"/>
    <w:rsid w:val="00A37BDD"/>
    <w:rsid w:val="00A409A4"/>
    <w:rsid w:val="00A426C9"/>
    <w:rsid w:val="00A442B9"/>
    <w:rsid w:val="00A45697"/>
    <w:rsid w:val="00A45743"/>
    <w:rsid w:val="00A50677"/>
    <w:rsid w:val="00A54944"/>
    <w:rsid w:val="00A558D9"/>
    <w:rsid w:val="00A562BF"/>
    <w:rsid w:val="00A609F9"/>
    <w:rsid w:val="00A6140A"/>
    <w:rsid w:val="00A62143"/>
    <w:rsid w:val="00A64849"/>
    <w:rsid w:val="00A70F2B"/>
    <w:rsid w:val="00A70F31"/>
    <w:rsid w:val="00A71879"/>
    <w:rsid w:val="00A723E8"/>
    <w:rsid w:val="00A76792"/>
    <w:rsid w:val="00A81350"/>
    <w:rsid w:val="00A81800"/>
    <w:rsid w:val="00A81EC7"/>
    <w:rsid w:val="00A8295B"/>
    <w:rsid w:val="00A83602"/>
    <w:rsid w:val="00A85050"/>
    <w:rsid w:val="00A86D31"/>
    <w:rsid w:val="00A8764E"/>
    <w:rsid w:val="00A878F2"/>
    <w:rsid w:val="00A91CC1"/>
    <w:rsid w:val="00A923B4"/>
    <w:rsid w:val="00A93D76"/>
    <w:rsid w:val="00A94232"/>
    <w:rsid w:val="00A951CB"/>
    <w:rsid w:val="00A95BF6"/>
    <w:rsid w:val="00AA0217"/>
    <w:rsid w:val="00AA040D"/>
    <w:rsid w:val="00AA0829"/>
    <w:rsid w:val="00AA08A0"/>
    <w:rsid w:val="00AA1553"/>
    <w:rsid w:val="00AA37B7"/>
    <w:rsid w:val="00AA3EFE"/>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548E"/>
    <w:rsid w:val="00AC5AF2"/>
    <w:rsid w:val="00AC7A7D"/>
    <w:rsid w:val="00AD011A"/>
    <w:rsid w:val="00AD1A28"/>
    <w:rsid w:val="00AD1E47"/>
    <w:rsid w:val="00AD5277"/>
    <w:rsid w:val="00AD57D0"/>
    <w:rsid w:val="00AD6D3A"/>
    <w:rsid w:val="00AD7610"/>
    <w:rsid w:val="00AE021A"/>
    <w:rsid w:val="00AE10B7"/>
    <w:rsid w:val="00AE15CE"/>
    <w:rsid w:val="00AE3C3C"/>
    <w:rsid w:val="00AE4693"/>
    <w:rsid w:val="00AE51D4"/>
    <w:rsid w:val="00AF068B"/>
    <w:rsid w:val="00AF1D0E"/>
    <w:rsid w:val="00AF3105"/>
    <w:rsid w:val="00AF33D5"/>
    <w:rsid w:val="00AF51A6"/>
    <w:rsid w:val="00AF5D54"/>
    <w:rsid w:val="00AF6055"/>
    <w:rsid w:val="00AF6788"/>
    <w:rsid w:val="00B030BF"/>
    <w:rsid w:val="00B046FF"/>
    <w:rsid w:val="00B05099"/>
    <w:rsid w:val="00B05249"/>
    <w:rsid w:val="00B05861"/>
    <w:rsid w:val="00B111B9"/>
    <w:rsid w:val="00B14C09"/>
    <w:rsid w:val="00B22F38"/>
    <w:rsid w:val="00B2351E"/>
    <w:rsid w:val="00B23969"/>
    <w:rsid w:val="00B2492B"/>
    <w:rsid w:val="00B26A64"/>
    <w:rsid w:val="00B32046"/>
    <w:rsid w:val="00B32CF2"/>
    <w:rsid w:val="00B3555A"/>
    <w:rsid w:val="00B35897"/>
    <w:rsid w:val="00B35F89"/>
    <w:rsid w:val="00B36058"/>
    <w:rsid w:val="00B4016D"/>
    <w:rsid w:val="00B40B15"/>
    <w:rsid w:val="00B43BCB"/>
    <w:rsid w:val="00B44107"/>
    <w:rsid w:val="00B4535F"/>
    <w:rsid w:val="00B45EF4"/>
    <w:rsid w:val="00B46D73"/>
    <w:rsid w:val="00B46ED3"/>
    <w:rsid w:val="00B47ACA"/>
    <w:rsid w:val="00B51823"/>
    <w:rsid w:val="00B531C8"/>
    <w:rsid w:val="00B540D8"/>
    <w:rsid w:val="00B543C5"/>
    <w:rsid w:val="00B54947"/>
    <w:rsid w:val="00B54BE8"/>
    <w:rsid w:val="00B55A73"/>
    <w:rsid w:val="00B6135F"/>
    <w:rsid w:val="00B61F2F"/>
    <w:rsid w:val="00B62A12"/>
    <w:rsid w:val="00B71A34"/>
    <w:rsid w:val="00B757E9"/>
    <w:rsid w:val="00B800EA"/>
    <w:rsid w:val="00B80FF0"/>
    <w:rsid w:val="00B81B9B"/>
    <w:rsid w:val="00B8393C"/>
    <w:rsid w:val="00B83E75"/>
    <w:rsid w:val="00B865E9"/>
    <w:rsid w:val="00B866C1"/>
    <w:rsid w:val="00B86975"/>
    <w:rsid w:val="00B86E24"/>
    <w:rsid w:val="00B8767B"/>
    <w:rsid w:val="00B917B6"/>
    <w:rsid w:val="00B91A41"/>
    <w:rsid w:val="00B92CC4"/>
    <w:rsid w:val="00B935E9"/>
    <w:rsid w:val="00B948AB"/>
    <w:rsid w:val="00B94CD0"/>
    <w:rsid w:val="00B958FE"/>
    <w:rsid w:val="00B96522"/>
    <w:rsid w:val="00B966A9"/>
    <w:rsid w:val="00BA1FA8"/>
    <w:rsid w:val="00BA21ED"/>
    <w:rsid w:val="00BA413A"/>
    <w:rsid w:val="00BA5685"/>
    <w:rsid w:val="00BA589A"/>
    <w:rsid w:val="00BA609B"/>
    <w:rsid w:val="00BA6392"/>
    <w:rsid w:val="00BA7005"/>
    <w:rsid w:val="00BA7BC6"/>
    <w:rsid w:val="00BB01E1"/>
    <w:rsid w:val="00BB03E8"/>
    <w:rsid w:val="00BB0FFB"/>
    <w:rsid w:val="00BB14F1"/>
    <w:rsid w:val="00BB22E6"/>
    <w:rsid w:val="00BB5ACA"/>
    <w:rsid w:val="00BC0B49"/>
    <w:rsid w:val="00BC1397"/>
    <w:rsid w:val="00BC13A1"/>
    <w:rsid w:val="00BC20A6"/>
    <w:rsid w:val="00BC2D20"/>
    <w:rsid w:val="00BC38B3"/>
    <w:rsid w:val="00BC5AFA"/>
    <w:rsid w:val="00BC60FB"/>
    <w:rsid w:val="00BC74CB"/>
    <w:rsid w:val="00BD4435"/>
    <w:rsid w:val="00BD642B"/>
    <w:rsid w:val="00BD7EA5"/>
    <w:rsid w:val="00BE0291"/>
    <w:rsid w:val="00BE0BC6"/>
    <w:rsid w:val="00BE2C41"/>
    <w:rsid w:val="00BE337A"/>
    <w:rsid w:val="00BE4FF3"/>
    <w:rsid w:val="00BF21AE"/>
    <w:rsid w:val="00BF3597"/>
    <w:rsid w:val="00BF68B7"/>
    <w:rsid w:val="00BF7AD2"/>
    <w:rsid w:val="00C0061A"/>
    <w:rsid w:val="00C01CA6"/>
    <w:rsid w:val="00C033BE"/>
    <w:rsid w:val="00C048AF"/>
    <w:rsid w:val="00C105C0"/>
    <w:rsid w:val="00C11608"/>
    <w:rsid w:val="00C137C2"/>
    <w:rsid w:val="00C14655"/>
    <w:rsid w:val="00C206D7"/>
    <w:rsid w:val="00C20B7D"/>
    <w:rsid w:val="00C21623"/>
    <w:rsid w:val="00C21860"/>
    <w:rsid w:val="00C275AE"/>
    <w:rsid w:val="00C30DB0"/>
    <w:rsid w:val="00C32A2E"/>
    <w:rsid w:val="00C3336E"/>
    <w:rsid w:val="00C33B83"/>
    <w:rsid w:val="00C374CE"/>
    <w:rsid w:val="00C40A9D"/>
    <w:rsid w:val="00C40D6B"/>
    <w:rsid w:val="00C41A74"/>
    <w:rsid w:val="00C44790"/>
    <w:rsid w:val="00C44E7B"/>
    <w:rsid w:val="00C4506F"/>
    <w:rsid w:val="00C45CEA"/>
    <w:rsid w:val="00C47F2E"/>
    <w:rsid w:val="00C502C0"/>
    <w:rsid w:val="00C509D3"/>
    <w:rsid w:val="00C53590"/>
    <w:rsid w:val="00C53C93"/>
    <w:rsid w:val="00C5693B"/>
    <w:rsid w:val="00C60D4C"/>
    <w:rsid w:val="00C62F78"/>
    <w:rsid w:val="00C651C1"/>
    <w:rsid w:val="00C6560B"/>
    <w:rsid w:val="00C67B06"/>
    <w:rsid w:val="00C67BC7"/>
    <w:rsid w:val="00C7110C"/>
    <w:rsid w:val="00C725FA"/>
    <w:rsid w:val="00C73256"/>
    <w:rsid w:val="00C74410"/>
    <w:rsid w:val="00C7618D"/>
    <w:rsid w:val="00C77AE7"/>
    <w:rsid w:val="00C83949"/>
    <w:rsid w:val="00C842E3"/>
    <w:rsid w:val="00C84E8C"/>
    <w:rsid w:val="00C870E4"/>
    <w:rsid w:val="00C87E20"/>
    <w:rsid w:val="00C91AC6"/>
    <w:rsid w:val="00C932B7"/>
    <w:rsid w:val="00C947EE"/>
    <w:rsid w:val="00C948D6"/>
    <w:rsid w:val="00C94D77"/>
    <w:rsid w:val="00C95824"/>
    <w:rsid w:val="00C95C48"/>
    <w:rsid w:val="00C96F55"/>
    <w:rsid w:val="00CA20CC"/>
    <w:rsid w:val="00CA2895"/>
    <w:rsid w:val="00CA3DBE"/>
    <w:rsid w:val="00CA403E"/>
    <w:rsid w:val="00CA418D"/>
    <w:rsid w:val="00CA5164"/>
    <w:rsid w:val="00CB2049"/>
    <w:rsid w:val="00CB2073"/>
    <w:rsid w:val="00CB4540"/>
    <w:rsid w:val="00CB7918"/>
    <w:rsid w:val="00CB7F86"/>
    <w:rsid w:val="00CC0BF2"/>
    <w:rsid w:val="00CC0E62"/>
    <w:rsid w:val="00CC5F14"/>
    <w:rsid w:val="00CD08B5"/>
    <w:rsid w:val="00CD160A"/>
    <w:rsid w:val="00CD1BEA"/>
    <w:rsid w:val="00CD6852"/>
    <w:rsid w:val="00CD6919"/>
    <w:rsid w:val="00CE222E"/>
    <w:rsid w:val="00CE388F"/>
    <w:rsid w:val="00CE399B"/>
    <w:rsid w:val="00CE6726"/>
    <w:rsid w:val="00CE6751"/>
    <w:rsid w:val="00CE7425"/>
    <w:rsid w:val="00CE7C0B"/>
    <w:rsid w:val="00CF08E6"/>
    <w:rsid w:val="00CF3AFD"/>
    <w:rsid w:val="00CF3E5D"/>
    <w:rsid w:val="00CF6ED7"/>
    <w:rsid w:val="00CF7333"/>
    <w:rsid w:val="00D00317"/>
    <w:rsid w:val="00D00F4F"/>
    <w:rsid w:val="00D018EF"/>
    <w:rsid w:val="00D025B8"/>
    <w:rsid w:val="00D041DF"/>
    <w:rsid w:val="00D04D8C"/>
    <w:rsid w:val="00D04DBB"/>
    <w:rsid w:val="00D05192"/>
    <w:rsid w:val="00D06281"/>
    <w:rsid w:val="00D074D8"/>
    <w:rsid w:val="00D12229"/>
    <w:rsid w:val="00D14539"/>
    <w:rsid w:val="00D14BE6"/>
    <w:rsid w:val="00D14E6B"/>
    <w:rsid w:val="00D15739"/>
    <w:rsid w:val="00D15BE4"/>
    <w:rsid w:val="00D16174"/>
    <w:rsid w:val="00D174D5"/>
    <w:rsid w:val="00D1760B"/>
    <w:rsid w:val="00D202D6"/>
    <w:rsid w:val="00D20FC3"/>
    <w:rsid w:val="00D21E8A"/>
    <w:rsid w:val="00D222F6"/>
    <w:rsid w:val="00D244B5"/>
    <w:rsid w:val="00D24F24"/>
    <w:rsid w:val="00D26546"/>
    <w:rsid w:val="00D27221"/>
    <w:rsid w:val="00D30A86"/>
    <w:rsid w:val="00D311D4"/>
    <w:rsid w:val="00D31CD9"/>
    <w:rsid w:val="00D331A1"/>
    <w:rsid w:val="00D33EF8"/>
    <w:rsid w:val="00D34A81"/>
    <w:rsid w:val="00D36118"/>
    <w:rsid w:val="00D4146A"/>
    <w:rsid w:val="00D421C0"/>
    <w:rsid w:val="00D42DB4"/>
    <w:rsid w:val="00D43DE7"/>
    <w:rsid w:val="00D43EAA"/>
    <w:rsid w:val="00D44315"/>
    <w:rsid w:val="00D447F5"/>
    <w:rsid w:val="00D44CD9"/>
    <w:rsid w:val="00D44FBC"/>
    <w:rsid w:val="00D45E69"/>
    <w:rsid w:val="00D47A99"/>
    <w:rsid w:val="00D529C8"/>
    <w:rsid w:val="00D53D72"/>
    <w:rsid w:val="00D556CE"/>
    <w:rsid w:val="00D55BE0"/>
    <w:rsid w:val="00D57156"/>
    <w:rsid w:val="00D604E7"/>
    <w:rsid w:val="00D60AF2"/>
    <w:rsid w:val="00D61411"/>
    <w:rsid w:val="00D61A1B"/>
    <w:rsid w:val="00D63266"/>
    <w:rsid w:val="00D639B5"/>
    <w:rsid w:val="00D672AA"/>
    <w:rsid w:val="00D673C8"/>
    <w:rsid w:val="00D706BB"/>
    <w:rsid w:val="00D71914"/>
    <w:rsid w:val="00D7236D"/>
    <w:rsid w:val="00D7280F"/>
    <w:rsid w:val="00D73531"/>
    <w:rsid w:val="00D73686"/>
    <w:rsid w:val="00D745B8"/>
    <w:rsid w:val="00D75FFF"/>
    <w:rsid w:val="00D76F08"/>
    <w:rsid w:val="00D77CCD"/>
    <w:rsid w:val="00D801CA"/>
    <w:rsid w:val="00D82F7C"/>
    <w:rsid w:val="00D8561C"/>
    <w:rsid w:val="00D86FB7"/>
    <w:rsid w:val="00D92820"/>
    <w:rsid w:val="00D93D36"/>
    <w:rsid w:val="00D944E1"/>
    <w:rsid w:val="00D95084"/>
    <w:rsid w:val="00D9624A"/>
    <w:rsid w:val="00D96F72"/>
    <w:rsid w:val="00D9739F"/>
    <w:rsid w:val="00DA071E"/>
    <w:rsid w:val="00DA1205"/>
    <w:rsid w:val="00DA3A37"/>
    <w:rsid w:val="00DA4265"/>
    <w:rsid w:val="00DA4E22"/>
    <w:rsid w:val="00DA5450"/>
    <w:rsid w:val="00DA55E5"/>
    <w:rsid w:val="00DA6B12"/>
    <w:rsid w:val="00DA6CA3"/>
    <w:rsid w:val="00DB305F"/>
    <w:rsid w:val="00DB3355"/>
    <w:rsid w:val="00DB3864"/>
    <w:rsid w:val="00DB6E8E"/>
    <w:rsid w:val="00DB7B4A"/>
    <w:rsid w:val="00DB7DFE"/>
    <w:rsid w:val="00DC0291"/>
    <w:rsid w:val="00DC18FA"/>
    <w:rsid w:val="00DC1E86"/>
    <w:rsid w:val="00DC418F"/>
    <w:rsid w:val="00DC7356"/>
    <w:rsid w:val="00DD042D"/>
    <w:rsid w:val="00DD1C66"/>
    <w:rsid w:val="00DD2409"/>
    <w:rsid w:val="00DD2951"/>
    <w:rsid w:val="00DD3351"/>
    <w:rsid w:val="00DD6DB6"/>
    <w:rsid w:val="00DD75C7"/>
    <w:rsid w:val="00DD7CEE"/>
    <w:rsid w:val="00DE0C61"/>
    <w:rsid w:val="00DE5C43"/>
    <w:rsid w:val="00DE60EF"/>
    <w:rsid w:val="00DF329A"/>
    <w:rsid w:val="00DF3369"/>
    <w:rsid w:val="00DF574C"/>
    <w:rsid w:val="00E01D8A"/>
    <w:rsid w:val="00E01EC4"/>
    <w:rsid w:val="00E0207D"/>
    <w:rsid w:val="00E02C30"/>
    <w:rsid w:val="00E03900"/>
    <w:rsid w:val="00E03D72"/>
    <w:rsid w:val="00E04876"/>
    <w:rsid w:val="00E04AA0"/>
    <w:rsid w:val="00E04ADC"/>
    <w:rsid w:val="00E05355"/>
    <w:rsid w:val="00E12AAA"/>
    <w:rsid w:val="00E12BA2"/>
    <w:rsid w:val="00E13CE3"/>
    <w:rsid w:val="00E1463C"/>
    <w:rsid w:val="00E14D95"/>
    <w:rsid w:val="00E16061"/>
    <w:rsid w:val="00E17E20"/>
    <w:rsid w:val="00E2066C"/>
    <w:rsid w:val="00E207F8"/>
    <w:rsid w:val="00E22402"/>
    <w:rsid w:val="00E23944"/>
    <w:rsid w:val="00E23DB3"/>
    <w:rsid w:val="00E23EF8"/>
    <w:rsid w:val="00E263DC"/>
    <w:rsid w:val="00E27D29"/>
    <w:rsid w:val="00E317E2"/>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383E"/>
    <w:rsid w:val="00E63E4E"/>
    <w:rsid w:val="00E65D24"/>
    <w:rsid w:val="00E6742F"/>
    <w:rsid w:val="00E705C9"/>
    <w:rsid w:val="00E70C89"/>
    <w:rsid w:val="00E735F6"/>
    <w:rsid w:val="00E7671F"/>
    <w:rsid w:val="00E76932"/>
    <w:rsid w:val="00E81773"/>
    <w:rsid w:val="00E820A3"/>
    <w:rsid w:val="00E83DB6"/>
    <w:rsid w:val="00E85F2A"/>
    <w:rsid w:val="00E87D12"/>
    <w:rsid w:val="00E91226"/>
    <w:rsid w:val="00E91F31"/>
    <w:rsid w:val="00E92E3C"/>
    <w:rsid w:val="00E93295"/>
    <w:rsid w:val="00E949EB"/>
    <w:rsid w:val="00E94CC5"/>
    <w:rsid w:val="00E97247"/>
    <w:rsid w:val="00E97F34"/>
    <w:rsid w:val="00EA0320"/>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2DAE"/>
    <w:rsid w:val="00EB32F7"/>
    <w:rsid w:val="00EB36D7"/>
    <w:rsid w:val="00EB3DC3"/>
    <w:rsid w:val="00EB40E4"/>
    <w:rsid w:val="00EC55C7"/>
    <w:rsid w:val="00EC6299"/>
    <w:rsid w:val="00EC733E"/>
    <w:rsid w:val="00EC79AB"/>
    <w:rsid w:val="00ED2364"/>
    <w:rsid w:val="00ED2906"/>
    <w:rsid w:val="00ED2DEC"/>
    <w:rsid w:val="00ED38B2"/>
    <w:rsid w:val="00ED3E67"/>
    <w:rsid w:val="00ED4276"/>
    <w:rsid w:val="00ED5AD0"/>
    <w:rsid w:val="00ED5C6E"/>
    <w:rsid w:val="00ED6A29"/>
    <w:rsid w:val="00EE1566"/>
    <w:rsid w:val="00EE1BD5"/>
    <w:rsid w:val="00EE2D6B"/>
    <w:rsid w:val="00EE4924"/>
    <w:rsid w:val="00EE4A23"/>
    <w:rsid w:val="00EE6567"/>
    <w:rsid w:val="00EE6B73"/>
    <w:rsid w:val="00EE7472"/>
    <w:rsid w:val="00EE7B79"/>
    <w:rsid w:val="00EF431C"/>
    <w:rsid w:val="00EF7105"/>
    <w:rsid w:val="00EF7BAB"/>
    <w:rsid w:val="00F02A8D"/>
    <w:rsid w:val="00F03CBF"/>
    <w:rsid w:val="00F04E99"/>
    <w:rsid w:val="00F05143"/>
    <w:rsid w:val="00F0611D"/>
    <w:rsid w:val="00F072BB"/>
    <w:rsid w:val="00F07C97"/>
    <w:rsid w:val="00F07EF9"/>
    <w:rsid w:val="00F11679"/>
    <w:rsid w:val="00F12E33"/>
    <w:rsid w:val="00F13438"/>
    <w:rsid w:val="00F14836"/>
    <w:rsid w:val="00F149E0"/>
    <w:rsid w:val="00F14FD8"/>
    <w:rsid w:val="00F16FBF"/>
    <w:rsid w:val="00F2009D"/>
    <w:rsid w:val="00F2106C"/>
    <w:rsid w:val="00F22C89"/>
    <w:rsid w:val="00F2438C"/>
    <w:rsid w:val="00F2459C"/>
    <w:rsid w:val="00F247F2"/>
    <w:rsid w:val="00F26626"/>
    <w:rsid w:val="00F269AF"/>
    <w:rsid w:val="00F2783E"/>
    <w:rsid w:val="00F311FB"/>
    <w:rsid w:val="00F3180D"/>
    <w:rsid w:val="00F31E63"/>
    <w:rsid w:val="00F32696"/>
    <w:rsid w:val="00F33586"/>
    <w:rsid w:val="00F33832"/>
    <w:rsid w:val="00F34353"/>
    <w:rsid w:val="00F35AF2"/>
    <w:rsid w:val="00F3649F"/>
    <w:rsid w:val="00F37269"/>
    <w:rsid w:val="00F377B6"/>
    <w:rsid w:val="00F42546"/>
    <w:rsid w:val="00F42C4C"/>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57B0"/>
    <w:rsid w:val="00F659DE"/>
    <w:rsid w:val="00F71F3A"/>
    <w:rsid w:val="00F72878"/>
    <w:rsid w:val="00F73E6C"/>
    <w:rsid w:val="00F75BE4"/>
    <w:rsid w:val="00F75D1E"/>
    <w:rsid w:val="00F76F73"/>
    <w:rsid w:val="00F77153"/>
    <w:rsid w:val="00F77DBD"/>
    <w:rsid w:val="00F80279"/>
    <w:rsid w:val="00F816C4"/>
    <w:rsid w:val="00F82C25"/>
    <w:rsid w:val="00F83B94"/>
    <w:rsid w:val="00F83D87"/>
    <w:rsid w:val="00F84146"/>
    <w:rsid w:val="00F86B69"/>
    <w:rsid w:val="00F86D73"/>
    <w:rsid w:val="00F911CD"/>
    <w:rsid w:val="00F9209A"/>
    <w:rsid w:val="00F92C82"/>
    <w:rsid w:val="00F9331D"/>
    <w:rsid w:val="00F94B7E"/>
    <w:rsid w:val="00F94C33"/>
    <w:rsid w:val="00F95EC2"/>
    <w:rsid w:val="00F9605F"/>
    <w:rsid w:val="00F971AF"/>
    <w:rsid w:val="00F97FA4"/>
    <w:rsid w:val="00FA027A"/>
    <w:rsid w:val="00FA2FD7"/>
    <w:rsid w:val="00FA39C0"/>
    <w:rsid w:val="00FA593F"/>
    <w:rsid w:val="00FB0181"/>
    <w:rsid w:val="00FB0BF1"/>
    <w:rsid w:val="00FB323D"/>
    <w:rsid w:val="00FB339A"/>
    <w:rsid w:val="00FB34EE"/>
    <w:rsid w:val="00FB3A63"/>
    <w:rsid w:val="00FB597C"/>
    <w:rsid w:val="00FB5D49"/>
    <w:rsid w:val="00FB60E9"/>
    <w:rsid w:val="00FB658C"/>
    <w:rsid w:val="00FB7CDC"/>
    <w:rsid w:val="00FC0281"/>
    <w:rsid w:val="00FC050A"/>
    <w:rsid w:val="00FC07D0"/>
    <w:rsid w:val="00FC18EA"/>
    <w:rsid w:val="00FC2673"/>
    <w:rsid w:val="00FC63F7"/>
    <w:rsid w:val="00FC6960"/>
    <w:rsid w:val="00FD356C"/>
    <w:rsid w:val="00FD3673"/>
    <w:rsid w:val="00FD5009"/>
    <w:rsid w:val="00FD6C16"/>
    <w:rsid w:val="00FD7334"/>
    <w:rsid w:val="00FE0458"/>
    <w:rsid w:val="00FE207B"/>
    <w:rsid w:val="00FE23BC"/>
    <w:rsid w:val="00FE2429"/>
    <w:rsid w:val="00FE2853"/>
    <w:rsid w:val="00FE4AD5"/>
    <w:rsid w:val="00FE5BF6"/>
    <w:rsid w:val="00FE5EC0"/>
    <w:rsid w:val="00FE7385"/>
    <w:rsid w:val="00FF0A70"/>
    <w:rsid w:val="00FF1C27"/>
    <w:rsid w:val="00FF265C"/>
    <w:rsid w:val="00FF3D83"/>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186A94"/>
    <w:rPr>
      <w:sz w:val="2"/>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locked/>
    <w:rsid w:val="00186A94"/>
    <w:rPr>
      <w:sz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20"/>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4726730">
      <w:marLeft w:val="0"/>
      <w:marRight w:val="0"/>
      <w:marTop w:val="0"/>
      <w:marBottom w:val="0"/>
      <w:divBdr>
        <w:top w:val="none" w:sz="0" w:space="0" w:color="auto"/>
        <w:left w:val="none" w:sz="0" w:space="0" w:color="auto"/>
        <w:bottom w:val="none" w:sz="0" w:space="0" w:color="auto"/>
        <w:right w:val="none" w:sz="0" w:space="0" w:color="auto"/>
      </w:divBdr>
    </w:div>
    <w:div w:id="1284726731">
      <w:marLeft w:val="0"/>
      <w:marRight w:val="0"/>
      <w:marTop w:val="0"/>
      <w:marBottom w:val="0"/>
      <w:divBdr>
        <w:top w:val="none" w:sz="0" w:space="0" w:color="auto"/>
        <w:left w:val="none" w:sz="0" w:space="0" w:color="auto"/>
        <w:bottom w:val="none" w:sz="0" w:space="0" w:color="auto"/>
        <w:right w:val="none" w:sz="0" w:space="0" w:color="auto"/>
      </w:divBdr>
    </w:div>
    <w:div w:id="128472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6317C6AAC9669B1D354FD66AEE4C4A84C251CF30077689D2D17A2EF1D2AFEF66B7AEAF6E7E6FBFCsFG" TargetMode="External"/><Relationship Id="rId13" Type="http://schemas.openxmlformats.org/officeDocument/2006/relationships/hyperlink" Target="consultantplus://offline/ref=27AD924D207739A9DA743F8424B989D087F115D1B4BB3BBE78DA7A2C298B2DDB157FABFC4C40E870Y5x0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DE6317C6AAC9669B1D354FD66AEE4C4A84C251CF30077689D2D17A2EF1D2AFEF66B7AEAF6E7E0F8FCs6G" TargetMode="External"/><Relationship Id="rId12" Type="http://schemas.openxmlformats.org/officeDocument/2006/relationships/hyperlink" Target="consultantplus://offline/ref=D740217DBABB9A23DE5F63797E0EBFEDF187B54E4980A3530DD4A0B1C73A6F77B428D6138F7711C6D5t1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40217DBABB9A23DE5F63797E0EBFEDF187B54E4980A3530DD4A0B1C73A6F77B428D6138F7711C6D5t1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5579298AA56A7D6B6E308ADE4D05375CB58F120EF2B165017A1D859ED06C760ED434FD7EBBF0229j9CDQ" TargetMode="External"/><Relationship Id="rId4" Type="http://schemas.openxmlformats.org/officeDocument/2006/relationships/webSettings" Target="webSettings.xml"/><Relationship Id="rId9" Type="http://schemas.openxmlformats.org/officeDocument/2006/relationships/hyperlink" Target="consultantplus://offline/ref=A5579298AA56A7D6B6E308ADE4D05375CB58F120EF2B165017A1D859ED06C760ED434FD7EBBF0229j9CDQ" TargetMode="External"/><Relationship Id="rId14" Type="http://schemas.openxmlformats.org/officeDocument/2006/relationships/hyperlink" Target="consultantplus://offline/ref=27AD924D207739A9DA743F8424B989D087F115D1B4BB3BBE78DA7A2C298B2DDB157FABFC4C40EB70Y5x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3191</Words>
  <Characters>18193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2017-05-30T07:30:00Z</cp:lastPrinted>
  <dcterms:created xsi:type="dcterms:W3CDTF">2017-06-09T12:25:00Z</dcterms:created>
  <dcterms:modified xsi:type="dcterms:W3CDTF">2017-06-09T12:25:00Z</dcterms:modified>
</cp:coreProperties>
</file>