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411651" w:rsidRPr="00F456B2">
        <w:trPr>
          <w:trHeight w:val="1295"/>
        </w:trPr>
        <w:tc>
          <w:tcPr>
            <w:tcW w:w="4437" w:type="dxa"/>
          </w:tcPr>
          <w:p w:rsidR="00411651" w:rsidRPr="00F456B2" w:rsidRDefault="00411651" w:rsidP="001C42B7">
            <w:pPr>
              <w:jc w:val="center"/>
              <w:rPr>
                <w:sz w:val="28"/>
                <w:szCs w:val="28"/>
              </w:rPr>
            </w:pPr>
            <w:r w:rsidRPr="00F456B2">
              <w:rPr>
                <w:sz w:val="28"/>
                <w:szCs w:val="28"/>
              </w:rPr>
              <w:t>Минсельхоз России</w:t>
            </w:r>
          </w:p>
          <w:p w:rsidR="00411651" w:rsidRPr="00F456B2" w:rsidRDefault="00411651" w:rsidP="001C42B7">
            <w:pPr>
              <w:jc w:val="center"/>
              <w:rPr>
                <w:sz w:val="28"/>
                <w:szCs w:val="28"/>
              </w:rPr>
            </w:pPr>
          </w:p>
          <w:p w:rsidR="00411651" w:rsidRPr="00F456B2" w:rsidRDefault="00411651" w:rsidP="001C42B7">
            <w:pPr>
              <w:jc w:val="center"/>
              <w:rPr>
                <w:sz w:val="28"/>
                <w:szCs w:val="28"/>
              </w:rPr>
            </w:pPr>
          </w:p>
        </w:tc>
      </w:tr>
      <w:tr w:rsidR="00411651" w:rsidRPr="00F456B2">
        <w:tc>
          <w:tcPr>
            <w:tcW w:w="4437" w:type="dxa"/>
          </w:tcPr>
          <w:p w:rsidR="00411651" w:rsidRPr="00F456B2" w:rsidRDefault="00411651" w:rsidP="001C42B7">
            <w:pPr>
              <w:jc w:val="center"/>
              <w:rPr>
                <w:sz w:val="28"/>
                <w:szCs w:val="28"/>
              </w:rPr>
            </w:pPr>
          </w:p>
        </w:tc>
      </w:tr>
    </w:tbl>
    <w:p w:rsidR="00411651" w:rsidRPr="00CA574E" w:rsidRDefault="00411651" w:rsidP="00A529A7">
      <w:pPr>
        <w:jc w:val="both"/>
        <w:rPr>
          <w:sz w:val="28"/>
          <w:szCs w:val="28"/>
        </w:rPr>
      </w:pP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r>
        <w:rPr>
          <w:sz w:val="26"/>
          <w:szCs w:val="26"/>
        </w:rPr>
        <w:t xml:space="preserve"> </w:t>
      </w: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p>
    <w:p w:rsidR="00411651" w:rsidRPr="00AD452A" w:rsidRDefault="00411651" w:rsidP="00A529A7">
      <w:pPr>
        <w:jc w:val="both"/>
        <w:rPr>
          <w:sz w:val="26"/>
          <w:szCs w:val="26"/>
        </w:rPr>
      </w:pPr>
    </w:p>
    <w:tbl>
      <w:tblPr>
        <w:tblW w:w="5353" w:type="dxa"/>
        <w:tblInd w:w="-106" w:type="dxa"/>
        <w:tblLayout w:type="fixed"/>
        <w:tblLook w:val="0000"/>
      </w:tblPr>
      <w:tblGrid>
        <w:gridCol w:w="5353"/>
      </w:tblGrid>
      <w:tr w:rsidR="00411651" w:rsidRPr="00F456B2">
        <w:trPr>
          <w:trHeight w:val="571"/>
        </w:trPr>
        <w:tc>
          <w:tcPr>
            <w:tcW w:w="5353" w:type="dxa"/>
            <w:tcBorders>
              <w:bottom w:val="single" w:sz="4" w:space="0" w:color="auto"/>
            </w:tcBorders>
          </w:tcPr>
          <w:p w:rsidR="00411651" w:rsidRPr="00F456B2" w:rsidRDefault="00411651" w:rsidP="00326164">
            <w:pPr>
              <w:autoSpaceDE w:val="0"/>
              <w:autoSpaceDN w:val="0"/>
              <w:adjustRightInd w:val="0"/>
              <w:jc w:val="both"/>
              <w:rPr>
                <w:sz w:val="28"/>
                <w:szCs w:val="28"/>
              </w:rPr>
            </w:pPr>
          </w:p>
          <w:p w:rsidR="00411651" w:rsidRPr="00F456B2" w:rsidRDefault="00411651" w:rsidP="00351B7D">
            <w:pPr>
              <w:autoSpaceDE w:val="0"/>
              <w:autoSpaceDN w:val="0"/>
              <w:adjustRightInd w:val="0"/>
              <w:jc w:val="both"/>
              <w:rPr>
                <w:sz w:val="28"/>
                <w:szCs w:val="28"/>
              </w:rPr>
            </w:pPr>
            <w:r w:rsidRPr="00F456B2">
              <w:rPr>
                <w:sz w:val="28"/>
                <w:szCs w:val="28"/>
              </w:rPr>
              <w:t xml:space="preserve">О проекте </w:t>
            </w:r>
            <w:r>
              <w:rPr>
                <w:sz w:val="28"/>
                <w:szCs w:val="28"/>
              </w:rPr>
              <w:t xml:space="preserve">постановления Правительства Российской Федерации </w:t>
            </w:r>
            <w:r w:rsidRPr="00F456B2">
              <w:rPr>
                <w:sz w:val="28"/>
                <w:szCs w:val="28"/>
              </w:rPr>
              <w:t xml:space="preserve"> </w:t>
            </w:r>
          </w:p>
        </w:tc>
      </w:tr>
      <w:tr w:rsidR="00411651" w:rsidRPr="00F456B2">
        <w:trPr>
          <w:trHeight w:val="773"/>
        </w:trPr>
        <w:tc>
          <w:tcPr>
            <w:tcW w:w="5353" w:type="dxa"/>
            <w:tcBorders>
              <w:top w:val="single" w:sz="4" w:space="0" w:color="auto"/>
            </w:tcBorders>
          </w:tcPr>
          <w:p w:rsidR="00411651" w:rsidRPr="00F456B2" w:rsidRDefault="00411651" w:rsidP="00E63B71">
            <w:pPr>
              <w:jc w:val="both"/>
              <w:rPr>
                <w:sz w:val="28"/>
                <w:szCs w:val="28"/>
              </w:rPr>
            </w:pPr>
            <w:r w:rsidRPr="00F456B2">
              <w:rPr>
                <w:sz w:val="28"/>
                <w:szCs w:val="28"/>
              </w:rPr>
              <w:t>На письмо Минсельхоза России</w:t>
            </w:r>
            <w:r w:rsidRPr="00F456B2">
              <w:rPr>
                <w:sz w:val="28"/>
                <w:szCs w:val="28"/>
              </w:rPr>
              <w:br/>
              <w:t>от 1</w:t>
            </w:r>
            <w:r>
              <w:rPr>
                <w:sz w:val="28"/>
                <w:szCs w:val="28"/>
              </w:rPr>
              <w:t>0</w:t>
            </w:r>
            <w:r w:rsidRPr="00F456B2">
              <w:rPr>
                <w:sz w:val="28"/>
                <w:szCs w:val="28"/>
              </w:rPr>
              <w:t xml:space="preserve"> </w:t>
            </w:r>
            <w:r>
              <w:rPr>
                <w:sz w:val="28"/>
                <w:szCs w:val="28"/>
              </w:rPr>
              <w:t>ноя</w:t>
            </w:r>
            <w:r w:rsidRPr="00F456B2">
              <w:rPr>
                <w:sz w:val="28"/>
                <w:szCs w:val="28"/>
              </w:rPr>
              <w:t>бря 2016 г. № ИШ-22-19/</w:t>
            </w:r>
            <w:r>
              <w:rPr>
                <w:sz w:val="28"/>
                <w:szCs w:val="28"/>
              </w:rPr>
              <w:t>12244</w:t>
            </w:r>
          </w:p>
        </w:tc>
      </w:tr>
    </w:tbl>
    <w:p w:rsidR="00411651" w:rsidRDefault="00411651" w:rsidP="00A529A7">
      <w:pPr>
        <w:pStyle w:val="NormalWeb"/>
        <w:spacing w:before="0" w:beforeAutospacing="0" w:after="0" w:afterAutospacing="0"/>
        <w:rPr>
          <w:sz w:val="28"/>
          <w:szCs w:val="28"/>
        </w:rPr>
      </w:pPr>
    </w:p>
    <w:p w:rsidR="00411651" w:rsidRPr="00F456B2" w:rsidRDefault="00411651" w:rsidP="00A529A7">
      <w:pPr>
        <w:pStyle w:val="NormalWeb"/>
        <w:spacing w:before="0" w:beforeAutospacing="0" w:after="0" w:afterAutospacing="0"/>
        <w:rPr>
          <w:sz w:val="28"/>
          <w:szCs w:val="28"/>
        </w:rPr>
      </w:pPr>
    </w:p>
    <w:p w:rsidR="00411651" w:rsidRPr="001E7453" w:rsidRDefault="00411651" w:rsidP="00EF0894">
      <w:pPr>
        <w:spacing w:line="360" w:lineRule="auto"/>
        <w:jc w:val="center"/>
        <w:rPr>
          <w:sz w:val="28"/>
          <w:szCs w:val="28"/>
        </w:rPr>
      </w:pPr>
      <w:r w:rsidRPr="001E7453">
        <w:rPr>
          <w:sz w:val="28"/>
          <w:szCs w:val="28"/>
        </w:rPr>
        <w:t xml:space="preserve">ЗАКЛЮЧЕНИЕ </w:t>
      </w:r>
    </w:p>
    <w:p w:rsidR="00411651" w:rsidRPr="001E7453" w:rsidRDefault="00411651" w:rsidP="002D295C">
      <w:pPr>
        <w:jc w:val="center"/>
        <w:rPr>
          <w:sz w:val="28"/>
          <w:szCs w:val="28"/>
        </w:rPr>
      </w:pPr>
      <w:r w:rsidRPr="001E7453">
        <w:rPr>
          <w:sz w:val="28"/>
          <w:szCs w:val="28"/>
        </w:rPr>
        <w:t>об оценке регулирующего воздействия</w:t>
      </w:r>
    </w:p>
    <w:p w:rsidR="00411651" w:rsidRPr="001E7453" w:rsidRDefault="00411651" w:rsidP="002D295C">
      <w:pPr>
        <w:jc w:val="center"/>
        <w:rPr>
          <w:sz w:val="28"/>
          <w:szCs w:val="28"/>
        </w:rPr>
      </w:pPr>
      <w:r w:rsidRPr="001E7453">
        <w:rPr>
          <w:sz w:val="28"/>
          <w:szCs w:val="28"/>
        </w:rPr>
        <w:t xml:space="preserve">на проект </w:t>
      </w:r>
      <w:r w:rsidRPr="00E63B71">
        <w:rPr>
          <w:sz w:val="28"/>
          <w:szCs w:val="28"/>
        </w:rPr>
        <w:t>постановления Правительства Российской Федерации «Об утверждении Порядка подачи заявлений о закреплении и предоставлении доли квоты добычи (вылова) водных биологических ресурсов на инвестиционные цели, Порядка отбора инвестиционных проектов и Порядка распределения квот добычи (вылова) водных биологических ресурсов на инвестиционные цели»</w:t>
      </w:r>
    </w:p>
    <w:p w:rsidR="00411651" w:rsidRPr="001E7453" w:rsidRDefault="00411651" w:rsidP="00EF0894">
      <w:pPr>
        <w:spacing w:line="360" w:lineRule="auto"/>
        <w:jc w:val="center"/>
        <w:rPr>
          <w:sz w:val="28"/>
          <w:szCs w:val="28"/>
        </w:rPr>
      </w:pPr>
    </w:p>
    <w:p w:rsidR="00411651" w:rsidRPr="001E7453" w:rsidRDefault="00411651" w:rsidP="00B03655">
      <w:pPr>
        <w:spacing w:line="360" w:lineRule="auto"/>
        <w:ind w:firstLine="709"/>
        <w:jc w:val="both"/>
        <w:rPr>
          <w:sz w:val="28"/>
          <w:szCs w:val="28"/>
        </w:rPr>
      </w:pPr>
      <w:r w:rsidRPr="001E7453">
        <w:rPr>
          <w:sz w:val="28"/>
          <w:szCs w:val="28"/>
        </w:rPr>
        <w:t xml:space="preserve">Минэкономразвития России в соответствии с разделом </w:t>
      </w:r>
      <w:r w:rsidRPr="001E7453">
        <w:rPr>
          <w:sz w:val="28"/>
          <w:szCs w:val="28"/>
          <w:lang w:val="en-US"/>
        </w:rPr>
        <w:t>I</w:t>
      </w:r>
      <w:r w:rsidRPr="001E7453">
        <w:rPr>
          <w:sz w:val="28"/>
          <w:szCs w:val="28"/>
        </w:rPr>
        <w:t xml:space="preserve">V </w:t>
      </w:r>
      <w:hyperlink r:id="rId7" w:history="1">
        <w:r w:rsidRPr="001E7453">
          <w:rPr>
            <w:sz w:val="28"/>
            <w:szCs w:val="28"/>
          </w:rPr>
          <w:t>Правил</w:t>
        </w:r>
      </w:hyperlink>
      <w:r w:rsidRPr="001E7453">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w:t>
      </w:r>
      <w:r w:rsidRPr="00E63B71">
        <w:rPr>
          <w:sz w:val="28"/>
          <w:szCs w:val="28"/>
        </w:rPr>
        <w:t xml:space="preserve">постановления Правительства Российской Федерации </w:t>
      </w:r>
      <w:r>
        <w:rPr>
          <w:sz w:val="28"/>
          <w:szCs w:val="28"/>
        </w:rPr>
        <w:br/>
      </w:r>
      <w:r w:rsidRPr="00E63B71">
        <w:rPr>
          <w:sz w:val="28"/>
          <w:szCs w:val="28"/>
        </w:rPr>
        <w:t>«Об утверждении Порядка подачи заявлений о закреплении и предоставлении доли квоты добычи (вылова) водных биологических ресурсов на инвестиционные цели, Порядка отбора инвестиционных проектов и Порядка распределения квот добычи (вылова) водных биологических ресурсов на инвестиционные цели»</w:t>
      </w:r>
      <w:r w:rsidRPr="001E7453">
        <w:rPr>
          <w:sz w:val="28"/>
          <w:szCs w:val="28"/>
        </w:rPr>
        <w:t xml:space="preserve"> </w:t>
      </w:r>
      <w:r>
        <w:rPr>
          <w:sz w:val="28"/>
          <w:szCs w:val="28"/>
        </w:rPr>
        <w:br/>
      </w:r>
      <w:r w:rsidRPr="001E7453">
        <w:rPr>
          <w:sz w:val="28"/>
          <w:szCs w:val="28"/>
        </w:rPr>
        <w:t>(далее – проект акта), подготовленный и направленный для подготовки настоящего заключения Минсельхозом России (далее – разработчик), и сообщает следующее.</w:t>
      </w:r>
    </w:p>
    <w:p w:rsidR="00411651" w:rsidRPr="001E7453" w:rsidRDefault="00411651" w:rsidP="00DF0F04">
      <w:pPr>
        <w:autoSpaceDE w:val="0"/>
        <w:autoSpaceDN w:val="0"/>
        <w:adjustRightInd w:val="0"/>
        <w:spacing w:line="360" w:lineRule="auto"/>
        <w:ind w:firstLine="709"/>
        <w:jc w:val="both"/>
        <w:rPr>
          <w:color w:val="000000"/>
          <w:sz w:val="28"/>
          <w:szCs w:val="28"/>
          <w:shd w:val="clear" w:color="auto" w:fill="FFFFFF"/>
        </w:rPr>
      </w:pPr>
      <w:r w:rsidRPr="001E7453">
        <w:rPr>
          <w:sz w:val="28"/>
          <w:szCs w:val="28"/>
        </w:rPr>
        <w:t xml:space="preserve">Проект акта разработан в связи с принятием Федерального закона </w:t>
      </w:r>
      <w:r>
        <w:rPr>
          <w:sz w:val="28"/>
          <w:szCs w:val="28"/>
        </w:rPr>
        <w:br/>
      </w:r>
      <w:r w:rsidRPr="001E7453">
        <w:rPr>
          <w:sz w:val="28"/>
          <w:szCs w:val="28"/>
        </w:rPr>
        <w:t xml:space="preserve">от 3 июня 2016 г. № 349-ФЗ «О внесении изменений в Федеральный закон </w:t>
      </w:r>
      <w:r>
        <w:rPr>
          <w:sz w:val="28"/>
          <w:szCs w:val="28"/>
        </w:rPr>
        <w:br/>
      </w:r>
      <w:r w:rsidRPr="001E7453">
        <w:rPr>
          <w:sz w:val="28"/>
          <w:szCs w:val="28"/>
        </w:rPr>
        <w:t>«О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r w:rsidRPr="001E7453">
        <w:rPr>
          <w:color w:val="000000"/>
          <w:sz w:val="28"/>
          <w:szCs w:val="28"/>
          <w:shd w:val="clear" w:color="auto" w:fill="FFFFFF"/>
        </w:rPr>
        <w:t>.</w:t>
      </w:r>
    </w:p>
    <w:p w:rsidR="00411651" w:rsidRDefault="00411651" w:rsidP="00E63B71">
      <w:pPr>
        <w:autoSpaceDE w:val="0"/>
        <w:autoSpaceDN w:val="0"/>
        <w:adjustRightInd w:val="0"/>
        <w:spacing w:line="360" w:lineRule="auto"/>
        <w:ind w:firstLine="709"/>
        <w:jc w:val="both"/>
        <w:rPr>
          <w:color w:val="000000"/>
          <w:sz w:val="28"/>
          <w:szCs w:val="28"/>
          <w:shd w:val="clear" w:color="auto" w:fill="FFFFFF"/>
        </w:rPr>
      </w:pPr>
      <w:r w:rsidRPr="001E7453">
        <w:rPr>
          <w:color w:val="000000"/>
          <w:sz w:val="28"/>
          <w:szCs w:val="28"/>
          <w:shd w:val="clear" w:color="auto" w:fill="FFFFFF"/>
        </w:rPr>
        <w:t xml:space="preserve">Проектом акта предлагается утвердить </w:t>
      </w:r>
      <w:r>
        <w:rPr>
          <w:color w:val="000000"/>
          <w:sz w:val="28"/>
          <w:szCs w:val="28"/>
          <w:shd w:val="clear" w:color="auto" w:fill="FFFFFF"/>
        </w:rPr>
        <w:t>п</w:t>
      </w:r>
      <w:r w:rsidRPr="00E63B71">
        <w:rPr>
          <w:sz w:val="28"/>
          <w:szCs w:val="28"/>
        </w:rPr>
        <w:t>оряд</w:t>
      </w:r>
      <w:r>
        <w:rPr>
          <w:sz w:val="28"/>
          <w:szCs w:val="28"/>
        </w:rPr>
        <w:t>о</w:t>
      </w:r>
      <w:r w:rsidRPr="00E63B71">
        <w:rPr>
          <w:sz w:val="28"/>
          <w:szCs w:val="28"/>
        </w:rPr>
        <w:t>к подачи заявлений о закреплении и предоставлении доли квоты добычи (вылова) водных биологических ре</w:t>
      </w:r>
      <w:r>
        <w:rPr>
          <w:sz w:val="28"/>
          <w:szCs w:val="28"/>
        </w:rPr>
        <w:t>сурсов на инвестиционные цели (далее – Порядок подачи заявлений), п</w:t>
      </w:r>
      <w:r w:rsidRPr="00E63B71">
        <w:rPr>
          <w:sz w:val="28"/>
          <w:szCs w:val="28"/>
        </w:rPr>
        <w:t>оряд</w:t>
      </w:r>
      <w:r>
        <w:rPr>
          <w:sz w:val="28"/>
          <w:szCs w:val="28"/>
        </w:rPr>
        <w:t>о</w:t>
      </w:r>
      <w:r w:rsidRPr="00E63B71">
        <w:rPr>
          <w:sz w:val="28"/>
          <w:szCs w:val="28"/>
        </w:rPr>
        <w:t>к от</w:t>
      </w:r>
      <w:r>
        <w:rPr>
          <w:sz w:val="28"/>
          <w:szCs w:val="28"/>
        </w:rPr>
        <w:t>бора инвестиционных проектов (далее – Порядок отбора) и п</w:t>
      </w:r>
      <w:r w:rsidRPr="00E63B71">
        <w:rPr>
          <w:sz w:val="28"/>
          <w:szCs w:val="28"/>
        </w:rPr>
        <w:t>оряд</w:t>
      </w:r>
      <w:r>
        <w:rPr>
          <w:sz w:val="28"/>
          <w:szCs w:val="28"/>
        </w:rPr>
        <w:t>о</w:t>
      </w:r>
      <w:r w:rsidRPr="00E63B71">
        <w:rPr>
          <w:sz w:val="28"/>
          <w:szCs w:val="28"/>
        </w:rPr>
        <w:t>к распределения квот добычи (вылова) водных биологических ресурсов на инвестиционные цели</w:t>
      </w:r>
      <w:r>
        <w:rPr>
          <w:sz w:val="28"/>
          <w:szCs w:val="28"/>
        </w:rPr>
        <w:t xml:space="preserve"> (далее – порядок распределения квот).</w:t>
      </w:r>
    </w:p>
    <w:p w:rsidR="00411651" w:rsidRPr="001E7453" w:rsidRDefault="00411651" w:rsidP="00DF0F04">
      <w:pPr>
        <w:autoSpaceDE w:val="0"/>
        <w:autoSpaceDN w:val="0"/>
        <w:adjustRightInd w:val="0"/>
        <w:spacing w:line="360" w:lineRule="auto"/>
        <w:ind w:firstLine="709"/>
        <w:jc w:val="both"/>
        <w:rPr>
          <w:sz w:val="28"/>
          <w:szCs w:val="28"/>
        </w:rPr>
      </w:pPr>
      <w:r>
        <w:rPr>
          <w:sz w:val="28"/>
          <w:szCs w:val="28"/>
        </w:rPr>
        <w:t xml:space="preserve">Одновременно Минсельхозом России также разработан проект </w:t>
      </w:r>
      <w:r w:rsidRPr="002E178B">
        <w:rPr>
          <w:sz w:val="28"/>
          <w:szCs w:val="28"/>
        </w:rPr>
        <w:t xml:space="preserve">постановления Правительства Российской Федерации «Об утверждении Порядка подготовки </w:t>
      </w:r>
      <w:r>
        <w:rPr>
          <w:sz w:val="28"/>
          <w:szCs w:val="28"/>
        </w:rPr>
        <w:br/>
      </w:r>
      <w:r w:rsidRPr="002E178B">
        <w:rPr>
          <w:sz w:val="28"/>
          <w:szCs w:val="28"/>
        </w:rPr>
        <w:t>и заключения договора о закреплении и предоставлении доли квоты добычи (вылова) водных биологических ресурсов на инвестиционные цели, примерной формы договора о закреплении и предоставлении доли квоты добычи (вылова) водных биологических ресурсов на инвестиционные цели и о федеральном органе исполнительной власти, осуществляющем контроль за исполнением инвестиционных проектов»</w:t>
      </w:r>
      <w:r>
        <w:rPr>
          <w:sz w:val="28"/>
          <w:szCs w:val="28"/>
        </w:rPr>
        <w:t xml:space="preserve"> и проект постановления Правительства Российской Федерации «Об утверждении Требований к объектам инвестиций и к инвестиционным проектам, Порядка расчета обеспечения реализации инвестиционных проектов финансовым обеспечением или правами на добычу (вылов) водных биологических ресурсов».</w:t>
      </w:r>
    </w:p>
    <w:p w:rsidR="00411651" w:rsidRPr="001E7453" w:rsidRDefault="00411651" w:rsidP="00B03655">
      <w:pPr>
        <w:autoSpaceDE w:val="0"/>
        <w:autoSpaceDN w:val="0"/>
        <w:adjustRightInd w:val="0"/>
        <w:spacing w:line="360" w:lineRule="auto"/>
        <w:ind w:firstLine="709"/>
        <w:jc w:val="both"/>
        <w:rPr>
          <w:sz w:val="28"/>
          <w:szCs w:val="28"/>
        </w:rPr>
      </w:pPr>
      <w:r w:rsidRPr="001E7453">
        <w:rPr>
          <w:sz w:val="28"/>
          <w:szCs w:val="28"/>
        </w:rPr>
        <w:t xml:space="preserve">Проект акта направлен разработчиком для подготовки настоящего заключения </w:t>
      </w:r>
      <w:r>
        <w:rPr>
          <w:sz w:val="28"/>
          <w:szCs w:val="28"/>
        </w:rPr>
        <w:t>впервые</w:t>
      </w:r>
      <w:r w:rsidRPr="001E7453">
        <w:rPr>
          <w:sz w:val="28"/>
          <w:szCs w:val="28"/>
        </w:rPr>
        <w:t>.</w:t>
      </w:r>
    </w:p>
    <w:p w:rsidR="00411651" w:rsidRPr="001E7453" w:rsidRDefault="00411651" w:rsidP="00B03655">
      <w:pPr>
        <w:autoSpaceDE w:val="0"/>
        <w:autoSpaceDN w:val="0"/>
        <w:adjustRightInd w:val="0"/>
        <w:spacing w:line="360" w:lineRule="auto"/>
        <w:ind w:firstLine="709"/>
        <w:jc w:val="both"/>
        <w:rPr>
          <w:sz w:val="28"/>
          <w:szCs w:val="28"/>
        </w:rPr>
      </w:pPr>
      <w:r w:rsidRPr="001E7453">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1E7453">
          <w:rPr>
            <w:rStyle w:val="Hyperlink"/>
            <w:sz w:val="28"/>
            <w:szCs w:val="28"/>
          </w:rPr>
          <w:t>http://regulation.gov.ru/</w:t>
        </w:r>
      </w:hyperlink>
      <w:r w:rsidRPr="001E7453">
        <w:rPr>
          <w:sz w:val="28"/>
          <w:szCs w:val="28"/>
        </w:rPr>
        <w:t xml:space="preserve"> (</w:t>
      </w:r>
      <w:r w:rsidRPr="001E7453">
        <w:rPr>
          <w:sz w:val="28"/>
          <w:szCs w:val="28"/>
          <w:lang w:val="en-US"/>
        </w:rPr>
        <w:t>ID</w:t>
      </w:r>
      <w:r w:rsidRPr="001E7453">
        <w:rPr>
          <w:sz w:val="28"/>
          <w:szCs w:val="28"/>
        </w:rPr>
        <w:t xml:space="preserve"> проекта </w:t>
      </w:r>
      <w:r>
        <w:rPr>
          <w:sz w:val="28"/>
          <w:szCs w:val="28"/>
        </w:rPr>
        <w:t>акта</w:t>
      </w:r>
      <w:r>
        <w:rPr>
          <w:sz w:val="28"/>
          <w:szCs w:val="28"/>
        </w:rPr>
        <w:br/>
      </w:r>
      <w:r w:rsidRPr="001E7453">
        <w:rPr>
          <w:sz w:val="28"/>
          <w:szCs w:val="28"/>
        </w:rPr>
        <w:t>02/07/0</w:t>
      </w:r>
      <w:r>
        <w:rPr>
          <w:sz w:val="28"/>
          <w:szCs w:val="28"/>
        </w:rPr>
        <w:t>8</w:t>
      </w:r>
      <w:r w:rsidRPr="001E7453">
        <w:rPr>
          <w:sz w:val="28"/>
          <w:szCs w:val="28"/>
        </w:rPr>
        <w:t>-16/0005</w:t>
      </w:r>
      <w:r>
        <w:rPr>
          <w:sz w:val="28"/>
          <w:szCs w:val="28"/>
        </w:rPr>
        <w:t>2857</w:t>
      </w:r>
      <w:r w:rsidRPr="001E7453">
        <w:rPr>
          <w:sz w:val="28"/>
          <w:szCs w:val="28"/>
        </w:rPr>
        <w:t>).</w:t>
      </w:r>
    </w:p>
    <w:p w:rsidR="00411651" w:rsidRPr="001E7453" w:rsidRDefault="00411651" w:rsidP="00B03655">
      <w:pPr>
        <w:autoSpaceDE w:val="0"/>
        <w:autoSpaceDN w:val="0"/>
        <w:adjustRightInd w:val="0"/>
        <w:spacing w:line="360" w:lineRule="auto"/>
        <w:ind w:firstLine="709"/>
        <w:jc w:val="both"/>
        <w:rPr>
          <w:sz w:val="28"/>
          <w:szCs w:val="28"/>
        </w:rPr>
      </w:pPr>
      <w:r w:rsidRPr="001E7453">
        <w:rPr>
          <w:sz w:val="28"/>
          <w:szCs w:val="28"/>
        </w:rPr>
        <w:t xml:space="preserve">Разработчиком проведены публичные обсуждения проекта акта и сводного отчета в срок с </w:t>
      </w:r>
      <w:r>
        <w:rPr>
          <w:sz w:val="28"/>
          <w:szCs w:val="28"/>
        </w:rPr>
        <w:t>22</w:t>
      </w:r>
      <w:r w:rsidRPr="001E7453">
        <w:rPr>
          <w:sz w:val="28"/>
          <w:szCs w:val="28"/>
        </w:rPr>
        <w:t xml:space="preserve"> </w:t>
      </w:r>
      <w:r>
        <w:rPr>
          <w:sz w:val="28"/>
          <w:szCs w:val="28"/>
        </w:rPr>
        <w:t>августа</w:t>
      </w:r>
      <w:r w:rsidRPr="001E7453">
        <w:rPr>
          <w:sz w:val="28"/>
          <w:szCs w:val="28"/>
        </w:rPr>
        <w:t xml:space="preserve"> по </w:t>
      </w:r>
      <w:r>
        <w:rPr>
          <w:sz w:val="28"/>
          <w:szCs w:val="28"/>
        </w:rPr>
        <w:t>1</w:t>
      </w:r>
      <w:r w:rsidRPr="001E7453">
        <w:rPr>
          <w:sz w:val="28"/>
          <w:szCs w:val="28"/>
        </w:rPr>
        <w:t xml:space="preserve">6 </w:t>
      </w:r>
      <w:r>
        <w:rPr>
          <w:sz w:val="28"/>
          <w:szCs w:val="28"/>
        </w:rPr>
        <w:t>сентября</w:t>
      </w:r>
      <w:r w:rsidRPr="001E7453">
        <w:rPr>
          <w:sz w:val="28"/>
          <w:szCs w:val="28"/>
        </w:rPr>
        <w:t xml:space="preserve"> 2016 г.</w:t>
      </w:r>
    </w:p>
    <w:p w:rsidR="00411651" w:rsidRPr="001E7453" w:rsidRDefault="00411651" w:rsidP="00894B51">
      <w:pPr>
        <w:autoSpaceDE w:val="0"/>
        <w:autoSpaceDN w:val="0"/>
        <w:adjustRightInd w:val="0"/>
        <w:spacing w:line="360" w:lineRule="auto"/>
        <w:ind w:firstLine="709"/>
        <w:jc w:val="both"/>
        <w:rPr>
          <w:sz w:val="28"/>
          <w:szCs w:val="28"/>
        </w:rPr>
      </w:pPr>
      <w:r w:rsidRPr="001E7453">
        <w:rPr>
          <w:sz w:val="28"/>
          <w:szCs w:val="28"/>
        </w:rPr>
        <w:t>По информации разработчика, замечания и предложения на этапе уведомления о подготовке проекта акта, а также в рамках проведения обсуждения проекта акта и сводного отчета не поступали.</w:t>
      </w:r>
    </w:p>
    <w:p w:rsidR="00411651" w:rsidRPr="001E7453" w:rsidRDefault="00411651" w:rsidP="00B03655">
      <w:pPr>
        <w:autoSpaceDE w:val="0"/>
        <w:autoSpaceDN w:val="0"/>
        <w:adjustRightInd w:val="0"/>
        <w:spacing w:line="360" w:lineRule="auto"/>
        <w:ind w:firstLine="709"/>
        <w:jc w:val="both"/>
        <w:rPr>
          <w:sz w:val="28"/>
          <w:szCs w:val="28"/>
        </w:rPr>
      </w:pPr>
      <w:r w:rsidRPr="001E7453">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1E7453">
          <w:rPr>
            <w:sz w:val="28"/>
            <w:szCs w:val="28"/>
          </w:rPr>
          <w:t>пунктами 9</w:t>
        </w:r>
      </w:hyperlink>
      <w:r w:rsidRPr="001E7453">
        <w:rPr>
          <w:sz w:val="28"/>
          <w:szCs w:val="28"/>
        </w:rPr>
        <w:t xml:space="preserve"> – </w:t>
      </w:r>
      <w:hyperlink r:id="rId10" w:history="1">
        <w:r w:rsidRPr="001E7453">
          <w:rPr>
            <w:sz w:val="28"/>
            <w:szCs w:val="28"/>
          </w:rPr>
          <w:t>23</w:t>
        </w:r>
      </w:hyperlink>
      <w:r w:rsidRPr="001E7453">
        <w:rPr>
          <w:sz w:val="28"/>
          <w:szCs w:val="28"/>
        </w:rPr>
        <w:t xml:space="preserve"> правил проведения оценки регулирующего воздействия, разработчиком соблюдены. </w:t>
      </w:r>
    </w:p>
    <w:p w:rsidR="00411651" w:rsidRDefault="00411651" w:rsidP="00527380">
      <w:pPr>
        <w:autoSpaceDE w:val="0"/>
        <w:autoSpaceDN w:val="0"/>
        <w:adjustRightInd w:val="0"/>
        <w:spacing w:line="360" w:lineRule="auto"/>
        <w:ind w:firstLine="709"/>
        <w:jc w:val="both"/>
        <w:rPr>
          <w:sz w:val="28"/>
          <w:szCs w:val="28"/>
        </w:rPr>
      </w:pPr>
      <w:r w:rsidRPr="00B06BA8">
        <w:rPr>
          <w:sz w:val="28"/>
          <w:szCs w:val="28"/>
        </w:rPr>
        <w:t xml:space="preserve">В ходе подготовки настоящего заключения Минэкономразвития России </w:t>
      </w:r>
      <w:r w:rsidRPr="00B06BA8">
        <w:rPr>
          <w:sz w:val="28"/>
          <w:szCs w:val="28"/>
        </w:rPr>
        <w:br/>
        <w:t>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w:t>
      </w:r>
      <w:r>
        <w:rPr>
          <w:sz w:val="28"/>
          <w:szCs w:val="28"/>
        </w:rPr>
        <w:t>14</w:t>
      </w:r>
      <w:r w:rsidRPr="00B06BA8">
        <w:rPr>
          <w:sz w:val="28"/>
          <w:szCs w:val="28"/>
        </w:rPr>
        <w:t xml:space="preserve"> по 1</w:t>
      </w:r>
      <w:r>
        <w:rPr>
          <w:sz w:val="28"/>
          <w:szCs w:val="28"/>
        </w:rPr>
        <w:t>8</w:t>
      </w:r>
      <w:r w:rsidRPr="00B06BA8">
        <w:rPr>
          <w:sz w:val="28"/>
          <w:szCs w:val="28"/>
        </w:rPr>
        <w:t xml:space="preserve"> ноября 2016 г. с целью выявления мнения заинтересованных лиц относительно потенциальных рисков применения предлагаемого проектом акта правового регулирования. </w:t>
      </w:r>
      <w:r w:rsidRPr="000E0E33">
        <w:rPr>
          <w:sz w:val="28"/>
          <w:szCs w:val="28"/>
        </w:rPr>
        <w:t xml:space="preserve">В ходе публичных консультаций получены отзывы </w:t>
      </w:r>
      <w:r>
        <w:rPr>
          <w:sz w:val="28"/>
          <w:szCs w:val="28"/>
        </w:rPr>
        <w:br/>
      </w:r>
      <w:r w:rsidRPr="000E0E33">
        <w:rPr>
          <w:sz w:val="28"/>
          <w:szCs w:val="28"/>
        </w:rPr>
        <w:t xml:space="preserve">на проект акта от </w:t>
      </w:r>
      <w:r w:rsidRPr="00E63B71">
        <w:rPr>
          <w:sz w:val="28"/>
          <w:szCs w:val="28"/>
        </w:rPr>
        <w:t>РСПП, НКО «Ассоциаци</w:t>
      </w:r>
      <w:r>
        <w:rPr>
          <w:sz w:val="28"/>
          <w:szCs w:val="28"/>
        </w:rPr>
        <w:t>я</w:t>
      </w:r>
      <w:r w:rsidRPr="00E63B71">
        <w:rPr>
          <w:sz w:val="28"/>
          <w:szCs w:val="28"/>
        </w:rPr>
        <w:t xml:space="preserve"> добытчиков минтая», ООО «Русская Рыбопромышленная Компания», Некоммерческ</w:t>
      </w:r>
      <w:r>
        <w:rPr>
          <w:sz w:val="28"/>
          <w:szCs w:val="28"/>
        </w:rPr>
        <w:t>ой</w:t>
      </w:r>
      <w:r w:rsidRPr="00E63B71">
        <w:rPr>
          <w:sz w:val="28"/>
          <w:szCs w:val="28"/>
        </w:rPr>
        <w:t xml:space="preserve"> организаци</w:t>
      </w:r>
      <w:r>
        <w:rPr>
          <w:sz w:val="28"/>
          <w:szCs w:val="28"/>
        </w:rPr>
        <w:t>и</w:t>
      </w:r>
      <w:r w:rsidRPr="00E63B71">
        <w:rPr>
          <w:sz w:val="28"/>
          <w:szCs w:val="28"/>
        </w:rPr>
        <w:t xml:space="preserve"> «Всероссийская ассоциация рыбохозяйственных предприятий, предпринимателей и экспорт</w:t>
      </w:r>
      <w:r>
        <w:rPr>
          <w:sz w:val="28"/>
          <w:szCs w:val="28"/>
        </w:rPr>
        <w:t>е</w:t>
      </w:r>
      <w:r w:rsidRPr="00E63B71">
        <w:rPr>
          <w:sz w:val="28"/>
          <w:szCs w:val="28"/>
        </w:rPr>
        <w:t>ров», ООО «Русская Рыбопромышленная Компания», А.И. Порфирьев</w:t>
      </w:r>
      <w:r>
        <w:rPr>
          <w:sz w:val="28"/>
          <w:szCs w:val="28"/>
        </w:rPr>
        <w:t>а</w:t>
      </w:r>
      <w:r w:rsidRPr="00E63B71">
        <w:rPr>
          <w:sz w:val="28"/>
          <w:szCs w:val="28"/>
        </w:rPr>
        <w:t>, Подкомитет</w:t>
      </w:r>
      <w:r>
        <w:rPr>
          <w:sz w:val="28"/>
          <w:szCs w:val="28"/>
        </w:rPr>
        <w:t>а</w:t>
      </w:r>
      <w:r w:rsidRPr="00E63B71">
        <w:rPr>
          <w:sz w:val="28"/>
          <w:szCs w:val="28"/>
        </w:rPr>
        <w:t xml:space="preserve"> по развитию рыбохозяйственного комплекса Комитета по развитию АПК Торгово-промышленной палаты Российской Федерации, ООО «УК «ФОР», ЗАО «Экарма», НО «Союз рыбопромышленников Севера» </w:t>
      </w:r>
      <w:r w:rsidRPr="000E0E33">
        <w:rPr>
          <w:sz w:val="28"/>
          <w:szCs w:val="28"/>
        </w:rPr>
        <w:t xml:space="preserve">(справка о результатах проведения публичных консультаций прилагается). </w:t>
      </w:r>
      <w:r>
        <w:rPr>
          <w:sz w:val="28"/>
          <w:szCs w:val="28"/>
        </w:rPr>
        <w:t>Министерство экономического развития Кировской области и Департамент инвестиций и развития малого и среднего предпринимательства Краснодарского края</w:t>
      </w:r>
      <w:r w:rsidRPr="002B4284">
        <w:rPr>
          <w:sz w:val="28"/>
          <w:szCs w:val="28"/>
        </w:rPr>
        <w:t xml:space="preserve"> сообщил</w:t>
      </w:r>
      <w:r>
        <w:rPr>
          <w:sz w:val="28"/>
          <w:szCs w:val="28"/>
        </w:rPr>
        <w:t>и</w:t>
      </w:r>
      <w:r w:rsidRPr="002B4284">
        <w:rPr>
          <w:sz w:val="28"/>
          <w:szCs w:val="28"/>
        </w:rPr>
        <w:t xml:space="preserve"> об отсутствии предложений и замечаний. </w:t>
      </w:r>
    </w:p>
    <w:p w:rsidR="00411651" w:rsidRDefault="00411651" w:rsidP="00527380">
      <w:pPr>
        <w:autoSpaceDE w:val="0"/>
        <w:autoSpaceDN w:val="0"/>
        <w:adjustRightInd w:val="0"/>
        <w:spacing w:line="360" w:lineRule="auto"/>
        <w:ind w:firstLine="709"/>
        <w:jc w:val="both"/>
        <w:rPr>
          <w:sz w:val="28"/>
          <w:szCs w:val="28"/>
        </w:rPr>
      </w:pPr>
      <w:r>
        <w:rPr>
          <w:sz w:val="28"/>
          <w:szCs w:val="28"/>
        </w:rPr>
        <w:t>Обращаем на следующие замечания к проекту акта.</w:t>
      </w:r>
    </w:p>
    <w:p w:rsidR="00411651" w:rsidRPr="00527380" w:rsidRDefault="00411651" w:rsidP="00527380">
      <w:pPr>
        <w:pStyle w:val="ListParagraph"/>
        <w:numPr>
          <w:ilvl w:val="0"/>
          <w:numId w:val="29"/>
        </w:numPr>
        <w:autoSpaceDE w:val="0"/>
        <w:autoSpaceDN w:val="0"/>
        <w:adjustRightInd w:val="0"/>
        <w:spacing w:line="360" w:lineRule="auto"/>
        <w:ind w:left="0" w:firstLine="709"/>
        <w:jc w:val="both"/>
        <w:rPr>
          <w:sz w:val="28"/>
          <w:szCs w:val="28"/>
        </w:rPr>
      </w:pPr>
      <w:r w:rsidRPr="00527380">
        <w:rPr>
          <w:sz w:val="28"/>
          <w:szCs w:val="28"/>
        </w:rPr>
        <w:t xml:space="preserve">Согласно пункту 25 Порядка отбора Федеральное агентство по рыболовству возвращает финансовое обеспечение участия в процедуре отбора объектов инвестиций и инвестиционных проектов и заключения договора заявителям, инвестиционные проекты которых отклонены. Вместе с тем проект акта не содержит положений о финансовом обеспечении заявителей, чьи инвестиционные проекты получают одобрение Комиссии по отбору </w:t>
      </w:r>
      <w:r>
        <w:rPr>
          <w:sz w:val="28"/>
          <w:szCs w:val="28"/>
        </w:rPr>
        <w:t>инвестиционных проектов (далее – Комиссия).</w:t>
      </w:r>
      <w:r w:rsidRPr="00527380">
        <w:rPr>
          <w:sz w:val="28"/>
          <w:szCs w:val="28"/>
        </w:rPr>
        <w:t xml:space="preserve"> Представляется необходимым в Порядке отбора определить нормы о дальнейшем использовании указанных средств.</w:t>
      </w:r>
    </w:p>
    <w:p w:rsidR="00411651" w:rsidRDefault="00411651" w:rsidP="002B149B">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Согласно пункту</w:t>
      </w:r>
      <w:r w:rsidRPr="00527380">
        <w:rPr>
          <w:sz w:val="28"/>
          <w:szCs w:val="28"/>
        </w:rPr>
        <w:t xml:space="preserve"> 28 Порядка отбора</w:t>
      </w:r>
      <w:r>
        <w:rPr>
          <w:sz w:val="28"/>
          <w:szCs w:val="28"/>
        </w:rPr>
        <w:t xml:space="preserve"> по результатам рассмотрения документов Комиссия принимает решение «о соответствии обеспечения, предоставляемого в рамках реализации инвестиционного проекта требованиям, установленным Порядком расчета обеспечения реализации инвестиционных проектов, и отсутствии оснований для расторжения договора»</w:t>
      </w:r>
      <w:r w:rsidRPr="002B149B">
        <w:t xml:space="preserve"> </w:t>
      </w:r>
      <w:r w:rsidRPr="002B149B">
        <w:rPr>
          <w:sz w:val="28"/>
          <w:szCs w:val="28"/>
        </w:rPr>
        <w:t>о закреплении и предоставлении доли квоты добычи (вылова) водных биоресурсов на инвестиционные цели</w:t>
      </w:r>
      <w:r>
        <w:rPr>
          <w:sz w:val="28"/>
          <w:szCs w:val="28"/>
        </w:rPr>
        <w:t xml:space="preserve">» либо «о несоответствии обеспечения, </w:t>
      </w:r>
      <w:r w:rsidRPr="00C44512">
        <w:rPr>
          <w:sz w:val="28"/>
          <w:szCs w:val="28"/>
        </w:rPr>
        <w:t xml:space="preserve">предоставляемого в рамках реализации инвестиционного проекта требованиям, установленным Порядком расчета обеспечения реализации инвестиционных проектов, и </w:t>
      </w:r>
      <w:r>
        <w:rPr>
          <w:sz w:val="28"/>
          <w:szCs w:val="28"/>
        </w:rPr>
        <w:t>наличии</w:t>
      </w:r>
      <w:r w:rsidRPr="00C44512">
        <w:rPr>
          <w:sz w:val="28"/>
          <w:szCs w:val="28"/>
        </w:rPr>
        <w:t xml:space="preserve"> оснований для расторжения договора»</w:t>
      </w:r>
      <w:r>
        <w:rPr>
          <w:sz w:val="28"/>
          <w:szCs w:val="28"/>
        </w:rPr>
        <w:t xml:space="preserve">. </w:t>
      </w:r>
    </w:p>
    <w:p w:rsidR="00411651" w:rsidRDefault="00411651" w:rsidP="00C44512">
      <w:pPr>
        <w:pStyle w:val="ListParagraph"/>
        <w:autoSpaceDE w:val="0"/>
        <w:autoSpaceDN w:val="0"/>
        <w:adjustRightInd w:val="0"/>
        <w:spacing w:line="360" w:lineRule="auto"/>
        <w:ind w:left="0" w:firstLine="709"/>
        <w:jc w:val="both"/>
        <w:rPr>
          <w:sz w:val="28"/>
          <w:szCs w:val="28"/>
        </w:rPr>
      </w:pPr>
      <w:r>
        <w:rPr>
          <w:sz w:val="28"/>
          <w:szCs w:val="28"/>
        </w:rPr>
        <w:t>Между тем обращаем внимание, что речь идет о еще не заключенном инвестиционном договоре, представляется некорректным определять положения о «расторжении» такого договора.</w:t>
      </w:r>
    </w:p>
    <w:p w:rsidR="00411651" w:rsidRDefault="00411651" w:rsidP="00443832">
      <w:pPr>
        <w:pStyle w:val="ListParagraph"/>
        <w:autoSpaceDE w:val="0"/>
        <w:autoSpaceDN w:val="0"/>
        <w:adjustRightInd w:val="0"/>
        <w:spacing w:line="360" w:lineRule="auto"/>
        <w:ind w:left="0" w:firstLine="709"/>
        <w:jc w:val="both"/>
        <w:rPr>
          <w:sz w:val="28"/>
          <w:szCs w:val="28"/>
        </w:rPr>
      </w:pPr>
      <w:r>
        <w:rPr>
          <w:sz w:val="28"/>
          <w:szCs w:val="28"/>
        </w:rPr>
        <w:t xml:space="preserve">Кроме того, согласно пункту 6 статьи 29.3 </w:t>
      </w:r>
      <w:r w:rsidRPr="00C44512">
        <w:rPr>
          <w:sz w:val="28"/>
          <w:szCs w:val="28"/>
        </w:rPr>
        <w:t>Федеральн</w:t>
      </w:r>
      <w:r>
        <w:rPr>
          <w:sz w:val="28"/>
          <w:szCs w:val="28"/>
        </w:rPr>
        <w:t>ого</w:t>
      </w:r>
      <w:r w:rsidRPr="00C44512">
        <w:rPr>
          <w:sz w:val="28"/>
          <w:szCs w:val="28"/>
        </w:rPr>
        <w:t xml:space="preserve"> закон</w:t>
      </w:r>
      <w:r>
        <w:rPr>
          <w:sz w:val="28"/>
          <w:szCs w:val="28"/>
        </w:rPr>
        <w:t>а</w:t>
      </w:r>
      <w:r w:rsidRPr="00C44512">
        <w:rPr>
          <w:sz w:val="28"/>
          <w:szCs w:val="28"/>
        </w:rPr>
        <w:t xml:space="preserve"> от 20</w:t>
      </w:r>
      <w:r>
        <w:rPr>
          <w:sz w:val="28"/>
          <w:szCs w:val="28"/>
        </w:rPr>
        <w:t xml:space="preserve"> декабря </w:t>
      </w:r>
      <w:r w:rsidRPr="00C44512">
        <w:rPr>
          <w:sz w:val="28"/>
          <w:szCs w:val="28"/>
        </w:rPr>
        <w:t>2004</w:t>
      </w:r>
      <w:r>
        <w:rPr>
          <w:sz w:val="28"/>
          <w:szCs w:val="28"/>
        </w:rPr>
        <w:t xml:space="preserve"> г.</w:t>
      </w:r>
      <w:r w:rsidRPr="00C44512">
        <w:rPr>
          <w:sz w:val="28"/>
          <w:szCs w:val="28"/>
        </w:rPr>
        <w:t xml:space="preserve"> </w:t>
      </w:r>
      <w:r>
        <w:rPr>
          <w:sz w:val="28"/>
          <w:szCs w:val="28"/>
        </w:rPr>
        <w:t>№</w:t>
      </w:r>
      <w:r w:rsidRPr="00C44512">
        <w:rPr>
          <w:sz w:val="28"/>
          <w:szCs w:val="28"/>
        </w:rPr>
        <w:t xml:space="preserve"> 166-ФЗ </w:t>
      </w:r>
      <w:r>
        <w:rPr>
          <w:sz w:val="28"/>
          <w:szCs w:val="28"/>
        </w:rPr>
        <w:t>«</w:t>
      </w:r>
      <w:r w:rsidRPr="00C44512">
        <w:rPr>
          <w:sz w:val="28"/>
          <w:szCs w:val="28"/>
        </w:rPr>
        <w:t>О рыболовстве и сохранении водных биологических ресурсов</w:t>
      </w:r>
      <w:r>
        <w:rPr>
          <w:sz w:val="28"/>
          <w:szCs w:val="28"/>
        </w:rPr>
        <w:t>» (далее – Закон № 166-ФЗ) факт предоставления финансового обеспечения связан только с возникновением права на заключения договора о закреплении и предоставлении доли инвестиционной квоты, но не с порядком отбора инвестиционных проектов.</w:t>
      </w:r>
    </w:p>
    <w:p w:rsidR="00411651" w:rsidRDefault="00411651" w:rsidP="00443832">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 xml:space="preserve">Порядок подачи заявлений предусматривает представление в составе документов копию договора на строительство «на территории Российской Федерации предприятия как имущественного комплекса, предусмотренного статьей 132 Гражданского кодекса Российской Федерации» (далее – ГК РФ). </w:t>
      </w:r>
    </w:p>
    <w:p w:rsidR="00411651" w:rsidRPr="00443832" w:rsidRDefault="00411651" w:rsidP="00443832">
      <w:pPr>
        <w:pStyle w:val="ListParagraph"/>
        <w:autoSpaceDE w:val="0"/>
        <w:autoSpaceDN w:val="0"/>
        <w:adjustRightInd w:val="0"/>
        <w:spacing w:line="360" w:lineRule="auto"/>
        <w:ind w:left="0" w:firstLine="709"/>
        <w:jc w:val="both"/>
        <w:rPr>
          <w:sz w:val="28"/>
          <w:szCs w:val="28"/>
        </w:rPr>
      </w:pPr>
      <w:r w:rsidRPr="00443832">
        <w:rPr>
          <w:sz w:val="28"/>
          <w:szCs w:val="28"/>
        </w:rPr>
        <w:t xml:space="preserve">Понятие «предприятие как имущественный комплекс» согласно статье </w:t>
      </w:r>
      <w:r>
        <w:rPr>
          <w:sz w:val="28"/>
          <w:szCs w:val="28"/>
        </w:rPr>
        <w:br/>
      </w:r>
      <w:r w:rsidRPr="00443832">
        <w:rPr>
          <w:sz w:val="28"/>
          <w:szCs w:val="28"/>
        </w:rPr>
        <w:t>132 ГК РФ включает в себя не только объект капитального строительства, но и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w:t>
      </w:r>
    </w:p>
    <w:p w:rsidR="00411651" w:rsidRPr="00443832" w:rsidRDefault="00411651" w:rsidP="00443832">
      <w:pPr>
        <w:pStyle w:val="ListParagraph"/>
        <w:autoSpaceDE w:val="0"/>
        <w:autoSpaceDN w:val="0"/>
        <w:adjustRightInd w:val="0"/>
        <w:spacing w:line="360" w:lineRule="auto"/>
        <w:ind w:left="0" w:firstLine="709"/>
        <w:jc w:val="both"/>
        <w:rPr>
          <w:sz w:val="28"/>
          <w:szCs w:val="28"/>
        </w:rPr>
      </w:pPr>
      <w:r w:rsidRPr="00443832">
        <w:rPr>
          <w:sz w:val="28"/>
          <w:szCs w:val="28"/>
        </w:rPr>
        <w:t>Кроме того, согласно пункту 2 статьи 132 ГК РФ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Данное обстоятельство связано с тем, что сама идея существования такого объекта недвижимого имущества как «предприятие как имущественный комплекс» связана с необходимостью создания механизма отчуждения одним лотом самостоятельных производственных комплексов без отчуждения самого юридического лица – владельца такого комплекса в рамках приватизации или банкротства.</w:t>
      </w:r>
    </w:p>
    <w:p w:rsidR="00411651" w:rsidRPr="00443832" w:rsidRDefault="00411651" w:rsidP="00443832">
      <w:pPr>
        <w:pStyle w:val="ListParagraph"/>
        <w:autoSpaceDE w:val="0"/>
        <w:autoSpaceDN w:val="0"/>
        <w:adjustRightInd w:val="0"/>
        <w:spacing w:line="360" w:lineRule="auto"/>
        <w:ind w:left="0" w:firstLine="709"/>
        <w:jc w:val="both"/>
        <w:rPr>
          <w:sz w:val="28"/>
          <w:szCs w:val="28"/>
        </w:rPr>
      </w:pPr>
      <w:r w:rsidRPr="00443832">
        <w:rPr>
          <w:sz w:val="28"/>
          <w:szCs w:val="28"/>
        </w:rPr>
        <w:t>Таким образом, «предприятие как имущественный комплекс» буквально не может быть объектом капитального строительства, поскольку формируется на базе имущества и прав действующей организации. То есть, «предприятие как имущественный комплекс» не может появиться ранее, чем действующая организация не создаст на базе своего имущества и прав «предприятие как имущественный комплекс» в качестве самостоятельного объекта недвижимого имущества.</w:t>
      </w:r>
    </w:p>
    <w:p w:rsidR="00411651" w:rsidRPr="00443832" w:rsidRDefault="00411651" w:rsidP="00443832">
      <w:pPr>
        <w:pStyle w:val="ListParagraph"/>
        <w:autoSpaceDE w:val="0"/>
        <w:autoSpaceDN w:val="0"/>
        <w:adjustRightInd w:val="0"/>
        <w:spacing w:line="360" w:lineRule="auto"/>
        <w:ind w:left="0" w:firstLine="709"/>
        <w:jc w:val="both"/>
        <w:rPr>
          <w:sz w:val="28"/>
          <w:szCs w:val="28"/>
        </w:rPr>
      </w:pPr>
      <w:r w:rsidRPr="00443832">
        <w:rPr>
          <w:sz w:val="28"/>
          <w:szCs w:val="28"/>
        </w:rPr>
        <w:t>Следует отметить, что в Законе № 166-ФЗ говорится не о строительстве «предприятия как имущественного комплекса», а о владении «предприятием как имущественным комплексом», что не одно и то же.</w:t>
      </w:r>
    </w:p>
    <w:p w:rsidR="00411651" w:rsidRDefault="00411651" w:rsidP="00443832">
      <w:pPr>
        <w:pStyle w:val="ListParagraph"/>
        <w:autoSpaceDE w:val="0"/>
        <w:autoSpaceDN w:val="0"/>
        <w:adjustRightInd w:val="0"/>
        <w:spacing w:line="360" w:lineRule="auto"/>
        <w:ind w:left="0" w:firstLine="709"/>
        <w:jc w:val="both"/>
        <w:rPr>
          <w:sz w:val="28"/>
          <w:szCs w:val="28"/>
        </w:rPr>
      </w:pPr>
      <w:r w:rsidRPr="00443832">
        <w:rPr>
          <w:sz w:val="28"/>
          <w:szCs w:val="28"/>
        </w:rPr>
        <w:t>В этой связи считаем, что необходимо внести изменения в проектируемые положения, исключив упоминание о предприятии как имущественном комплексе в качестве объекта инвестиции.</w:t>
      </w:r>
    </w:p>
    <w:p w:rsidR="00411651" w:rsidRDefault="00411651" w:rsidP="00505EF5">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Согласно подпункту «в» пункта 5 Порядка подачи заявлений подтверждением обеспечения реализации инвестиционного проекта правами на добычу (вылов) водных биологических ресурсов является «гарантийное письмо». Проектом акта не предусмотрены положения о таком письме, остается неясным, что именно гарантируется инвестором в таком письме, а также каким образом указанные положения соотносятся с положениями статьи 13 Закона № 166-ФЗ, определяющими нормы о прекращении права на добычу (вылов) водных биоресурсов.</w:t>
      </w:r>
    </w:p>
    <w:p w:rsidR="00411651" w:rsidRPr="00527380" w:rsidRDefault="00411651" w:rsidP="00527380">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К</w:t>
      </w:r>
      <w:r w:rsidRPr="00527380">
        <w:rPr>
          <w:sz w:val="28"/>
          <w:szCs w:val="28"/>
        </w:rPr>
        <w:t>омиссия при отборе инвестиционных проектов учитывает два обстоятельства: а) имеются ли основания для досрочного расторжения (еще не заключенного) договора о закреплении и предоставлении доли квоты добычи (вылова) водных биоресурсов на инвестиционные цели; б) соответствует или не соответствует (формально) обеспечение, предоставляемого в рамках реализации инвестиционного проекта, требованиям, установленным Порядком расчета обеспечения реализации инвестиционных проектов финансовым обеспечением или правами на добычу (вылов) водных биологических ресурсов. Такой подход не основан на законе, поскольку положения части 6 статьи 29.3 Федерального закона «О рыболовстве и сохранении водных биологических ресурсов» связывает факт предоставления обеспечения только с возникновением права на заключение договора о закреплении и предоставлении доли инвестиционной квоты (статья 33.7), но не с порядком отбора инвестиционных проектов.</w:t>
      </w:r>
    </w:p>
    <w:p w:rsidR="00411651" w:rsidRPr="00527380" w:rsidRDefault="00411651" w:rsidP="00527380">
      <w:pPr>
        <w:pStyle w:val="ListParagraph"/>
        <w:numPr>
          <w:ilvl w:val="0"/>
          <w:numId w:val="29"/>
        </w:numPr>
        <w:autoSpaceDE w:val="0"/>
        <w:autoSpaceDN w:val="0"/>
        <w:adjustRightInd w:val="0"/>
        <w:spacing w:line="360" w:lineRule="auto"/>
        <w:ind w:left="0" w:firstLine="709"/>
        <w:jc w:val="both"/>
        <w:rPr>
          <w:sz w:val="28"/>
          <w:szCs w:val="28"/>
        </w:rPr>
      </w:pPr>
      <w:r w:rsidRPr="00527380">
        <w:rPr>
          <w:sz w:val="28"/>
          <w:szCs w:val="28"/>
        </w:rPr>
        <w:t xml:space="preserve">В соответствии </w:t>
      </w:r>
      <w:r>
        <w:rPr>
          <w:sz w:val="28"/>
          <w:szCs w:val="28"/>
        </w:rPr>
        <w:t xml:space="preserve">с </w:t>
      </w:r>
      <w:bookmarkStart w:id="0" w:name="_GoBack"/>
      <w:bookmarkEnd w:id="0"/>
      <w:r w:rsidRPr="00527380">
        <w:rPr>
          <w:sz w:val="28"/>
          <w:szCs w:val="28"/>
        </w:rPr>
        <w:t>подпунктом «в» пункта 5 Порядка подачи заявлений о закреплении и предоставлении доли квоты добычи (вылова) водных биологических ресурсов на инвестиционные цели подтверждением обеспечения реализации инвестиционного проекта правами на добычу (вылов) водных биоресурсов является гарантийное письмо. Однако при этом разработчик не устанавливает, что именно гарантирует инвестор в указанном письме и как соответствующая гарантия соотносится с положениями статьи 13 Федерального закона «О рыболовстве и сохранении водных биологических ресурсов».</w:t>
      </w:r>
    </w:p>
    <w:p w:rsidR="00411651" w:rsidRDefault="00411651" w:rsidP="00C73F9E">
      <w:pPr>
        <w:pStyle w:val="ListParagraph"/>
        <w:numPr>
          <w:ilvl w:val="0"/>
          <w:numId w:val="29"/>
        </w:numPr>
        <w:autoSpaceDE w:val="0"/>
        <w:autoSpaceDN w:val="0"/>
        <w:adjustRightInd w:val="0"/>
        <w:spacing w:line="360" w:lineRule="auto"/>
        <w:ind w:left="0" w:firstLine="709"/>
        <w:jc w:val="both"/>
        <w:rPr>
          <w:sz w:val="28"/>
          <w:szCs w:val="28"/>
        </w:rPr>
      </w:pPr>
      <w:r w:rsidRPr="00C73F9E">
        <w:rPr>
          <w:sz w:val="28"/>
          <w:szCs w:val="28"/>
        </w:rPr>
        <w:t>Представляется, что Порядок отбора и Порядок распределения квот определяют нормы по оценке инвестиционных проект</w:t>
      </w:r>
      <w:r>
        <w:rPr>
          <w:sz w:val="28"/>
          <w:szCs w:val="28"/>
        </w:rPr>
        <w:t>ов</w:t>
      </w:r>
      <w:r w:rsidRPr="00C73F9E">
        <w:rPr>
          <w:sz w:val="28"/>
          <w:szCs w:val="28"/>
        </w:rPr>
        <w:t xml:space="preserve"> по формальным признакам (соответствие и наличие определенных документов), не предусматривая реальных процедур по отбору таких проектов. Вместо этого проектируется проведение торгов на понижение истребуемой квоты вылова. По мнению участников публичных консультаций такой механизм в сочетании с необходимостью представления банковской гарантии приводит к замене конкуренции проектов конкуренцией финансовых возможностей, что, в свою очередь,  может привести к оттеснению небольших компаний, нуждающихся в обновлении флота, в пользу крупных финансовых организаций, в том числе не имеющих изначально отношения к добыче биоресурсов.</w:t>
      </w:r>
    </w:p>
    <w:p w:rsidR="00411651" w:rsidRDefault="00411651" w:rsidP="00C73F9E">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Представляется необходимым установить нормы об обязательном освоении 100% доли квоты добычи (вылова) водных биоресурсов на инвестиционные цели на рыбопромысловом судне, строительство которого стало основанием для наделения долей квоты, а также об обязательном освоении 100% доли квоты добычи (вылова) водных биоресурсов на инвестиционные цели, предоставленной для строительства предприятий по производству рыбной и иной продукции инициатора инвестиционного проекта.</w:t>
      </w:r>
    </w:p>
    <w:p w:rsidR="00411651" w:rsidRPr="00041710" w:rsidRDefault="00411651" w:rsidP="00041710">
      <w:pPr>
        <w:autoSpaceDE w:val="0"/>
        <w:autoSpaceDN w:val="0"/>
        <w:adjustRightInd w:val="0"/>
        <w:spacing w:line="360" w:lineRule="auto"/>
        <w:ind w:firstLine="709"/>
        <w:jc w:val="both"/>
        <w:rPr>
          <w:sz w:val="28"/>
          <w:szCs w:val="28"/>
        </w:rPr>
      </w:pPr>
      <w:r w:rsidRPr="00041710">
        <w:rPr>
          <w:sz w:val="28"/>
          <w:szCs w:val="28"/>
        </w:rPr>
        <w:t xml:space="preserve">На основе проведенной оценки регулирующего воздействия проекта акта </w:t>
      </w:r>
      <w:r w:rsidRPr="00041710">
        <w:rPr>
          <w:sz w:val="28"/>
          <w:szCs w:val="28"/>
        </w:rPr>
        <w:br/>
        <w:t xml:space="preserve">с учетом информации, представленной разработчиком в сводном отчете, Минэкономразвития России сделан вывод о </w:t>
      </w:r>
      <w:r>
        <w:rPr>
          <w:sz w:val="28"/>
          <w:szCs w:val="28"/>
        </w:rPr>
        <w:t>не</w:t>
      </w:r>
      <w:r w:rsidRPr="00041710">
        <w:rPr>
          <w:sz w:val="28"/>
          <w:szCs w:val="28"/>
        </w:rPr>
        <w:t xml:space="preserve">достаточным обосновании решения проблемы предложенным способом регулирования, а также о </w:t>
      </w:r>
      <w:r>
        <w:rPr>
          <w:sz w:val="28"/>
          <w:szCs w:val="28"/>
        </w:rPr>
        <w:t>наличии</w:t>
      </w:r>
      <w:r w:rsidRPr="00041710">
        <w:rPr>
          <w:sz w:val="28"/>
          <w:szCs w:val="28"/>
        </w:rPr>
        <w:t xml:space="preserve"> положений, вводящих избыточные обязанности, запреты и ограничения </w:t>
      </w:r>
      <w:r w:rsidRPr="00041710">
        <w:rPr>
          <w:sz w:val="28"/>
          <w:szCs w:val="28"/>
        </w:rPr>
        <w:br/>
        <w:t xml:space="preserve">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w:t>
      </w:r>
      <w:r w:rsidRPr="00041710">
        <w:rPr>
          <w:sz w:val="28"/>
          <w:szCs w:val="28"/>
        </w:rPr>
        <w:br/>
        <w:t>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411651" w:rsidRPr="00E63B71" w:rsidRDefault="00411651" w:rsidP="00270C0D">
      <w:pPr>
        <w:autoSpaceDE w:val="0"/>
        <w:autoSpaceDN w:val="0"/>
        <w:adjustRightInd w:val="0"/>
        <w:ind w:firstLine="540"/>
        <w:jc w:val="both"/>
        <w:rPr>
          <w:sz w:val="28"/>
          <w:szCs w:val="28"/>
        </w:rPr>
      </w:pPr>
      <w:r w:rsidRPr="00E63B71">
        <w:rPr>
          <w:sz w:val="28"/>
          <w:szCs w:val="28"/>
        </w:rPr>
        <w:t>Приложение: на 11 л. в 1 экз.</w:t>
      </w:r>
    </w:p>
    <w:p w:rsidR="00411651" w:rsidRDefault="00411651" w:rsidP="00270C0D">
      <w:pPr>
        <w:autoSpaceDE w:val="0"/>
        <w:autoSpaceDN w:val="0"/>
        <w:adjustRightInd w:val="0"/>
        <w:ind w:left="540"/>
        <w:jc w:val="both"/>
        <w:rPr>
          <w:sz w:val="26"/>
          <w:szCs w:val="26"/>
        </w:rPr>
      </w:pPr>
    </w:p>
    <w:p w:rsidR="00411651" w:rsidRPr="00F456B2" w:rsidRDefault="00411651" w:rsidP="00270C0D">
      <w:pPr>
        <w:autoSpaceDE w:val="0"/>
        <w:autoSpaceDN w:val="0"/>
        <w:adjustRightInd w:val="0"/>
        <w:ind w:left="540"/>
        <w:jc w:val="both"/>
        <w:rPr>
          <w:sz w:val="26"/>
          <w:szCs w:val="26"/>
        </w:rPr>
      </w:pPr>
    </w:p>
    <w:p w:rsidR="00411651" w:rsidRPr="00F456B2" w:rsidRDefault="00411651" w:rsidP="00921763">
      <w:pPr>
        <w:tabs>
          <w:tab w:val="left" w:pos="6030"/>
        </w:tabs>
        <w:autoSpaceDE w:val="0"/>
        <w:autoSpaceDN w:val="0"/>
        <w:adjustRightInd w:val="0"/>
        <w:spacing w:line="360" w:lineRule="auto"/>
        <w:jc w:val="both"/>
        <w:outlineLvl w:val="0"/>
        <w:rPr>
          <w:sz w:val="26"/>
          <w:szCs w:val="26"/>
        </w:rPr>
      </w:pPr>
    </w:p>
    <w:tbl>
      <w:tblPr>
        <w:tblW w:w="0" w:type="auto"/>
        <w:jc w:val="right"/>
        <w:tblLook w:val="00A0"/>
      </w:tblPr>
      <w:tblGrid>
        <w:gridCol w:w="5210"/>
        <w:gridCol w:w="5211"/>
      </w:tblGrid>
      <w:tr w:rsidR="00411651" w:rsidRPr="00F456B2">
        <w:trPr>
          <w:jc w:val="right"/>
        </w:trPr>
        <w:tc>
          <w:tcPr>
            <w:tcW w:w="5210" w:type="dxa"/>
          </w:tcPr>
          <w:p w:rsidR="00411651" w:rsidRPr="00F456B2" w:rsidRDefault="00411651" w:rsidP="00EC2B1E">
            <w:pPr>
              <w:autoSpaceDE w:val="0"/>
              <w:autoSpaceDN w:val="0"/>
              <w:adjustRightInd w:val="0"/>
              <w:spacing w:line="360" w:lineRule="auto"/>
              <w:ind w:firstLine="709"/>
              <w:jc w:val="both"/>
              <w:rPr>
                <w:sz w:val="26"/>
                <w:szCs w:val="26"/>
              </w:rPr>
            </w:pPr>
          </w:p>
        </w:tc>
        <w:tc>
          <w:tcPr>
            <w:tcW w:w="5211" w:type="dxa"/>
          </w:tcPr>
          <w:p w:rsidR="00411651" w:rsidRPr="001E7453" w:rsidRDefault="00411651" w:rsidP="004B43FB">
            <w:pPr>
              <w:autoSpaceDE w:val="0"/>
              <w:autoSpaceDN w:val="0"/>
              <w:adjustRightInd w:val="0"/>
              <w:spacing w:line="360" w:lineRule="auto"/>
              <w:ind w:firstLine="709"/>
              <w:jc w:val="right"/>
              <w:rPr>
                <w:sz w:val="28"/>
                <w:szCs w:val="28"/>
              </w:rPr>
            </w:pPr>
            <w:r w:rsidRPr="001E7453">
              <w:rPr>
                <w:sz w:val="28"/>
                <w:szCs w:val="28"/>
              </w:rPr>
              <w:t>С.В. Шипов</w:t>
            </w:r>
          </w:p>
        </w:tc>
      </w:tr>
    </w:tbl>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p>
    <w:p w:rsidR="00411651" w:rsidRDefault="00411651" w:rsidP="00DA0629">
      <w:pPr>
        <w:jc w:val="both"/>
        <w:rPr>
          <w:sz w:val="16"/>
          <w:szCs w:val="16"/>
        </w:rPr>
      </w:pPr>
      <w:r>
        <w:rPr>
          <w:sz w:val="16"/>
          <w:szCs w:val="16"/>
        </w:rPr>
        <w:t>А</w:t>
      </w:r>
      <w:r w:rsidRPr="00253E19">
        <w:rPr>
          <w:sz w:val="16"/>
          <w:szCs w:val="16"/>
        </w:rPr>
        <w:t xml:space="preserve">.М </w:t>
      </w:r>
      <w:r>
        <w:rPr>
          <w:sz w:val="16"/>
          <w:szCs w:val="16"/>
        </w:rPr>
        <w:t>Трифонова</w:t>
      </w:r>
    </w:p>
    <w:p w:rsidR="00411651" w:rsidRPr="00253E19" w:rsidRDefault="00411651" w:rsidP="00DA0629">
      <w:pPr>
        <w:jc w:val="both"/>
        <w:rPr>
          <w:sz w:val="16"/>
          <w:szCs w:val="16"/>
        </w:rPr>
      </w:pPr>
      <w:r w:rsidRPr="00253E19">
        <w:rPr>
          <w:sz w:val="16"/>
          <w:szCs w:val="16"/>
        </w:rPr>
        <w:t>тел. (495)</w:t>
      </w:r>
      <w:r>
        <w:rPr>
          <w:sz w:val="16"/>
          <w:szCs w:val="16"/>
        </w:rPr>
        <w:t xml:space="preserve"> </w:t>
      </w:r>
      <w:r w:rsidRPr="00253E19">
        <w:rPr>
          <w:sz w:val="16"/>
          <w:szCs w:val="16"/>
        </w:rPr>
        <w:t>6</w:t>
      </w:r>
      <w:r>
        <w:rPr>
          <w:sz w:val="16"/>
          <w:szCs w:val="16"/>
        </w:rPr>
        <w:t>50</w:t>
      </w:r>
      <w:r w:rsidRPr="00253E19">
        <w:rPr>
          <w:sz w:val="16"/>
          <w:szCs w:val="16"/>
        </w:rPr>
        <w:t xml:space="preserve"> </w:t>
      </w:r>
      <w:r>
        <w:rPr>
          <w:sz w:val="16"/>
          <w:szCs w:val="16"/>
        </w:rPr>
        <w:t>87</w:t>
      </w:r>
      <w:r w:rsidRPr="00253E19">
        <w:rPr>
          <w:sz w:val="16"/>
          <w:szCs w:val="16"/>
        </w:rPr>
        <w:t xml:space="preserve"> </w:t>
      </w:r>
      <w:r>
        <w:rPr>
          <w:sz w:val="16"/>
          <w:szCs w:val="16"/>
        </w:rPr>
        <w:t>00 *2644</w:t>
      </w:r>
      <w:r w:rsidRPr="00253E19">
        <w:rPr>
          <w:sz w:val="16"/>
          <w:szCs w:val="16"/>
        </w:rPr>
        <w:t xml:space="preserve"> </w:t>
      </w:r>
    </w:p>
    <w:p w:rsidR="00411651" w:rsidRPr="00253E19" w:rsidRDefault="00411651" w:rsidP="00DA0629">
      <w:r w:rsidRPr="00253E19">
        <w:rPr>
          <w:sz w:val="16"/>
          <w:szCs w:val="16"/>
        </w:rPr>
        <w:t>Департамент оценки регулирующего воздействия</w:t>
      </w:r>
    </w:p>
    <w:sectPr w:rsidR="00411651" w:rsidRPr="00253E19" w:rsidSect="008604F5">
      <w:headerReference w:type="default" r:id="rId1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51" w:rsidRDefault="00411651">
      <w:r>
        <w:separator/>
      </w:r>
    </w:p>
  </w:endnote>
  <w:endnote w:type="continuationSeparator" w:id="0">
    <w:p w:rsidR="00411651" w:rsidRDefault="0041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51" w:rsidRDefault="00411651">
      <w:r>
        <w:separator/>
      </w:r>
    </w:p>
  </w:footnote>
  <w:footnote w:type="continuationSeparator" w:id="0">
    <w:p w:rsidR="00411651" w:rsidRDefault="0041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51" w:rsidRDefault="00411651"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11651" w:rsidRDefault="00411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692373"/>
    <w:multiLevelType w:val="hybridMultilevel"/>
    <w:tmpl w:val="4FFE55D8"/>
    <w:lvl w:ilvl="0" w:tplc="2A4E5EC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0B9454F7"/>
    <w:multiLevelType w:val="hybridMultilevel"/>
    <w:tmpl w:val="ECCE37C2"/>
    <w:lvl w:ilvl="0" w:tplc="7E6432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C6A7826"/>
    <w:multiLevelType w:val="hybridMultilevel"/>
    <w:tmpl w:val="36BE7E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FE617A2"/>
    <w:multiLevelType w:val="hybridMultilevel"/>
    <w:tmpl w:val="F1285006"/>
    <w:lvl w:ilvl="0" w:tplc="14EE495E">
      <w:start w:val="1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D7389A"/>
    <w:multiLevelType w:val="hybridMultilevel"/>
    <w:tmpl w:val="B232A6F2"/>
    <w:lvl w:ilvl="0" w:tplc="87B6C4E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36104A77"/>
    <w:multiLevelType w:val="hybridMultilevel"/>
    <w:tmpl w:val="A2A0493C"/>
    <w:lvl w:ilvl="0" w:tplc="E3167B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FF7411"/>
    <w:multiLevelType w:val="multilevel"/>
    <w:tmpl w:val="2AAEAF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8">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593F83"/>
    <w:multiLevelType w:val="hybridMultilevel"/>
    <w:tmpl w:val="8FCACBD6"/>
    <w:lvl w:ilvl="0" w:tplc="E2F8C4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F3E1FBD"/>
    <w:multiLevelType w:val="multilevel"/>
    <w:tmpl w:val="EB965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3">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71B28D5"/>
    <w:multiLevelType w:val="multilevel"/>
    <w:tmpl w:val="3D3CADE4"/>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D8D58F6"/>
    <w:multiLevelType w:val="multilevel"/>
    <w:tmpl w:val="52F4CE2A"/>
    <w:lvl w:ilvl="0">
      <w:start w:val="2"/>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7DE91676"/>
    <w:multiLevelType w:val="hybridMultilevel"/>
    <w:tmpl w:val="A6B4C15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7"/>
  </w:num>
  <w:num w:numId="3">
    <w:abstractNumId w:val="12"/>
  </w:num>
  <w:num w:numId="4">
    <w:abstractNumId w:val="9"/>
  </w:num>
  <w:num w:numId="5">
    <w:abstractNumId w:val="16"/>
  </w:num>
  <w:num w:numId="6">
    <w:abstractNumId w:val="15"/>
  </w:num>
  <w:num w:numId="7">
    <w:abstractNumId w:val="2"/>
  </w:num>
  <w:num w:numId="8">
    <w:abstractNumId w:val="25"/>
  </w:num>
  <w:num w:numId="9">
    <w:abstractNumId w:val="6"/>
  </w:num>
  <w:num w:numId="10">
    <w:abstractNumId w:val="18"/>
  </w:num>
  <w:num w:numId="11">
    <w:abstractNumId w:val="24"/>
  </w:num>
  <w:num w:numId="12">
    <w:abstractNumId w:val="21"/>
  </w:num>
  <w:num w:numId="13">
    <w:abstractNumId w:val="0"/>
  </w:num>
  <w:num w:numId="14">
    <w:abstractNumId w:val="7"/>
  </w:num>
  <w:num w:numId="15">
    <w:abstractNumId w:val="23"/>
  </w:num>
  <w:num w:numId="16">
    <w:abstractNumId w:val="13"/>
  </w:num>
  <w:num w:numId="17">
    <w:abstractNumId w:val="10"/>
  </w:num>
  <w:num w:numId="18">
    <w:abstractNumId w:val="19"/>
  </w:num>
  <w:num w:numId="19">
    <w:abstractNumId w:val="20"/>
  </w:num>
  <w:num w:numId="20">
    <w:abstractNumId w:val="3"/>
  </w:num>
  <w:num w:numId="21">
    <w:abstractNumId w:val="26"/>
  </w:num>
  <w:num w:numId="22">
    <w:abstractNumId w:val="8"/>
  </w:num>
  <w:num w:numId="23">
    <w:abstractNumId w:val="22"/>
  </w:num>
  <w:num w:numId="24">
    <w:abstractNumId w:val="14"/>
  </w:num>
  <w:num w:numId="25">
    <w:abstractNumId w:val="28"/>
  </w:num>
  <w:num w:numId="26">
    <w:abstractNumId w:val="5"/>
  </w:num>
  <w:num w:numId="27">
    <w:abstractNumId w:val="27"/>
  </w:num>
  <w:num w:numId="28">
    <w:abstractNumId w:val="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06287"/>
    <w:rsid w:val="0001182B"/>
    <w:rsid w:val="00013F6C"/>
    <w:rsid w:val="00016A3C"/>
    <w:rsid w:val="00017025"/>
    <w:rsid w:val="0002193D"/>
    <w:rsid w:val="00021E55"/>
    <w:rsid w:val="00023E89"/>
    <w:rsid w:val="00024041"/>
    <w:rsid w:val="000252D8"/>
    <w:rsid w:val="000257E1"/>
    <w:rsid w:val="00027343"/>
    <w:rsid w:val="000322FA"/>
    <w:rsid w:val="00032BDA"/>
    <w:rsid w:val="00035E28"/>
    <w:rsid w:val="00041710"/>
    <w:rsid w:val="000418F2"/>
    <w:rsid w:val="00041B73"/>
    <w:rsid w:val="00044C7E"/>
    <w:rsid w:val="00046505"/>
    <w:rsid w:val="00047325"/>
    <w:rsid w:val="00047457"/>
    <w:rsid w:val="00050AA8"/>
    <w:rsid w:val="000573ED"/>
    <w:rsid w:val="00061A70"/>
    <w:rsid w:val="00066E3F"/>
    <w:rsid w:val="0006754A"/>
    <w:rsid w:val="00071618"/>
    <w:rsid w:val="00073377"/>
    <w:rsid w:val="00077447"/>
    <w:rsid w:val="000775F9"/>
    <w:rsid w:val="000823F2"/>
    <w:rsid w:val="00084824"/>
    <w:rsid w:val="000879D6"/>
    <w:rsid w:val="00090962"/>
    <w:rsid w:val="00091224"/>
    <w:rsid w:val="00093394"/>
    <w:rsid w:val="00094D8E"/>
    <w:rsid w:val="000953E6"/>
    <w:rsid w:val="00095F78"/>
    <w:rsid w:val="00096E78"/>
    <w:rsid w:val="00097587"/>
    <w:rsid w:val="000A1249"/>
    <w:rsid w:val="000A41FF"/>
    <w:rsid w:val="000B6DFF"/>
    <w:rsid w:val="000B75B4"/>
    <w:rsid w:val="000C26B0"/>
    <w:rsid w:val="000C3108"/>
    <w:rsid w:val="000D0BB0"/>
    <w:rsid w:val="000D2D5A"/>
    <w:rsid w:val="000D555F"/>
    <w:rsid w:val="000D73DD"/>
    <w:rsid w:val="000D7DD0"/>
    <w:rsid w:val="000E0E33"/>
    <w:rsid w:val="000E1CFD"/>
    <w:rsid w:val="000E362D"/>
    <w:rsid w:val="000F0E7B"/>
    <w:rsid w:val="000F3410"/>
    <w:rsid w:val="000F365B"/>
    <w:rsid w:val="000F44C4"/>
    <w:rsid w:val="001000D0"/>
    <w:rsid w:val="00100E36"/>
    <w:rsid w:val="00105542"/>
    <w:rsid w:val="00111404"/>
    <w:rsid w:val="00115C6E"/>
    <w:rsid w:val="0011699B"/>
    <w:rsid w:val="00122FC5"/>
    <w:rsid w:val="0012364E"/>
    <w:rsid w:val="00123DC0"/>
    <w:rsid w:val="00124EBD"/>
    <w:rsid w:val="00126C78"/>
    <w:rsid w:val="001278F1"/>
    <w:rsid w:val="00131C52"/>
    <w:rsid w:val="00133244"/>
    <w:rsid w:val="00137893"/>
    <w:rsid w:val="00140190"/>
    <w:rsid w:val="00140372"/>
    <w:rsid w:val="00141092"/>
    <w:rsid w:val="00141CDD"/>
    <w:rsid w:val="00154891"/>
    <w:rsid w:val="001568F4"/>
    <w:rsid w:val="00156BD5"/>
    <w:rsid w:val="0015774C"/>
    <w:rsid w:val="001601F1"/>
    <w:rsid w:val="0016168F"/>
    <w:rsid w:val="00165A78"/>
    <w:rsid w:val="00171F41"/>
    <w:rsid w:val="00172AC0"/>
    <w:rsid w:val="0017654D"/>
    <w:rsid w:val="00182DB4"/>
    <w:rsid w:val="00183015"/>
    <w:rsid w:val="0018527B"/>
    <w:rsid w:val="00192A62"/>
    <w:rsid w:val="00193264"/>
    <w:rsid w:val="0019578B"/>
    <w:rsid w:val="001A1745"/>
    <w:rsid w:val="001A5934"/>
    <w:rsid w:val="001B0331"/>
    <w:rsid w:val="001B07D1"/>
    <w:rsid w:val="001B0AB4"/>
    <w:rsid w:val="001B1732"/>
    <w:rsid w:val="001C171A"/>
    <w:rsid w:val="001C42B7"/>
    <w:rsid w:val="001C69EC"/>
    <w:rsid w:val="001D081F"/>
    <w:rsid w:val="001D4064"/>
    <w:rsid w:val="001D4425"/>
    <w:rsid w:val="001D7B08"/>
    <w:rsid w:val="001E0952"/>
    <w:rsid w:val="001E12E4"/>
    <w:rsid w:val="001E1D90"/>
    <w:rsid w:val="001E7322"/>
    <w:rsid w:val="001E7453"/>
    <w:rsid w:val="001F0C8D"/>
    <w:rsid w:val="001F267F"/>
    <w:rsid w:val="001F36A6"/>
    <w:rsid w:val="00200CDF"/>
    <w:rsid w:val="00201B29"/>
    <w:rsid w:val="00201D56"/>
    <w:rsid w:val="002024AA"/>
    <w:rsid w:val="00203DE4"/>
    <w:rsid w:val="00210281"/>
    <w:rsid w:val="0021281B"/>
    <w:rsid w:val="00213820"/>
    <w:rsid w:val="002149A0"/>
    <w:rsid w:val="002157D8"/>
    <w:rsid w:val="00215C41"/>
    <w:rsid w:val="00215F07"/>
    <w:rsid w:val="00216F25"/>
    <w:rsid w:val="002175FF"/>
    <w:rsid w:val="00217B3F"/>
    <w:rsid w:val="00217F83"/>
    <w:rsid w:val="00225561"/>
    <w:rsid w:val="002267CF"/>
    <w:rsid w:val="0022701A"/>
    <w:rsid w:val="002275FA"/>
    <w:rsid w:val="0023190F"/>
    <w:rsid w:val="002339CF"/>
    <w:rsid w:val="0023403E"/>
    <w:rsid w:val="00242805"/>
    <w:rsid w:val="0024378C"/>
    <w:rsid w:val="00245F08"/>
    <w:rsid w:val="00246216"/>
    <w:rsid w:val="00246A44"/>
    <w:rsid w:val="002501CC"/>
    <w:rsid w:val="00253E19"/>
    <w:rsid w:val="00255C57"/>
    <w:rsid w:val="002616D4"/>
    <w:rsid w:val="00264421"/>
    <w:rsid w:val="00265821"/>
    <w:rsid w:val="0026619B"/>
    <w:rsid w:val="00270C0D"/>
    <w:rsid w:val="002766E9"/>
    <w:rsid w:val="00276D65"/>
    <w:rsid w:val="00281A89"/>
    <w:rsid w:val="0028216B"/>
    <w:rsid w:val="002830F2"/>
    <w:rsid w:val="00283F39"/>
    <w:rsid w:val="00284BB1"/>
    <w:rsid w:val="00290924"/>
    <w:rsid w:val="00291C18"/>
    <w:rsid w:val="00295011"/>
    <w:rsid w:val="002953A4"/>
    <w:rsid w:val="002A1C08"/>
    <w:rsid w:val="002A28D6"/>
    <w:rsid w:val="002A35A2"/>
    <w:rsid w:val="002A5390"/>
    <w:rsid w:val="002B05AD"/>
    <w:rsid w:val="002B092C"/>
    <w:rsid w:val="002B149B"/>
    <w:rsid w:val="002B1EC5"/>
    <w:rsid w:val="002B4284"/>
    <w:rsid w:val="002B4883"/>
    <w:rsid w:val="002B613B"/>
    <w:rsid w:val="002B7EEB"/>
    <w:rsid w:val="002C0913"/>
    <w:rsid w:val="002C4D5E"/>
    <w:rsid w:val="002D295C"/>
    <w:rsid w:val="002D7BE1"/>
    <w:rsid w:val="002E178B"/>
    <w:rsid w:val="002E3E96"/>
    <w:rsid w:val="002E40AB"/>
    <w:rsid w:val="002E586C"/>
    <w:rsid w:val="002F2CA0"/>
    <w:rsid w:val="002F3799"/>
    <w:rsid w:val="002F58A5"/>
    <w:rsid w:val="00301DC7"/>
    <w:rsid w:val="003032D1"/>
    <w:rsid w:val="00306EB6"/>
    <w:rsid w:val="00311E25"/>
    <w:rsid w:val="00314023"/>
    <w:rsid w:val="00317DAE"/>
    <w:rsid w:val="00320B95"/>
    <w:rsid w:val="00322A06"/>
    <w:rsid w:val="00323373"/>
    <w:rsid w:val="00323DC1"/>
    <w:rsid w:val="00326164"/>
    <w:rsid w:val="00327DC3"/>
    <w:rsid w:val="00327F40"/>
    <w:rsid w:val="0033065F"/>
    <w:rsid w:val="00332321"/>
    <w:rsid w:val="00332ADB"/>
    <w:rsid w:val="00333577"/>
    <w:rsid w:val="00335B43"/>
    <w:rsid w:val="00336748"/>
    <w:rsid w:val="0033762C"/>
    <w:rsid w:val="00351724"/>
    <w:rsid w:val="00351B7D"/>
    <w:rsid w:val="003552AC"/>
    <w:rsid w:val="00355709"/>
    <w:rsid w:val="0036067D"/>
    <w:rsid w:val="003625F3"/>
    <w:rsid w:val="003648EF"/>
    <w:rsid w:val="003666AD"/>
    <w:rsid w:val="00367BBC"/>
    <w:rsid w:val="00373AB8"/>
    <w:rsid w:val="0037414B"/>
    <w:rsid w:val="0037661E"/>
    <w:rsid w:val="00376B28"/>
    <w:rsid w:val="00377261"/>
    <w:rsid w:val="00377537"/>
    <w:rsid w:val="00377F22"/>
    <w:rsid w:val="0038201A"/>
    <w:rsid w:val="003855DF"/>
    <w:rsid w:val="00385D09"/>
    <w:rsid w:val="00391FE9"/>
    <w:rsid w:val="003951A1"/>
    <w:rsid w:val="00395F4C"/>
    <w:rsid w:val="00396CF1"/>
    <w:rsid w:val="003975CC"/>
    <w:rsid w:val="003A0ED0"/>
    <w:rsid w:val="003A3BD3"/>
    <w:rsid w:val="003A4D3D"/>
    <w:rsid w:val="003A4D84"/>
    <w:rsid w:val="003B1737"/>
    <w:rsid w:val="003B2F72"/>
    <w:rsid w:val="003B31E3"/>
    <w:rsid w:val="003B6315"/>
    <w:rsid w:val="003B6FB1"/>
    <w:rsid w:val="003C0488"/>
    <w:rsid w:val="003C1ABF"/>
    <w:rsid w:val="003C6805"/>
    <w:rsid w:val="003D2206"/>
    <w:rsid w:val="003D3FE8"/>
    <w:rsid w:val="003D5177"/>
    <w:rsid w:val="003D65F7"/>
    <w:rsid w:val="003E0029"/>
    <w:rsid w:val="003E07A0"/>
    <w:rsid w:val="003E60C4"/>
    <w:rsid w:val="003F20D3"/>
    <w:rsid w:val="003F63AD"/>
    <w:rsid w:val="003F787C"/>
    <w:rsid w:val="004006E8"/>
    <w:rsid w:val="00403461"/>
    <w:rsid w:val="00410D56"/>
    <w:rsid w:val="00411651"/>
    <w:rsid w:val="00411875"/>
    <w:rsid w:val="00417463"/>
    <w:rsid w:val="004232F8"/>
    <w:rsid w:val="0042381A"/>
    <w:rsid w:val="00424746"/>
    <w:rsid w:val="0042682D"/>
    <w:rsid w:val="00433F99"/>
    <w:rsid w:val="00437BA5"/>
    <w:rsid w:val="0044028E"/>
    <w:rsid w:val="004437B9"/>
    <w:rsid w:val="00443832"/>
    <w:rsid w:val="00451102"/>
    <w:rsid w:val="00451B3B"/>
    <w:rsid w:val="00451BDB"/>
    <w:rsid w:val="00452943"/>
    <w:rsid w:val="00453D6F"/>
    <w:rsid w:val="004541FF"/>
    <w:rsid w:val="0045672A"/>
    <w:rsid w:val="00457EF7"/>
    <w:rsid w:val="0046217C"/>
    <w:rsid w:val="00463041"/>
    <w:rsid w:val="00463848"/>
    <w:rsid w:val="00465C90"/>
    <w:rsid w:val="0047009E"/>
    <w:rsid w:val="00470724"/>
    <w:rsid w:val="00470EC2"/>
    <w:rsid w:val="0047499E"/>
    <w:rsid w:val="00480623"/>
    <w:rsid w:val="00480772"/>
    <w:rsid w:val="00483181"/>
    <w:rsid w:val="004846EA"/>
    <w:rsid w:val="00485F09"/>
    <w:rsid w:val="00486858"/>
    <w:rsid w:val="00487B79"/>
    <w:rsid w:val="00494013"/>
    <w:rsid w:val="00497E77"/>
    <w:rsid w:val="00497F97"/>
    <w:rsid w:val="004A025C"/>
    <w:rsid w:val="004A0775"/>
    <w:rsid w:val="004A5D21"/>
    <w:rsid w:val="004B06FB"/>
    <w:rsid w:val="004B2577"/>
    <w:rsid w:val="004B43FB"/>
    <w:rsid w:val="004B5034"/>
    <w:rsid w:val="004B626E"/>
    <w:rsid w:val="004C05B6"/>
    <w:rsid w:val="004C0A2A"/>
    <w:rsid w:val="004C1216"/>
    <w:rsid w:val="004C142D"/>
    <w:rsid w:val="004C3CE1"/>
    <w:rsid w:val="004C48DB"/>
    <w:rsid w:val="004C4E7F"/>
    <w:rsid w:val="004C76B0"/>
    <w:rsid w:val="004C7D85"/>
    <w:rsid w:val="004D1299"/>
    <w:rsid w:val="004D6972"/>
    <w:rsid w:val="004D6CC3"/>
    <w:rsid w:val="004D7344"/>
    <w:rsid w:val="004E134C"/>
    <w:rsid w:val="004E2F45"/>
    <w:rsid w:val="004E6965"/>
    <w:rsid w:val="004F2CAF"/>
    <w:rsid w:val="004F7F48"/>
    <w:rsid w:val="0050115D"/>
    <w:rsid w:val="00505C3C"/>
    <w:rsid w:val="00505EF5"/>
    <w:rsid w:val="00507379"/>
    <w:rsid w:val="005118CA"/>
    <w:rsid w:val="00516C58"/>
    <w:rsid w:val="00521A68"/>
    <w:rsid w:val="00523E05"/>
    <w:rsid w:val="00525F72"/>
    <w:rsid w:val="00527380"/>
    <w:rsid w:val="005326BB"/>
    <w:rsid w:val="00532EB4"/>
    <w:rsid w:val="00534B72"/>
    <w:rsid w:val="0053589B"/>
    <w:rsid w:val="0053789F"/>
    <w:rsid w:val="00541297"/>
    <w:rsid w:val="00545859"/>
    <w:rsid w:val="00555FF7"/>
    <w:rsid w:val="0056306E"/>
    <w:rsid w:val="005649AB"/>
    <w:rsid w:val="00571918"/>
    <w:rsid w:val="00573447"/>
    <w:rsid w:val="00576672"/>
    <w:rsid w:val="005779E9"/>
    <w:rsid w:val="00577B8E"/>
    <w:rsid w:val="00582BBA"/>
    <w:rsid w:val="00590111"/>
    <w:rsid w:val="00590423"/>
    <w:rsid w:val="0059497A"/>
    <w:rsid w:val="005954F8"/>
    <w:rsid w:val="005A0CD8"/>
    <w:rsid w:val="005A11A9"/>
    <w:rsid w:val="005A175E"/>
    <w:rsid w:val="005A2D30"/>
    <w:rsid w:val="005A3C32"/>
    <w:rsid w:val="005A4F5C"/>
    <w:rsid w:val="005B0460"/>
    <w:rsid w:val="005B0D0F"/>
    <w:rsid w:val="005B172E"/>
    <w:rsid w:val="005B28CC"/>
    <w:rsid w:val="005B30E8"/>
    <w:rsid w:val="005B3E8F"/>
    <w:rsid w:val="005B43C6"/>
    <w:rsid w:val="005B71FE"/>
    <w:rsid w:val="005C1EAA"/>
    <w:rsid w:val="005C6390"/>
    <w:rsid w:val="005D0B4E"/>
    <w:rsid w:val="005D38CF"/>
    <w:rsid w:val="005D45DE"/>
    <w:rsid w:val="005D6507"/>
    <w:rsid w:val="005E1C5A"/>
    <w:rsid w:val="005E6461"/>
    <w:rsid w:val="005F7F79"/>
    <w:rsid w:val="00600CDB"/>
    <w:rsid w:val="006023E5"/>
    <w:rsid w:val="00603C0B"/>
    <w:rsid w:val="0060413B"/>
    <w:rsid w:val="00604ED3"/>
    <w:rsid w:val="006059DE"/>
    <w:rsid w:val="00605C4D"/>
    <w:rsid w:val="00605ED8"/>
    <w:rsid w:val="00610EC1"/>
    <w:rsid w:val="00611171"/>
    <w:rsid w:val="00611187"/>
    <w:rsid w:val="0061552B"/>
    <w:rsid w:val="006162B6"/>
    <w:rsid w:val="006204B7"/>
    <w:rsid w:val="006238ED"/>
    <w:rsid w:val="00627F49"/>
    <w:rsid w:val="006318CB"/>
    <w:rsid w:val="00634447"/>
    <w:rsid w:val="00640BE0"/>
    <w:rsid w:val="00641761"/>
    <w:rsid w:val="00642C2E"/>
    <w:rsid w:val="006438DA"/>
    <w:rsid w:val="00643FBB"/>
    <w:rsid w:val="006457BA"/>
    <w:rsid w:val="00646260"/>
    <w:rsid w:val="006500C2"/>
    <w:rsid w:val="006507D5"/>
    <w:rsid w:val="0065362F"/>
    <w:rsid w:val="0066023A"/>
    <w:rsid w:val="00661386"/>
    <w:rsid w:val="00662696"/>
    <w:rsid w:val="00664104"/>
    <w:rsid w:val="006648CB"/>
    <w:rsid w:val="00667C99"/>
    <w:rsid w:val="00670A7E"/>
    <w:rsid w:val="00677F97"/>
    <w:rsid w:val="00681E98"/>
    <w:rsid w:val="00692A01"/>
    <w:rsid w:val="00692C2A"/>
    <w:rsid w:val="006A00E0"/>
    <w:rsid w:val="006A43DB"/>
    <w:rsid w:val="006A62E2"/>
    <w:rsid w:val="006A6CCF"/>
    <w:rsid w:val="006A6EE7"/>
    <w:rsid w:val="006B0366"/>
    <w:rsid w:val="006B259F"/>
    <w:rsid w:val="006B47BA"/>
    <w:rsid w:val="006C13DF"/>
    <w:rsid w:val="006C2E99"/>
    <w:rsid w:val="006C5B74"/>
    <w:rsid w:val="006D2730"/>
    <w:rsid w:val="006D4E1E"/>
    <w:rsid w:val="006D529A"/>
    <w:rsid w:val="006D7E56"/>
    <w:rsid w:val="006E1BD1"/>
    <w:rsid w:val="006E34FA"/>
    <w:rsid w:val="006E3AB1"/>
    <w:rsid w:val="00700878"/>
    <w:rsid w:val="00700891"/>
    <w:rsid w:val="00701748"/>
    <w:rsid w:val="00703F5E"/>
    <w:rsid w:val="007048BB"/>
    <w:rsid w:val="00704E6A"/>
    <w:rsid w:val="00706C4B"/>
    <w:rsid w:val="00706DD3"/>
    <w:rsid w:val="00707F2F"/>
    <w:rsid w:val="0071016E"/>
    <w:rsid w:val="00710A32"/>
    <w:rsid w:val="0071176A"/>
    <w:rsid w:val="00713F3D"/>
    <w:rsid w:val="007146D1"/>
    <w:rsid w:val="00716337"/>
    <w:rsid w:val="0072463E"/>
    <w:rsid w:val="00725447"/>
    <w:rsid w:val="00730E42"/>
    <w:rsid w:val="007313CA"/>
    <w:rsid w:val="00733DB5"/>
    <w:rsid w:val="00734EC9"/>
    <w:rsid w:val="0073550E"/>
    <w:rsid w:val="00740725"/>
    <w:rsid w:val="007465D3"/>
    <w:rsid w:val="00756193"/>
    <w:rsid w:val="00756619"/>
    <w:rsid w:val="00760A9F"/>
    <w:rsid w:val="00760CEC"/>
    <w:rsid w:val="00761145"/>
    <w:rsid w:val="00764CFC"/>
    <w:rsid w:val="007674C8"/>
    <w:rsid w:val="007721E2"/>
    <w:rsid w:val="0078039A"/>
    <w:rsid w:val="0078169F"/>
    <w:rsid w:val="00783BE3"/>
    <w:rsid w:val="007868DA"/>
    <w:rsid w:val="00787896"/>
    <w:rsid w:val="00790E36"/>
    <w:rsid w:val="00791A87"/>
    <w:rsid w:val="00792FE8"/>
    <w:rsid w:val="00793301"/>
    <w:rsid w:val="00797836"/>
    <w:rsid w:val="007A1D71"/>
    <w:rsid w:val="007A1FF8"/>
    <w:rsid w:val="007A5E81"/>
    <w:rsid w:val="007A658B"/>
    <w:rsid w:val="007A659D"/>
    <w:rsid w:val="007A6725"/>
    <w:rsid w:val="007A6C78"/>
    <w:rsid w:val="007B1508"/>
    <w:rsid w:val="007B684D"/>
    <w:rsid w:val="007C2CBA"/>
    <w:rsid w:val="007C3C4A"/>
    <w:rsid w:val="007C695B"/>
    <w:rsid w:val="007C6CE8"/>
    <w:rsid w:val="007C722B"/>
    <w:rsid w:val="007D0044"/>
    <w:rsid w:val="007D15DB"/>
    <w:rsid w:val="007D2F6F"/>
    <w:rsid w:val="007D7A22"/>
    <w:rsid w:val="007E0B38"/>
    <w:rsid w:val="007E46B1"/>
    <w:rsid w:val="007E57E7"/>
    <w:rsid w:val="007E66BD"/>
    <w:rsid w:val="007E72F9"/>
    <w:rsid w:val="007F1D38"/>
    <w:rsid w:val="007F551B"/>
    <w:rsid w:val="007F6042"/>
    <w:rsid w:val="007F77E8"/>
    <w:rsid w:val="00800AD0"/>
    <w:rsid w:val="00801FD2"/>
    <w:rsid w:val="00807E87"/>
    <w:rsid w:val="0081040E"/>
    <w:rsid w:val="00810FB3"/>
    <w:rsid w:val="00813989"/>
    <w:rsid w:val="00813C92"/>
    <w:rsid w:val="008252B6"/>
    <w:rsid w:val="008273C6"/>
    <w:rsid w:val="008353C4"/>
    <w:rsid w:val="008359EE"/>
    <w:rsid w:val="00841449"/>
    <w:rsid w:val="00843A3A"/>
    <w:rsid w:val="008452C1"/>
    <w:rsid w:val="0085460D"/>
    <w:rsid w:val="00854A22"/>
    <w:rsid w:val="00857857"/>
    <w:rsid w:val="008604F5"/>
    <w:rsid w:val="008611D0"/>
    <w:rsid w:val="008622FF"/>
    <w:rsid w:val="00865BA6"/>
    <w:rsid w:val="00865CB4"/>
    <w:rsid w:val="008662FC"/>
    <w:rsid w:val="008667E3"/>
    <w:rsid w:val="00872E6B"/>
    <w:rsid w:val="00875924"/>
    <w:rsid w:val="00875BC8"/>
    <w:rsid w:val="00876761"/>
    <w:rsid w:val="008817A7"/>
    <w:rsid w:val="00882529"/>
    <w:rsid w:val="00883296"/>
    <w:rsid w:val="00883FEE"/>
    <w:rsid w:val="008843B5"/>
    <w:rsid w:val="00884C2B"/>
    <w:rsid w:val="00887217"/>
    <w:rsid w:val="00887459"/>
    <w:rsid w:val="008943A2"/>
    <w:rsid w:val="00894B51"/>
    <w:rsid w:val="00894EFD"/>
    <w:rsid w:val="0089525F"/>
    <w:rsid w:val="00897775"/>
    <w:rsid w:val="008A07F2"/>
    <w:rsid w:val="008A232A"/>
    <w:rsid w:val="008A51CE"/>
    <w:rsid w:val="008A6D82"/>
    <w:rsid w:val="008A7DF0"/>
    <w:rsid w:val="008B422E"/>
    <w:rsid w:val="008C1DC0"/>
    <w:rsid w:val="008C262F"/>
    <w:rsid w:val="008C2CA0"/>
    <w:rsid w:val="008C68DB"/>
    <w:rsid w:val="008D0679"/>
    <w:rsid w:val="008D1D0A"/>
    <w:rsid w:val="008D3714"/>
    <w:rsid w:val="008E0B13"/>
    <w:rsid w:val="008E1D2A"/>
    <w:rsid w:val="008E4F00"/>
    <w:rsid w:val="008E52F6"/>
    <w:rsid w:val="008E5D61"/>
    <w:rsid w:val="008E6FFA"/>
    <w:rsid w:val="008F0DD2"/>
    <w:rsid w:val="008F575D"/>
    <w:rsid w:val="008F6C5A"/>
    <w:rsid w:val="009019F7"/>
    <w:rsid w:val="00901FCB"/>
    <w:rsid w:val="00903D35"/>
    <w:rsid w:val="009076C7"/>
    <w:rsid w:val="00915946"/>
    <w:rsid w:val="009171F7"/>
    <w:rsid w:val="00917334"/>
    <w:rsid w:val="0091755C"/>
    <w:rsid w:val="00921763"/>
    <w:rsid w:val="0092370C"/>
    <w:rsid w:val="00923B0F"/>
    <w:rsid w:val="0092530D"/>
    <w:rsid w:val="009310C8"/>
    <w:rsid w:val="00935963"/>
    <w:rsid w:val="0093622A"/>
    <w:rsid w:val="00943B13"/>
    <w:rsid w:val="0094523F"/>
    <w:rsid w:val="00946395"/>
    <w:rsid w:val="00946A61"/>
    <w:rsid w:val="00947068"/>
    <w:rsid w:val="009502BC"/>
    <w:rsid w:val="009502CE"/>
    <w:rsid w:val="00951B5E"/>
    <w:rsid w:val="00956F12"/>
    <w:rsid w:val="009573D7"/>
    <w:rsid w:val="00960522"/>
    <w:rsid w:val="009639DD"/>
    <w:rsid w:val="0096642E"/>
    <w:rsid w:val="0096734B"/>
    <w:rsid w:val="009717A4"/>
    <w:rsid w:val="00974B4F"/>
    <w:rsid w:val="00976F56"/>
    <w:rsid w:val="009809A3"/>
    <w:rsid w:val="00983460"/>
    <w:rsid w:val="00986E1E"/>
    <w:rsid w:val="00991706"/>
    <w:rsid w:val="009947DA"/>
    <w:rsid w:val="00994E49"/>
    <w:rsid w:val="00997CB0"/>
    <w:rsid w:val="009A09A3"/>
    <w:rsid w:val="009A4E22"/>
    <w:rsid w:val="009A5404"/>
    <w:rsid w:val="009A7280"/>
    <w:rsid w:val="009B1048"/>
    <w:rsid w:val="009B15F6"/>
    <w:rsid w:val="009B2F6A"/>
    <w:rsid w:val="009B363A"/>
    <w:rsid w:val="009B4E12"/>
    <w:rsid w:val="009B520E"/>
    <w:rsid w:val="009C225A"/>
    <w:rsid w:val="009C36FF"/>
    <w:rsid w:val="009C3A4C"/>
    <w:rsid w:val="009C3BC7"/>
    <w:rsid w:val="009C465C"/>
    <w:rsid w:val="009D330D"/>
    <w:rsid w:val="009D403E"/>
    <w:rsid w:val="009E0E48"/>
    <w:rsid w:val="009E27C1"/>
    <w:rsid w:val="009E6394"/>
    <w:rsid w:val="009E7737"/>
    <w:rsid w:val="009F185E"/>
    <w:rsid w:val="009F2275"/>
    <w:rsid w:val="009F2D84"/>
    <w:rsid w:val="009F4703"/>
    <w:rsid w:val="009F6D22"/>
    <w:rsid w:val="00A0326D"/>
    <w:rsid w:val="00A03F56"/>
    <w:rsid w:val="00A11621"/>
    <w:rsid w:val="00A1223D"/>
    <w:rsid w:val="00A13B67"/>
    <w:rsid w:val="00A1683E"/>
    <w:rsid w:val="00A25692"/>
    <w:rsid w:val="00A330AB"/>
    <w:rsid w:val="00A33F92"/>
    <w:rsid w:val="00A40AEC"/>
    <w:rsid w:val="00A4418F"/>
    <w:rsid w:val="00A458F3"/>
    <w:rsid w:val="00A5020B"/>
    <w:rsid w:val="00A529A7"/>
    <w:rsid w:val="00A548B3"/>
    <w:rsid w:val="00A6183B"/>
    <w:rsid w:val="00A63114"/>
    <w:rsid w:val="00A66A4B"/>
    <w:rsid w:val="00A72021"/>
    <w:rsid w:val="00A730F8"/>
    <w:rsid w:val="00A73D79"/>
    <w:rsid w:val="00A73E1B"/>
    <w:rsid w:val="00A74243"/>
    <w:rsid w:val="00A75E80"/>
    <w:rsid w:val="00A77BD4"/>
    <w:rsid w:val="00A80F04"/>
    <w:rsid w:val="00A81863"/>
    <w:rsid w:val="00A83965"/>
    <w:rsid w:val="00A8705D"/>
    <w:rsid w:val="00A905AE"/>
    <w:rsid w:val="00A95500"/>
    <w:rsid w:val="00A97BDD"/>
    <w:rsid w:val="00AA02F5"/>
    <w:rsid w:val="00AA119E"/>
    <w:rsid w:val="00AA6861"/>
    <w:rsid w:val="00AA73A2"/>
    <w:rsid w:val="00AB0BCB"/>
    <w:rsid w:val="00AB0CAD"/>
    <w:rsid w:val="00AB15EF"/>
    <w:rsid w:val="00AB5C92"/>
    <w:rsid w:val="00AB6DBA"/>
    <w:rsid w:val="00AC02F8"/>
    <w:rsid w:val="00AC17DA"/>
    <w:rsid w:val="00AC1E9C"/>
    <w:rsid w:val="00AC3D2E"/>
    <w:rsid w:val="00AC5F74"/>
    <w:rsid w:val="00AC6383"/>
    <w:rsid w:val="00AD2927"/>
    <w:rsid w:val="00AD452A"/>
    <w:rsid w:val="00AD57F7"/>
    <w:rsid w:val="00AE15DA"/>
    <w:rsid w:val="00AE1692"/>
    <w:rsid w:val="00AE1CEA"/>
    <w:rsid w:val="00AE569D"/>
    <w:rsid w:val="00AF06DF"/>
    <w:rsid w:val="00AF283E"/>
    <w:rsid w:val="00AF2A0C"/>
    <w:rsid w:val="00AF38B7"/>
    <w:rsid w:val="00AF3C28"/>
    <w:rsid w:val="00B004EA"/>
    <w:rsid w:val="00B01476"/>
    <w:rsid w:val="00B03655"/>
    <w:rsid w:val="00B06BA8"/>
    <w:rsid w:val="00B076AF"/>
    <w:rsid w:val="00B11970"/>
    <w:rsid w:val="00B1213D"/>
    <w:rsid w:val="00B13B3E"/>
    <w:rsid w:val="00B14BFD"/>
    <w:rsid w:val="00B17BD4"/>
    <w:rsid w:val="00B214B4"/>
    <w:rsid w:val="00B23B9C"/>
    <w:rsid w:val="00B242CA"/>
    <w:rsid w:val="00B312A2"/>
    <w:rsid w:val="00B32273"/>
    <w:rsid w:val="00B342AA"/>
    <w:rsid w:val="00B34641"/>
    <w:rsid w:val="00B347A6"/>
    <w:rsid w:val="00B37E96"/>
    <w:rsid w:val="00B407D6"/>
    <w:rsid w:val="00B447C6"/>
    <w:rsid w:val="00B532E4"/>
    <w:rsid w:val="00B55D6E"/>
    <w:rsid w:val="00B57D41"/>
    <w:rsid w:val="00B64F58"/>
    <w:rsid w:val="00B665E7"/>
    <w:rsid w:val="00B6780C"/>
    <w:rsid w:val="00B709E0"/>
    <w:rsid w:val="00B70C7E"/>
    <w:rsid w:val="00B70DCA"/>
    <w:rsid w:val="00B723E8"/>
    <w:rsid w:val="00B73DB6"/>
    <w:rsid w:val="00B75E9D"/>
    <w:rsid w:val="00B80EAF"/>
    <w:rsid w:val="00B82FDC"/>
    <w:rsid w:val="00B85C44"/>
    <w:rsid w:val="00B86135"/>
    <w:rsid w:val="00B93CBA"/>
    <w:rsid w:val="00B955B8"/>
    <w:rsid w:val="00B971C4"/>
    <w:rsid w:val="00B97939"/>
    <w:rsid w:val="00BA05CD"/>
    <w:rsid w:val="00BA25DE"/>
    <w:rsid w:val="00BA385A"/>
    <w:rsid w:val="00BA41C3"/>
    <w:rsid w:val="00BA5FCB"/>
    <w:rsid w:val="00BC0636"/>
    <w:rsid w:val="00BC0961"/>
    <w:rsid w:val="00BC236C"/>
    <w:rsid w:val="00BC5F67"/>
    <w:rsid w:val="00BC7600"/>
    <w:rsid w:val="00BC78CA"/>
    <w:rsid w:val="00BD0621"/>
    <w:rsid w:val="00BD2407"/>
    <w:rsid w:val="00BD5C97"/>
    <w:rsid w:val="00BD757F"/>
    <w:rsid w:val="00BD7B7B"/>
    <w:rsid w:val="00BE1A60"/>
    <w:rsid w:val="00BE3ACB"/>
    <w:rsid w:val="00BE436E"/>
    <w:rsid w:val="00BE4A72"/>
    <w:rsid w:val="00BE642F"/>
    <w:rsid w:val="00BF0646"/>
    <w:rsid w:val="00BF31E1"/>
    <w:rsid w:val="00BF42BC"/>
    <w:rsid w:val="00BF6F05"/>
    <w:rsid w:val="00C00558"/>
    <w:rsid w:val="00C02B07"/>
    <w:rsid w:val="00C02BAC"/>
    <w:rsid w:val="00C02F02"/>
    <w:rsid w:val="00C05CD5"/>
    <w:rsid w:val="00C05FDA"/>
    <w:rsid w:val="00C224BA"/>
    <w:rsid w:val="00C249D6"/>
    <w:rsid w:val="00C2701E"/>
    <w:rsid w:val="00C3007C"/>
    <w:rsid w:val="00C3253A"/>
    <w:rsid w:val="00C3294D"/>
    <w:rsid w:val="00C3510C"/>
    <w:rsid w:val="00C35A7B"/>
    <w:rsid w:val="00C35CE8"/>
    <w:rsid w:val="00C3696F"/>
    <w:rsid w:val="00C37C2B"/>
    <w:rsid w:val="00C37D03"/>
    <w:rsid w:val="00C44512"/>
    <w:rsid w:val="00C469C8"/>
    <w:rsid w:val="00C5046C"/>
    <w:rsid w:val="00C52294"/>
    <w:rsid w:val="00C527EE"/>
    <w:rsid w:val="00C602A2"/>
    <w:rsid w:val="00C619A5"/>
    <w:rsid w:val="00C61DF6"/>
    <w:rsid w:val="00C62FC8"/>
    <w:rsid w:val="00C63C9C"/>
    <w:rsid w:val="00C65C76"/>
    <w:rsid w:val="00C73D2C"/>
    <w:rsid w:val="00C73F9E"/>
    <w:rsid w:val="00C8654F"/>
    <w:rsid w:val="00C93A66"/>
    <w:rsid w:val="00C9733C"/>
    <w:rsid w:val="00CA3ED8"/>
    <w:rsid w:val="00CA426C"/>
    <w:rsid w:val="00CA44CC"/>
    <w:rsid w:val="00CA4A09"/>
    <w:rsid w:val="00CA574E"/>
    <w:rsid w:val="00CA7B31"/>
    <w:rsid w:val="00CB327B"/>
    <w:rsid w:val="00CB6CA3"/>
    <w:rsid w:val="00CB7535"/>
    <w:rsid w:val="00CB76EE"/>
    <w:rsid w:val="00CC4456"/>
    <w:rsid w:val="00CC4E1C"/>
    <w:rsid w:val="00CD1C3A"/>
    <w:rsid w:val="00CD2B8F"/>
    <w:rsid w:val="00CD32E6"/>
    <w:rsid w:val="00CD4812"/>
    <w:rsid w:val="00CD5318"/>
    <w:rsid w:val="00CE35D9"/>
    <w:rsid w:val="00CE3C0D"/>
    <w:rsid w:val="00CE429F"/>
    <w:rsid w:val="00CE47E5"/>
    <w:rsid w:val="00CE51EC"/>
    <w:rsid w:val="00CE5C21"/>
    <w:rsid w:val="00CE611D"/>
    <w:rsid w:val="00CF1193"/>
    <w:rsid w:val="00CF2017"/>
    <w:rsid w:val="00CF3FC1"/>
    <w:rsid w:val="00CF4823"/>
    <w:rsid w:val="00CF6C36"/>
    <w:rsid w:val="00CF6D5E"/>
    <w:rsid w:val="00D035E4"/>
    <w:rsid w:val="00D0609D"/>
    <w:rsid w:val="00D07329"/>
    <w:rsid w:val="00D13B3A"/>
    <w:rsid w:val="00D164CF"/>
    <w:rsid w:val="00D165D5"/>
    <w:rsid w:val="00D260B4"/>
    <w:rsid w:val="00D319F6"/>
    <w:rsid w:val="00D32D55"/>
    <w:rsid w:val="00D35006"/>
    <w:rsid w:val="00D40002"/>
    <w:rsid w:val="00D4090B"/>
    <w:rsid w:val="00D43CAE"/>
    <w:rsid w:val="00D46009"/>
    <w:rsid w:val="00D47B87"/>
    <w:rsid w:val="00D47CE6"/>
    <w:rsid w:val="00D5088C"/>
    <w:rsid w:val="00D50DB9"/>
    <w:rsid w:val="00D51A1E"/>
    <w:rsid w:val="00D55AD2"/>
    <w:rsid w:val="00D55EB5"/>
    <w:rsid w:val="00D61DF9"/>
    <w:rsid w:val="00D6280E"/>
    <w:rsid w:val="00D6471E"/>
    <w:rsid w:val="00D67B08"/>
    <w:rsid w:val="00D67C08"/>
    <w:rsid w:val="00D7047F"/>
    <w:rsid w:val="00D72AAF"/>
    <w:rsid w:val="00D75977"/>
    <w:rsid w:val="00D81701"/>
    <w:rsid w:val="00D81796"/>
    <w:rsid w:val="00D83358"/>
    <w:rsid w:val="00D838A3"/>
    <w:rsid w:val="00D83F61"/>
    <w:rsid w:val="00D845C4"/>
    <w:rsid w:val="00D870A2"/>
    <w:rsid w:val="00D90CF2"/>
    <w:rsid w:val="00D914B1"/>
    <w:rsid w:val="00D94C97"/>
    <w:rsid w:val="00D954D4"/>
    <w:rsid w:val="00D95907"/>
    <w:rsid w:val="00DA0629"/>
    <w:rsid w:val="00DA1E4E"/>
    <w:rsid w:val="00DA3505"/>
    <w:rsid w:val="00DA3C9A"/>
    <w:rsid w:val="00DA582B"/>
    <w:rsid w:val="00DA5986"/>
    <w:rsid w:val="00DA65DD"/>
    <w:rsid w:val="00DB0FE5"/>
    <w:rsid w:val="00DB1400"/>
    <w:rsid w:val="00DB1D88"/>
    <w:rsid w:val="00DB5F61"/>
    <w:rsid w:val="00DC142C"/>
    <w:rsid w:val="00DC3595"/>
    <w:rsid w:val="00DC3FF5"/>
    <w:rsid w:val="00DC658F"/>
    <w:rsid w:val="00DC6718"/>
    <w:rsid w:val="00DD2925"/>
    <w:rsid w:val="00DD2FE9"/>
    <w:rsid w:val="00DD2FFC"/>
    <w:rsid w:val="00DD5B93"/>
    <w:rsid w:val="00DD71CD"/>
    <w:rsid w:val="00DD73C4"/>
    <w:rsid w:val="00DD7BD7"/>
    <w:rsid w:val="00DD7DCA"/>
    <w:rsid w:val="00DE06F3"/>
    <w:rsid w:val="00DE0B4B"/>
    <w:rsid w:val="00DE1221"/>
    <w:rsid w:val="00DE2573"/>
    <w:rsid w:val="00DE59EA"/>
    <w:rsid w:val="00DE60AF"/>
    <w:rsid w:val="00DE6183"/>
    <w:rsid w:val="00DF0F04"/>
    <w:rsid w:val="00DF1B74"/>
    <w:rsid w:val="00DF4279"/>
    <w:rsid w:val="00DF541D"/>
    <w:rsid w:val="00E00CE6"/>
    <w:rsid w:val="00E01426"/>
    <w:rsid w:val="00E05147"/>
    <w:rsid w:val="00E065D1"/>
    <w:rsid w:val="00E0729B"/>
    <w:rsid w:val="00E1079F"/>
    <w:rsid w:val="00E12356"/>
    <w:rsid w:val="00E13C1E"/>
    <w:rsid w:val="00E164C7"/>
    <w:rsid w:val="00E16573"/>
    <w:rsid w:val="00E24107"/>
    <w:rsid w:val="00E26771"/>
    <w:rsid w:val="00E27C10"/>
    <w:rsid w:val="00E30CCD"/>
    <w:rsid w:val="00E316DD"/>
    <w:rsid w:val="00E31832"/>
    <w:rsid w:val="00E34C0D"/>
    <w:rsid w:val="00E36704"/>
    <w:rsid w:val="00E3707C"/>
    <w:rsid w:val="00E4114D"/>
    <w:rsid w:val="00E41619"/>
    <w:rsid w:val="00E448B7"/>
    <w:rsid w:val="00E47F26"/>
    <w:rsid w:val="00E51FF6"/>
    <w:rsid w:val="00E62349"/>
    <w:rsid w:val="00E63663"/>
    <w:rsid w:val="00E63B71"/>
    <w:rsid w:val="00E640D4"/>
    <w:rsid w:val="00E6696F"/>
    <w:rsid w:val="00E6732C"/>
    <w:rsid w:val="00E70A02"/>
    <w:rsid w:val="00E73C52"/>
    <w:rsid w:val="00E74585"/>
    <w:rsid w:val="00E75A30"/>
    <w:rsid w:val="00E75B9D"/>
    <w:rsid w:val="00E841E1"/>
    <w:rsid w:val="00E852D3"/>
    <w:rsid w:val="00E90506"/>
    <w:rsid w:val="00E9582D"/>
    <w:rsid w:val="00EA07FD"/>
    <w:rsid w:val="00EA276B"/>
    <w:rsid w:val="00EA2D5F"/>
    <w:rsid w:val="00EA6156"/>
    <w:rsid w:val="00EB2A9C"/>
    <w:rsid w:val="00EB40B1"/>
    <w:rsid w:val="00EC1DD1"/>
    <w:rsid w:val="00EC2B1E"/>
    <w:rsid w:val="00EC570A"/>
    <w:rsid w:val="00ED0630"/>
    <w:rsid w:val="00ED14B6"/>
    <w:rsid w:val="00ED3FBF"/>
    <w:rsid w:val="00ED4C14"/>
    <w:rsid w:val="00ED5F00"/>
    <w:rsid w:val="00ED7596"/>
    <w:rsid w:val="00EE1BA7"/>
    <w:rsid w:val="00EE1E47"/>
    <w:rsid w:val="00EE258F"/>
    <w:rsid w:val="00EE2CFC"/>
    <w:rsid w:val="00EE66F8"/>
    <w:rsid w:val="00EE6847"/>
    <w:rsid w:val="00EF0894"/>
    <w:rsid w:val="00EF0B31"/>
    <w:rsid w:val="00EF1F0A"/>
    <w:rsid w:val="00EF3A35"/>
    <w:rsid w:val="00EF4A69"/>
    <w:rsid w:val="00EF710F"/>
    <w:rsid w:val="00F05089"/>
    <w:rsid w:val="00F05660"/>
    <w:rsid w:val="00F061F3"/>
    <w:rsid w:val="00F06480"/>
    <w:rsid w:val="00F11130"/>
    <w:rsid w:val="00F12BA4"/>
    <w:rsid w:val="00F144DE"/>
    <w:rsid w:val="00F15D1B"/>
    <w:rsid w:val="00F25AFA"/>
    <w:rsid w:val="00F277D0"/>
    <w:rsid w:val="00F30834"/>
    <w:rsid w:val="00F3768B"/>
    <w:rsid w:val="00F456B2"/>
    <w:rsid w:val="00F46D7C"/>
    <w:rsid w:val="00F4745D"/>
    <w:rsid w:val="00F504B8"/>
    <w:rsid w:val="00F54371"/>
    <w:rsid w:val="00F56389"/>
    <w:rsid w:val="00F57E33"/>
    <w:rsid w:val="00F61311"/>
    <w:rsid w:val="00F6293E"/>
    <w:rsid w:val="00F65674"/>
    <w:rsid w:val="00F65E22"/>
    <w:rsid w:val="00F7305C"/>
    <w:rsid w:val="00F761EA"/>
    <w:rsid w:val="00F80918"/>
    <w:rsid w:val="00F85D8B"/>
    <w:rsid w:val="00F900F0"/>
    <w:rsid w:val="00F917CD"/>
    <w:rsid w:val="00F9363A"/>
    <w:rsid w:val="00F93B82"/>
    <w:rsid w:val="00F94A16"/>
    <w:rsid w:val="00F96A56"/>
    <w:rsid w:val="00F9701C"/>
    <w:rsid w:val="00FA1E76"/>
    <w:rsid w:val="00FA23D5"/>
    <w:rsid w:val="00FA5A86"/>
    <w:rsid w:val="00FA7977"/>
    <w:rsid w:val="00FB06C8"/>
    <w:rsid w:val="00FB0C3E"/>
    <w:rsid w:val="00FB41F1"/>
    <w:rsid w:val="00FB60E0"/>
    <w:rsid w:val="00FB7C93"/>
    <w:rsid w:val="00FC0173"/>
    <w:rsid w:val="00FC232F"/>
    <w:rsid w:val="00FC4BB2"/>
    <w:rsid w:val="00FC7847"/>
    <w:rsid w:val="00FD2BF0"/>
    <w:rsid w:val="00FD5091"/>
    <w:rsid w:val="00FE1A50"/>
    <w:rsid w:val="00FE2386"/>
    <w:rsid w:val="00FE6175"/>
    <w:rsid w:val="00FF0B35"/>
    <w:rsid w:val="00FF54FD"/>
    <w:rsid w:val="00FF66FB"/>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36017D"/>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36017D"/>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color w:val="0000FF"/>
      <w:u w:val="single"/>
    </w:rPr>
  </w:style>
  <w:style w:type="paragraph" w:styleId="BalloonText">
    <w:name w:val="Balloon Text"/>
    <w:basedOn w:val="Normal"/>
    <w:link w:val="BalloonTextChar"/>
    <w:uiPriority w:val="99"/>
    <w:semiHidden/>
    <w:rsid w:val="0091755C"/>
    <w:rPr>
      <w:rFonts w:ascii="Tahoma" w:hAnsi="Tahoma" w:cs="Tahoma"/>
      <w:sz w:val="16"/>
      <w:szCs w:val="16"/>
    </w:rPr>
  </w:style>
  <w:style w:type="character" w:customStyle="1" w:styleId="BalloonTextChar">
    <w:name w:val="Balloon Text Char"/>
    <w:basedOn w:val="DefaultParagraphFont"/>
    <w:link w:val="BalloonText"/>
    <w:uiPriority w:val="99"/>
    <w:locked/>
    <w:rsid w:val="0091755C"/>
    <w:rPr>
      <w:rFonts w:ascii="Tahoma" w:hAnsi="Tahoma" w:cs="Tahoma"/>
      <w:sz w:val="16"/>
      <w:szCs w:val="16"/>
    </w:rPr>
  </w:style>
  <w:style w:type="paragraph" w:customStyle="1" w:styleId="a0">
    <w:name w:val="Знак Знак Знак Знак"/>
    <w:basedOn w:val="Normal"/>
    <w:uiPriority w:val="99"/>
    <w:rsid w:val="008843B5"/>
    <w:rPr>
      <w:rFonts w:ascii="Verdana" w:hAnsi="Verdana" w:cs="Verdana"/>
      <w:sz w:val="20"/>
      <w:szCs w:val="20"/>
      <w:lang w:val="en-US" w:eastAsia="en-US"/>
    </w:rPr>
  </w:style>
  <w:style w:type="paragraph" w:customStyle="1" w:styleId="1">
    <w:name w:val="Знак Знак Знак1 Знак Знак Знак Знак"/>
    <w:basedOn w:val="Normal"/>
    <w:autoRedefine/>
    <w:uiPriority w:val="99"/>
    <w:rsid w:val="00EF0894"/>
    <w:pPr>
      <w:spacing w:after="160" w:line="240" w:lineRule="exact"/>
    </w:pPr>
    <w:rPr>
      <w:rFonts w:eastAsia="SimSun"/>
      <w:b/>
      <w:bCs/>
      <w:sz w:val="28"/>
      <w:szCs w:val="28"/>
      <w:lang w:val="en-US" w:eastAsia="en-US"/>
    </w:rPr>
  </w:style>
  <w:style w:type="paragraph" w:customStyle="1" w:styleId="a1">
    <w:name w:val="Знак"/>
    <w:basedOn w:val="Normal"/>
    <w:uiPriority w:val="99"/>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cs="Times New Roman"/>
      <w:sz w:val="26"/>
      <w:szCs w:val="26"/>
    </w:rPr>
  </w:style>
  <w:style w:type="character" w:customStyle="1" w:styleId="FontStyle13">
    <w:name w:val="Font Style13"/>
    <w:uiPriority w:val="99"/>
    <w:rsid w:val="00E31832"/>
    <w:rPr>
      <w:rFonts w:ascii="Times New Roman" w:hAnsi="Times New Roman" w:cs="Times New Roman"/>
    </w:rPr>
  </w:style>
  <w:style w:type="paragraph" w:customStyle="1" w:styleId="Style11">
    <w:name w:val="Style11"/>
    <w:basedOn w:val="Normal"/>
    <w:uiPriority w:val="99"/>
    <w:rsid w:val="00D55AD2"/>
    <w:pPr>
      <w:widowControl w:val="0"/>
      <w:autoSpaceDE w:val="0"/>
      <w:autoSpaceDN w:val="0"/>
      <w:adjustRightInd w:val="0"/>
      <w:spacing w:line="321" w:lineRule="exact"/>
      <w:ind w:firstLine="580"/>
      <w:jc w:val="both"/>
    </w:pPr>
  </w:style>
  <w:style w:type="paragraph" w:styleId="ListParagraph">
    <w:name w:val="List Paragraph"/>
    <w:basedOn w:val="Normal"/>
    <w:uiPriority w:val="99"/>
    <w:qFormat/>
    <w:rsid w:val="003B2F72"/>
    <w:pPr>
      <w:ind w:left="708"/>
    </w:pPr>
  </w:style>
  <w:style w:type="paragraph" w:customStyle="1" w:styleId="10">
    <w:name w:val="Обычный1"/>
    <w:uiPriority w:val="99"/>
    <w:rsid w:val="00813C92"/>
    <w:rPr>
      <w:color w:val="000000"/>
      <w:sz w:val="24"/>
      <w:szCs w:val="24"/>
    </w:rPr>
  </w:style>
  <w:style w:type="paragraph" w:customStyle="1" w:styleId="ConsPlusJurTerm">
    <w:name w:val="ConsPlusJurTerm"/>
    <w:uiPriority w:val="99"/>
    <w:rsid w:val="00B532E4"/>
    <w:pPr>
      <w:autoSpaceDE w:val="0"/>
      <w:autoSpaceDN w:val="0"/>
      <w:adjustRightInd w:val="0"/>
    </w:pPr>
    <w:rPr>
      <w:rFonts w:ascii="Tahoma" w:hAnsi="Tahoma" w:cs="Tahoma"/>
      <w:sz w:val="26"/>
      <w:szCs w:val="26"/>
    </w:rPr>
  </w:style>
  <w:style w:type="character" w:customStyle="1" w:styleId="FontStyle15">
    <w:name w:val="Font Style15"/>
    <w:basedOn w:val="DefaultParagraphFont"/>
    <w:uiPriority w:val="99"/>
    <w:rsid w:val="009E0E48"/>
    <w:rPr>
      <w:rFonts w:ascii="Times New Roman" w:hAnsi="Times New Roman" w:cs="Times New Roman"/>
      <w:sz w:val="26"/>
      <w:szCs w:val="26"/>
    </w:rPr>
  </w:style>
  <w:style w:type="paragraph" w:customStyle="1" w:styleId="Style2">
    <w:name w:val="Style2"/>
    <w:basedOn w:val="Normal"/>
    <w:uiPriority w:val="99"/>
    <w:rsid w:val="009310C8"/>
    <w:pPr>
      <w:widowControl w:val="0"/>
      <w:autoSpaceDE w:val="0"/>
      <w:autoSpaceDN w:val="0"/>
      <w:adjustRightInd w:val="0"/>
      <w:spacing w:line="300" w:lineRule="exact"/>
      <w:jc w:val="center"/>
    </w:pPr>
    <w:rPr>
      <w:rFonts w:ascii="Tahoma" w:hAnsi="Tahoma" w:cs="Tahoma"/>
    </w:rPr>
  </w:style>
  <w:style w:type="paragraph" w:customStyle="1" w:styleId="pt-a-000009">
    <w:name w:val="pt-a-000009"/>
    <w:basedOn w:val="Normal"/>
    <w:uiPriority w:val="99"/>
    <w:rsid w:val="00CD4812"/>
    <w:pPr>
      <w:spacing w:before="100" w:beforeAutospacing="1" w:after="100" w:afterAutospacing="1"/>
    </w:pPr>
  </w:style>
  <w:style w:type="character" w:customStyle="1" w:styleId="pt-a0">
    <w:name w:val="pt-a0"/>
    <w:basedOn w:val="DefaultParagraphFont"/>
    <w:uiPriority w:val="99"/>
    <w:rsid w:val="00CD4812"/>
  </w:style>
  <w:style w:type="paragraph" w:customStyle="1" w:styleId="pt-a9">
    <w:name w:val="pt-a9"/>
    <w:basedOn w:val="Normal"/>
    <w:uiPriority w:val="99"/>
    <w:rsid w:val="00CD4812"/>
    <w:pPr>
      <w:spacing w:before="100" w:beforeAutospacing="1" w:after="100" w:afterAutospacing="1"/>
    </w:pPr>
  </w:style>
  <w:style w:type="character" w:customStyle="1" w:styleId="pt-a0-000019">
    <w:name w:val="pt-a0-000019"/>
    <w:basedOn w:val="DefaultParagraphFont"/>
    <w:uiPriority w:val="99"/>
    <w:rsid w:val="00CD4812"/>
  </w:style>
</w:styles>
</file>

<file path=word/webSettings.xml><?xml version="1.0" encoding="utf-8"?>
<w:webSettings xmlns:r="http://schemas.openxmlformats.org/officeDocument/2006/relationships" xmlns:w="http://schemas.openxmlformats.org/wordprocessingml/2006/main">
  <w:divs>
    <w:div w:id="1370494722">
      <w:marLeft w:val="0"/>
      <w:marRight w:val="0"/>
      <w:marTop w:val="0"/>
      <w:marBottom w:val="0"/>
      <w:divBdr>
        <w:top w:val="none" w:sz="0" w:space="0" w:color="auto"/>
        <w:left w:val="none" w:sz="0" w:space="0" w:color="auto"/>
        <w:bottom w:val="none" w:sz="0" w:space="0" w:color="auto"/>
        <w:right w:val="none" w:sz="0" w:space="0" w:color="auto"/>
      </w:divBdr>
    </w:div>
    <w:div w:id="1370494723">
      <w:marLeft w:val="0"/>
      <w:marRight w:val="0"/>
      <w:marTop w:val="0"/>
      <w:marBottom w:val="0"/>
      <w:divBdr>
        <w:top w:val="none" w:sz="0" w:space="0" w:color="auto"/>
        <w:left w:val="none" w:sz="0" w:space="0" w:color="auto"/>
        <w:bottom w:val="none" w:sz="0" w:space="0" w:color="auto"/>
        <w:right w:val="none" w:sz="0" w:space="0" w:color="auto"/>
      </w:divBdr>
    </w:div>
    <w:div w:id="1370494724">
      <w:marLeft w:val="0"/>
      <w:marRight w:val="0"/>
      <w:marTop w:val="0"/>
      <w:marBottom w:val="0"/>
      <w:divBdr>
        <w:top w:val="none" w:sz="0" w:space="0" w:color="auto"/>
        <w:left w:val="none" w:sz="0" w:space="0" w:color="auto"/>
        <w:bottom w:val="none" w:sz="0" w:space="0" w:color="auto"/>
        <w:right w:val="none" w:sz="0" w:space="0" w:color="auto"/>
      </w:divBdr>
    </w:div>
    <w:div w:id="1370494725">
      <w:marLeft w:val="0"/>
      <w:marRight w:val="0"/>
      <w:marTop w:val="0"/>
      <w:marBottom w:val="0"/>
      <w:divBdr>
        <w:top w:val="none" w:sz="0" w:space="0" w:color="auto"/>
        <w:left w:val="none" w:sz="0" w:space="0" w:color="auto"/>
        <w:bottom w:val="none" w:sz="0" w:space="0" w:color="auto"/>
        <w:right w:val="none" w:sz="0" w:space="0" w:color="auto"/>
      </w:divBdr>
    </w:div>
    <w:div w:id="1370494726">
      <w:marLeft w:val="0"/>
      <w:marRight w:val="0"/>
      <w:marTop w:val="0"/>
      <w:marBottom w:val="0"/>
      <w:divBdr>
        <w:top w:val="none" w:sz="0" w:space="0" w:color="auto"/>
        <w:left w:val="none" w:sz="0" w:space="0" w:color="auto"/>
        <w:bottom w:val="none" w:sz="0" w:space="0" w:color="auto"/>
        <w:right w:val="none" w:sz="0" w:space="0" w:color="auto"/>
      </w:divBdr>
    </w:div>
    <w:div w:id="1370494727">
      <w:marLeft w:val="0"/>
      <w:marRight w:val="0"/>
      <w:marTop w:val="0"/>
      <w:marBottom w:val="0"/>
      <w:divBdr>
        <w:top w:val="none" w:sz="0" w:space="0" w:color="auto"/>
        <w:left w:val="none" w:sz="0" w:space="0" w:color="auto"/>
        <w:bottom w:val="none" w:sz="0" w:space="0" w:color="auto"/>
        <w:right w:val="none" w:sz="0" w:space="0" w:color="auto"/>
      </w:divBdr>
    </w:div>
    <w:div w:id="137049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2030</Words>
  <Characters>11573</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Trifonova</dc:creator>
  <cp:keywords/>
  <dc:description/>
  <cp:lastModifiedBy>Image-ПК</cp:lastModifiedBy>
  <cp:revision>2</cp:revision>
  <cp:lastPrinted>2016-12-05T05:38:00Z</cp:lastPrinted>
  <dcterms:created xsi:type="dcterms:W3CDTF">2016-12-29T14:13:00Z</dcterms:created>
  <dcterms:modified xsi:type="dcterms:W3CDTF">2016-12-29T14:13:00Z</dcterms:modified>
</cp:coreProperties>
</file>