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28" w:rsidRDefault="00803963" w:rsidP="00743F28">
      <w:pPr>
        <w:spacing w:after="0"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Отчёт о проведении ОРВ за 202</w:t>
      </w:r>
      <w:r w:rsidR="001031A5">
        <w:rPr>
          <w:rFonts w:ascii="Times New Roman" w:hAnsi="Times New Roman" w:cs="Times New Roman"/>
          <w:kern w:val="2"/>
          <w:sz w:val="28"/>
          <w:szCs w:val="28"/>
        </w:rPr>
        <w:t>3</w:t>
      </w:r>
      <w:r>
        <w:rPr>
          <w:rFonts w:ascii="Times New Roman" w:hAnsi="Times New Roman" w:cs="Times New Roman"/>
          <w:kern w:val="2"/>
          <w:sz w:val="28"/>
          <w:szCs w:val="28"/>
        </w:rPr>
        <w:t xml:space="preserve"> год.</w:t>
      </w:r>
    </w:p>
    <w:p w:rsidR="00803963" w:rsidRPr="00803963" w:rsidRDefault="00803963" w:rsidP="00743F28">
      <w:pPr>
        <w:spacing w:after="0" w:line="240" w:lineRule="auto"/>
        <w:jc w:val="center"/>
        <w:rPr>
          <w:rFonts w:ascii="Times New Roman" w:hAnsi="Times New Roman" w:cs="Times New Roman"/>
          <w:kern w:val="2"/>
          <w:sz w:val="28"/>
          <w:szCs w:val="28"/>
        </w:rPr>
      </w:pPr>
    </w:p>
    <w:p w:rsidR="00557476" w:rsidRDefault="00136ECC" w:rsidP="00C223D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223D1">
        <w:rPr>
          <w:rFonts w:ascii="Times New Roman" w:eastAsia="Calibri" w:hAnsi="Times New Roman" w:cs="Times New Roman"/>
          <w:noProof/>
          <w:kern w:val="2"/>
          <w:sz w:val="28"/>
          <w:szCs w:val="28"/>
          <w:lang w:eastAsia="ru-RU"/>
        </w:rPr>
        <w:drawing>
          <wp:anchor distT="0" distB="0" distL="114300" distR="114300" simplePos="0" relativeHeight="251656192" behindDoc="1" locked="0" layoutInCell="1" allowOverlap="1" wp14:anchorId="14077C5A" wp14:editId="7E3A55CB">
            <wp:simplePos x="0" y="0"/>
            <wp:positionH relativeFrom="column">
              <wp:posOffset>13970</wp:posOffset>
            </wp:positionH>
            <wp:positionV relativeFrom="paragraph">
              <wp:posOffset>1344930</wp:posOffset>
            </wp:positionV>
            <wp:extent cx="6421755" cy="2211070"/>
            <wp:effectExtent l="0" t="0" r="17145" b="17780"/>
            <wp:wrapThrough wrapText="bothSides">
              <wp:wrapPolygon edited="0">
                <wp:start x="0" y="0"/>
                <wp:lineTo x="0" y="21588"/>
                <wp:lineTo x="21594" y="21588"/>
                <wp:lineTo x="21594"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80C00">
        <w:rPr>
          <w:rFonts w:ascii="Times New Roman" w:eastAsia="Calibri" w:hAnsi="Times New Roman" w:cs="Times New Roman"/>
          <w:kern w:val="2"/>
          <w:sz w:val="28"/>
          <w:szCs w:val="28"/>
        </w:rPr>
        <w:t>За</w:t>
      </w:r>
      <w:r w:rsidR="00D24440">
        <w:rPr>
          <w:rFonts w:ascii="Times New Roman" w:eastAsia="Calibri" w:hAnsi="Times New Roman" w:cs="Times New Roman"/>
          <w:kern w:val="2"/>
          <w:sz w:val="28"/>
          <w:szCs w:val="28"/>
        </w:rPr>
        <w:t xml:space="preserve"> 202</w:t>
      </w:r>
      <w:r w:rsidR="001031A5">
        <w:rPr>
          <w:rFonts w:ascii="Times New Roman" w:eastAsia="Calibri" w:hAnsi="Times New Roman" w:cs="Times New Roman"/>
          <w:kern w:val="2"/>
          <w:sz w:val="28"/>
          <w:szCs w:val="28"/>
        </w:rPr>
        <w:t>3</w:t>
      </w:r>
      <w:r w:rsidR="00B80C00">
        <w:rPr>
          <w:rFonts w:ascii="Times New Roman" w:eastAsia="Calibri" w:hAnsi="Times New Roman" w:cs="Times New Roman"/>
          <w:kern w:val="2"/>
          <w:sz w:val="28"/>
          <w:szCs w:val="28"/>
        </w:rPr>
        <w:t xml:space="preserve"> год</w:t>
      </w:r>
      <w:r w:rsidR="00631050" w:rsidRPr="00C26646">
        <w:rPr>
          <w:rFonts w:ascii="Times New Roman" w:eastAsia="Calibri" w:hAnsi="Times New Roman" w:cs="Times New Roman"/>
          <w:kern w:val="2"/>
          <w:sz w:val="28"/>
          <w:szCs w:val="28"/>
        </w:rPr>
        <w:t xml:space="preserve"> </w:t>
      </w:r>
      <w:r w:rsidR="00B80C00">
        <w:rPr>
          <w:rFonts w:ascii="Times New Roman" w:hAnsi="Times New Roman" w:cs="Times New Roman"/>
          <w:kern w:val="2"/>
          <w:sz w:val="28"/>
          <w:szCs w:val="28"/>
        </w:rPr>
        <w:t>Министерством экономического развития и промышленности</w:t>
      </w:r>
      <w:r w:rsidR="00631050" w:rsidRPr="00C26646">
        <w:rPr>
          <w:rFonts w:ascii="Times New Roman" w:hAnsi="Times New Roman" w:cs="Times New Roman"/>
          <w:kern w:val="2"/>
          <w:sz w:val="28"/>
          <w:szCs w:val="28"/>
        </w:rPr>
        <w:t xml:space="preserve"> Республики Коми </w:t>
      </w:r>
      <w:r w:rsidR="005E19DA">
        <w:rPr>
          <w:rFonts w:ascii="Times New Roman" w:eastAsia="Calibri" w:hAnsi="Times New Roman" w:cs="Times New Roman"/>
          <w:kern w:val="2"/>
          <w:sz w:val="28"/>
          <w:szCs w:val="28"/>
        </w:rPr>
        <w:t xml:space="preserve">подготовлено </w:t>
      </w:r>
      <w:r w:rsidR="001031A5">
        <w:rPr>
          <w:rFonts w:ascii="Times New Roman" w:eastAsia="Calibri" w:hAnsi="Times New Roman" w:cs="Times New Roman"/>
          <w:kern w:val="2"/>
          <w:sz w:val="28"/>
          <w:szCs w:val="28"/>
        </w:rPr>
        <w:t>55</w:t>
      </w:r>
      <w:r w:rsidR="00631050" w:rsidRPr="00C26646">
        <w:rPr>
          <w:rFonts w:ascii="Times New Roman" w:eastAsia="Calibri" w:hAnsi="Times New Roman" w:cs="Times New Roman"/>
          <w:kern w:val="2"/>
          <w:sz w:val="28"/>
          <w:szCs w:val="28"/>
        </w:rPr>
        <w:t xml:space="preserve"> заключени</w:t>
      </w:r>
      <w:r w:rsidR="001803B8">
        <w:rPr>
          <w:rFonts w:ascii="Times New Roman" w:eastAsia="Calibri" w:hAnsi="Times New Roman" w:cs="Times New Roman"/>
          <w:kern w:val="2"/>
          <w:sz w:val="28"/>
          <w:szCs w:val="28"/>
        </w:rPr>
        <w:t>й</w:t>
      </w:r>
      <w:r w:rsidR="00631050" w:rsidRPr="00C26646">
        <w:rPr>
          <w:rFonts w:ascii="Times New Roman" w:eastAsia="Calibri" w:hAnsi="Times New Roman" w:cs="Times New Roman"/>
          <w:kern w:val="2"/>
          <w:sz w:val="28"/>
          <w:szCs w:val="28"/>
        </w:rPr>
        <w:t xml:space="preserve"> об оц</w:t>
      </w:r>
      <w:r w:rsidR="00C223D1">
        <w:rPr>
          <w:rFonts w:ascii="Times New Roman" w:eastAsia="Calibri" w:hAnsi="Times New Roman" w:cs="Times New Roman"/>
          <w:kern w:val="2"/>
          <w:sz w:val="28"/>
          <w:szCs w:val="28"/>
        </w:rPr>
        <w:t>енке регулирующего воздействия</w:t>
      </w:r>
      <w:r w:rsidR="007C5620">
        <w:rPr>
          <w:rFonts w:ascii="Times New Roman" w:eastAsia="Calibri" w:hAnsi="Times New Roman" w:cs="Times New Roman"/>
          <w:kern w:val="2"/>
          <w:sz w:val="28"/>
          <w:szCs w:val="28"/>
        </w:rPr>
        <w:t xml:space="preserve"> (далее – ОРВ)</w:t>
      </w:r>
      <w:r w:rsidR="00C223D1">
        <w:rPr>
          <w:rFonts w:ascii="Times New Roman" w:eastAsia="Calibri" w:hAnsi="Times New Roman" w:cs="Times New Roman"/>
          <w:kern w:val="2"/>
          <w:sz w:val="28"/>
          <w:szCs w:val="28"/>
        </w:rPr>
        <w:t xml:space="preserve">, из них </w:t>
      </w:r>
      <w:r w:rsidR="001031A5">
        <w:rPr>
          <w:rFonts w:ascii="Times New Roman" w:eastAsia="Calibri" w:hAnsi="Times New Roman" w:cs="Times New Roman"/>
          <w:kern w:val="2"/>
          <w:sz w:val="28"/>
          <w:szCs w:val="28"/>
        </w:rPr>
        <w:t>5</w:t>
      </w:r>
      <w:r w:rsidR="00C223D1">
        <w:rPr>
          <w:rFonts w:ascii="Times New Roman" w:eastAsia="Calibri" w:hAnsi="Times New Roman" w:cs="Times New Roman"/>
          <w:kern w:val="2"/>
          <w:sz w:val="28"/>
          <w:szCs w:val="28"/>
        </w:rPr>
        <w:t xml:space="preserve"> отрицательных заключени</w:t>
      </w:r>
      <w:r w:rsidR="001031A5">
        <w:rPr>
          <w:rFonts w:ascii="Times New Roman" w:eastAsia="Calibri" w:hAnsi="Times New Roman" w:cs="Times New Roman"/>
          <w:kern w:val="2"/>
          <w:sz w:val="28"/>
          <w:szCs w:val="28"/>
        </w:rPr>
        <w:t>й</w:t>
      </w:r>
      <w:r w:rsidR="00C93E6E">
        <w:rPr>
          <w:rFonts w:ascii="Times New Roman" w:eastAsia="Calibri" w:hAnsi="Times New Roman" w:cs="Times New Roman"/>
          <w:kern w:val="2"/>
          <w:sz w:val="28"/>
          <w:szCs w:val="28"/>
        </w:rPr>
        <w:t xml:space="preserve"> </w:t>
      </w:r>
      <w:r w:rsidR="00557476" w:rsidRPr="00557476">
        <w:rPr>
          <w:rFonts w:ascii="Times New Roman" w:eastAsia="Calibri" w:hAnsi="Times New Roman" w:cs="Times New Roman"/>
          <w:kern w:val="2"/>
          <w:sz w:val="28"/>
          <w:szCs w:val="28"/>
        </w:rPr>
        <w:t>(</w:t>
      </w:r>
      <w:r w:rsidR="001031A5">
        <w:rPr>
          <w:rFonts w:ascii="Times New Roman" w:eastAsia="Calibri" w:hAnsi="Times New Roman" w:cs="Times New Roman"/>
          <w:kern w:val="2"/>
          <w:sz w:val="28"/>
          <w:szCs w:val="28"/>
        </w:rPr>
        <w:t>4</w:t>
      </w:r>
      <w:r w:rsidR="00557476" w:rsidRPr="00557476">
        <w:rPr>
          <w:rFonts w:ascii="Times New Roman" w:eastAsia="Calibri" w:hAnsi="Times New Roman" w:cs="Times New Roman"/>
          <w:kern w:val="2"/>
          <w:sz w:val="28"/>
          <w:szCs w:val="28"/>
        </w:rPr>
        <w:t xml:space="preserve"> проект</w:t>
      </w:r>
      <w:r w:rsidR="001031A5">
        <w:rPr>
          <w:rFonts w:ascii="Times New Roman" w:eastAsia="Calibri" w:hAnsi="Times New Roman" w:cs="Times New Roman"/>
          <w:kern w:val="2"/>
          <w:sz w:val="28"/>
          <w:szCs w:val="28"/>
        </w:rPr>
        <w:t>а</w:t>
      </w:r>
      <w:r w:rsidR="0073118F">
        <w:rPr>
          <w:rFonts w:ascii="Times New Roman" w:eastAsia="Calibri" w:hAnsi="Times New Roman" w:cs="Times New Roman"/>
          <w:kern w:val="2"/>
          <w:sz w:val="28"/>
          <w:szCs w:val="28"/>
        </w:rPr>
        <w:t xml:space="preserve"> акта был</w:t>
      </w:r>
      <w:r w:rsidR="001031A5">
        <w:rPr>
          <w:rFonts w:ascii="Times New Roman" w:eastAsia="Calibri" w:hAnsi="Times New Roman" w:cs="Times New Roman"/>
          <w:kern w:val="2"/>
          <w:sz w:val="28"/>
          <w:szCs w:val="28"/>
        </w:rPr>
        <w:t>и</w:t>
      </w:r>
      <w:r w:rsidR="0073118F">
        <w:rPr>
          <w:rFonts w:ascii="Times New Roman" w:eastAsia="Calibri" w:hAnsi="Times New Roman" w:cs="Times New Roman"/>
          <w:kern w:val="2"/>
          <w:sz w:val="28"/>
          <w:szCs w:val="28"/>
        </w:rPr>
        <w:t xml:space="preserve"> доработан</w:t>
      </w:r>
      <w:r w:rsidR="001031A5">
        <w:rPr>
          <w:rFonts w:ascii="Times New Roman" w:eastAsia="Calibri" w:hAnsi="Times New Roman" w:cs="Times New Roman"/>
          <w:kern w:val="2"/>
          <w:sz w:val="28"/>
          <w:szCs w:val="28"/>
        </w:rPr>
        <w:t>ы</w:t>
      </w:r>
      <w:r w:rsidR="00557476" w:rsidRPr="00557476">
        <w:rPr>
          <w:rFonts w:ascii="Times New Roman" w:eastAsia="Calibri" w:hAnsi="Times New Roman" w:cs="Times New Roman"/>
          <w:kern w:val="2"/>
          <w:sz w:val="28"/>
          <w:szCs w:val="28"/>
        </w:rPr>
        <w:t xml:space="preserve"> по замечаниям</w:t>
      </w:r>
      <w:r w:rsidR="00A6745D">
        <w:rPr>
          <w:rFonts w:ascii="Times New Roman" w:eastAsia="Calibri" w:hAnsi="Times New Roman" w:cs="Times New Roman"/>
          <w:kern w:val="2"/>
          <w:sz w:val="28"/>
          <w:szCs w:val="28"/>
        </w:rPr>
        <w:t xml:space="preserve"> Министерства</w:t>
      </w:r>
      <w:r w:rsidR="00090519">
        <w:rPr>
          <w:rFonts w:ascii="Times New Roman" w:eastAsia="Calibri" w:hAnsi="Times New Roman" w:cs="Times New Roman"/>
          <w:kern w:val="2"/>
          <w:sz w:val="28"/>
          <w:szCs w:val="28"/>
        </w:rPr>
        <w:t xml:space="preserve"> и направлен</w:t>
      </w:r>
      <w:r w:rsidR="001031A5">
        <w:rPr>
          <w:rFonts w:ascii="Times New Roman" w:eastAsia="Calibri" w:hAnsi="Times New Roman" w:cs="Times New Roman"/>
          <w:kern w:val="2"/>
          <w:sz w:val="28"/>
          <w:szCs w:val="28"/>
        </w:rPr>
        <w:t>ы</w:t>
      </w:r>
      <w:r w:rsidR="00090519">
        <w:rPr>
          <w:rFonts w:ascii="Times New Roman" w:eastAsia="Calibri" w:hAnsi="Times New Roman" w:cs="Times New Roman"/>
          <w:kern w:val="2"/>
          <w:sz w:val="28"/>
          <w:szCs w:val="28"/>
        </w:rPr>
        <w:t xml:space="preserve"> для подготовки заключения повторно</w:t>
      </w:r>
      <w:r w:rsidR="00557476" w:rsidRPr="00557476">
        <w:rPr>
          <w:rFonts w:ascii="Times New Roman" w:eastAsia="Calibri" w:hAnsi="Times New Roman" w:cs="Times New Roman"/>
          <w:kern w:val="2"/>
          <w:sz w:val="28"/>
          <w:szCs w:val="28"/>
        </w:rPr>
        <w:t xml:space="preserve">, по </w:t>
      </w:r>
      <w:r w:rsidR="001031A5">
        <w:rPr>
          <w:rFonts w:ascii="Times New Roman" w:eastAsia="Calibri" w:hAnsi="Times New Roman" w:cs="Times New Roman"/>
          <w:kern w:val="2"/>
          <w:sz w:val="28"/>
          <w:szCs w:val="28"/>
        </w:rPr>
        <w:t>1</w:t>
      </w:r>
      <w:r w:rsidR="00557476" w:rsidRPr="00557476">
        <w:rPr>
          <w:rFonts w:ascii="Times New Roman" w:eastAsia="Calibri" w:hAnsi="Times New Roman" w:cs="Times New Roman"/>
          <w:kern w:val="2"/>
          <w:sz w:val="28"/>
          <w:szCs w:val="28"/>
        </w:rPr>
        <w:t xml:space="preserve"> проект</w:t>
      </w:r>
      <w:r w:rsidR="001031A5">
        <w:rPr>
          <w:rFonts w:ascii="Times New Roman" w:eastAsia="Calibri" w:hAnsi="Times New Roman" w:cs="Times New Roman"/>
          <w:kern w:val="2"/>
          <w:sz w:val="28"/>
          <w:szCs w:val="28"/>
        </w:rPr>
        <w:t>у</w:t>
      </w:r>
      <w:r w:rsidR="0073118F">
        <w:rPr>
          <w:rFonts w:ascii="Times New Roman" w:eastAsia="Calibri" w:hAnsi="Times New Roman" w:cs="Times New Roman"/>
          <w:kern w:val="2"/>
          <w:sz w:val="28"/>
          <w:szCs w:val="28"/>
        </w:rPr>
        <w:t xml:space="preserve"> акт</w:t>
      </w:r>
      <w:r w:rsidR="001031A5">
        <w:rPr>
          <w:rFonts w:ascii="Times New Roman" w:eastAsia="Calibri" w:hAnsi="Times New Roman" w:cs="Times New Roman"/>
          <w:kern w:val="2"/>
          <w:sz w:val="28"/>
          <w:szCs w:val="28"/>
        </w:rPr>
        <w:t>а</w:t>
      </w:r>
      <w:r w:rsidR="00557476" w:rsidRPr="00557476">
        <w:rPr>
          <w:rFonts w:ascii="Times New Roman" w:eastAsia="Calibri" w:hAnsi="Times New Roman" w:cs="Times New Roman"/>
          <w:kern w:val="2"/>
          <w:sz w:val="28"/>
          <w:szCs w:val="28"/>
        </w:rPr>
        <w:t xml:space="preserve"> </w:t>
      </w:r>
      <w:r w:rsidR="00A6745D">
        <w:rPr>
          <w:rFonts w:ascii="Times New Roman" w:eastAsia="Calibri" w:hAnsi="Times New Roman" w:cs="Times New Roman"/>
          <w:kern w:val="2"/>
          <w:sz w:val="28"/>
          <w:szCs w:val="28"/>
        </w:rPr>
        <w:t xml:space="preserve">разработчиком </w:t>
      </w:r>
      <w:r w:rsidR="00557476" w:rsidRPr="00557476">
        <w:rPr>
          <w:rFonts w:ascii="Times New Roman" w:eastAsia="Calibri" w:hAnsi="Times New Roman" w:cs="Times New Roman"/>
          <w:kern w:val="2"/>
          <w:sz w:val="28"/>
          <w:szCs w:val="28"/>
        </w:rPr>
        <w:t>принято решение об отказе в</w:t>
      </w:r>
      <w:r w:rsidR="00EF5C53">
        <w:rPr>
          <w:rFonts w:ascii="Times New Roman" w:eastAsia="Calibri" w:hAnsi="Times New Roman" w:cs="Times New Roman"/>
          <w:kern w:val="2"/>
          <w:sz w:val="28"/>
          <w:szCs w:val="28"/>
        </w:rPr>
        <w:t> </w:t>
      </w:r>
      <w:r w:rsidR="00557476" w:rsidRPr="00557476">
        <w:rPr>
          <w:rFonts w:ascii="Times New Roman" w:eastAsia="Calibri" w:hAnsi="Times New Roman" w:cs="Times New Roman"/>
          <w:kern w:val="2"/>
          <w:sz w:val="28"/>
          <w:szCs w:val="28"/>
        </w:rPr>
        <w:t xml:space="preserve">разработке). </w:t>
      </w:r>
    </w:p>
    <w:p w:rsidR="00C223D1" w:rsidRPr="005F07FA" w:rsidRDefault="00557476" w:rsidP="00C223D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223D1">
        <w:rPr>
          <w:rFonts w:ascii="Times New Roman" w:eastAsia="Calibri" w:hAnsi="Times New Roman" w:cs="Times New Roman"/>
          <w:noProof/>
          <w:kern w:val="2"/>
          <w:sz w:val="28"/>
          <w:szCs w:val="28"/>
          <w:lang w:eastAsia="ru-RU"/>
        </w:rPr>
        <mc:AlternateContent>
          <mc:Choice Requires="wps">
            <w:drawing>
              <wp:anchor distT="0" distB="0" distL="114300" distR="114300" simplePos="0" relativeHeight="251658240" behindDoc="0" locked="0" layoutInCell="1" allowOverlap="1" wp14:anchorId="15665EBD" wp14:editId="134D356E">
                <wp:simplePos x="0" y="0"/>
                <wp:positionH relativeFrom="column">
                  <wp:posOffset>-19685</wp:posOffset>
                </wp:positionH>
                <wp:positionV relativeFrom="paragraph">
                  <wp:posOffset>93980</wp:posOffset>
                </wp:positionV>
                <wp:extent cx="6421755" cy="635"/>
                <wp:effectExtent l="0" t="0" r="0" b="0"/>
                <wp:wrapThrough wrapText="bothSides">
                  <wp:wrapPolygon edited="0">
                    <wp:start x="0" y="0"/>
                    <wp:lineTo x="0" y="20054"/>
                    <wp:lineTo x="21530" y="20054"/>
                    <wp:lineTo x="21530" y="0"/>
                    <wp:lineTo x="0" y="0"/>
                  </wp:wrapPolygon>
                </wp:wrapThrough>
                <wp:docPr id="4" name="Поле 4"/>
                <wp:cNvGraphicFramePr/>
                <a:graphic xmlns:a="http://schemas.openxmlformats.org/drawingml/2006/main">
                  <a:graphicData uri="http://schemas.microsoft.com/office/word/2010/wordprocessingShape">
                    <wps:wsp>
                      <wps:cNvSpPr txBox="1"/>
                      <wps:spPr>
                        <a:xfrm>
                          <a:off x="0" y="0"/>
                          <a:ext cx="6421755" cy="635"/>
                        </a:xfrm>
                        <a:prstGeom prst="rect">
                          <a:avLst/>
                        </a:prstGeom>
                        <a:solidFill>
                          <a:prstClr val="white"/>
                        </a:solidFill>
                        <a:ln>
                          <a:noFill/>
                        </a:ln>
                        <a:effectLst/>
                      </wps:spPr>
                      <wps:txbx>
                        <w:txbxContent>
                          <w:p w:rsidR="00C223D1" w:rsidRPr="00CA04F0" w:rsidRDefault="00C223D1" w:rsidP="00C223D1">
                            <w:pPr>
                              <w:jc w:val="center"/>
                              <w:rPr>
                                <w:rFonts w:ascii="Times New Roman" w:hAnsi="Times New Roman" w:cs="Times New Roman"/>
                                <w:sz w:val="24"/>
                                <w:szCs w:val="24"/>
                              </w:rPr>
                            </w:pPr>
                            <w:r w:rsidRPr="00CA04F0">
                              <w:rPr>
                                <w:rFonts w:ascii="Times New Roman" w:hAnsi="Times New Roman" w:cs="Times New Roman"/>
                                <w:sz w:val="24"/>
                                <w:szCs w:val="24"/>
                              </w:rPr>
                              <w:t xml:space="preserve">Рисунок </w:t>
                            </w:r>
                            <w:r w:rsidRPr="00CA04F0">
                              <w:rPr>
                                <w:rFonts w:ascii="Times New Roman" w:hAnsi="Times New Roman" w:cs="Times New Roman"/>
                                <w:sz w:val="24"/>
                                <w:szCs w:val="24"/>
                              </w:rPr>
                              <w:fldChar w:fldCharType="begin"/>
                            </w:r>
                            <w:r w:rsidRPr="00CA04F0">
                              <w:rPr>
                                <w:rFonts w:ascii="Times New Roman" w:hAnsi="Times New Roman" w:cs="Times New Roman"/>
                                <w:sz w:val="24"/>
                                <w:szCs w:val="24"/>
                              </w:rPr>
                              <w:instrText xml:space="preserve"> SEQ Рисунок \* ARABIC </w:instrText>
                            </w:r>
                            <w:r w:rsidRPr="00CA04F0">
                              <w:rPr>
                                <w:rFonts w:ascii="Times New Roman" w:hAnsi="Times New Roman" w:cs="Times New Roman"/>
                                <w:sz w:val="24"/>
                                <w:szCs w:val="24"/>
                              </w:rPr>
                              <w:fldChar w:fldCharType="separate"/>
                            </w:r>
                            <w:r w:rsidR="00CC05E1">
                              <w:rPr>
                                <w:rFonts w:ascii="Times New Roman" w:hAnsi="Times New Roman" w:cs="Times New Roman"/>
                                <w:noProof/>
                                <w:sz w:val="24"/>
                                <w:szCs w:val="24"/>
                              </w:rPr>
                              <w:t>1</w:t>
                            </w:r>
                            <w:r w:rsidRPr="00CA04F0">
                              <w:rPr>
                                <w:rFonts w:ascii="Times New Roman" w:hAnsi="Times New Roman" w:cs="Times New Roman"/>
                                <w:sz w:val="24"/>
                                <w:szCs w:val="24"/>
                              </w:rPr>
                              <w:fldChar w:fldCharType="end"/>
                            </w:r>
                            <w:r w:rsidRPr="00CA04F0">
                              <w:rPr>
                                <w:rFonts w:ascii="Times New Roman" w:hAnsi="Times New Roman" w:cs="Times New Roman"/>
                                <w:sz w:val="24"/>
                                <w:szCs w:val="24"/>
                              </w:rPr>
                              <w:t>. Количество заключений об ОРВ по годам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665EBD" id="_x0000_t202" coordsize="21600,21600" o:spt="202" path="m,l,21600r21600,l21600,xe">
                <v:stroke joinstyle="miter"/>
                <v:path gradientshapeok="t" o:connecttype="rect"/>
              </v:shapetype>
              <v:shape id="Поле 4" o:spid="_x0000_s1026" type="#_x0000_t202" style="position:absolute;left:0;text-align:left;margin-left:-1.55pt;margin-top:7.4pt;width:505.65pt;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" stroked="f">
                <v:textbox style="mso-fit-shape-to-text:t" inset="0,0,0,0">
                  <w:txbxContent>
                    <w:p w:rsidR="00C223D1" w:rsidRPr="00CA04F0" w:rsidRDefault="00C223D1" w:rsidP="00C223D1">
                      <w:pPr>
                        <w:jc w:val="center"/>
                        <w:rPr>
                          <w:rFonts w:ascii="Times New Roman" w:hAnsi="Times New Roman" w:cs="Times New Roman"/>
                          <w:sz w:val="24"/>
                          <w:szCs w:val="24"/>
                        </w:rPr>
                      </w:pPr>
                      <w:r w:rsidRPr="00CA04F0">
                        <w:rPr>
                          <w:rFonts w:ascii="Times New Roman" w:hAnsi="Times New Roman" w:cs="Times New Roman"/>
                          <w:sz w:val="24"/>
                          <w:szCs w:val="24"/>
                        </w:rPr>
                        <w:t xml:space="preserve">Рисунок </w:t>
                      </w:r>
                      <w:r w:rsidRPr="00CA04F0">
                        <w:rPr>
                          <w:rFonts w:ascii="Times New Roman" w:hAnsi="Times New Roman" w:cs="Times New Roman"/>
                          <w:sz w:val="24"/>
                          <w:szCs w:val="24"/>
                        </w:rPr>
                        <w:fldChar w:fldCharType="begin"/>
                      </w:r>
                      <w:r w:rsidRPr="00CA04F0">
                        <w:rPr>
                          <w:rFonts w:ascii="Times New Roman" w:hAnsi="Times New Roman" w:cs="Times New Roman"/>
                          <w:sz w:val="24"/>
                          <w:szCs w:val="24"/>
                        </w:rPr>
                        <w:instrText xml:space="preserve"> SEQ Рисунок \* ARABIC </w:instrText>
                      </w:r>
                      <w:r w:rsidRPr="00CA04F0">
                        <w:rPr>
                          <w:rFonts w:ascii="Times New Roman" w:hAnsi="Times New Roman" w:cs="Times New Roman"/>
                          <w:sz w:val="24"/>
                          <w:szCs w:val="24"/>
                        </w:rPr>
                        <w:fldChar w:fldCharType="separate"/>
                      </w:r>
                      <w:r w:rsidR="00CC05E1">
                        <w:rPr>
                          <w:rFonts w:ascii="Times New Roman" w:hAnsi="Times New Roman" w:cs="Times New Roman"/>
                          <w:noProof/>
                          <w:sz w:val="24"/>
                          <w:szCs w:val="24"/>
                        </w:rPr>
                        <w:t>1</w:t>
                      </w:r>
                      <w:r w:rsidRPr="00CA04F0">
                        <w:rPr>
                          <w:rFonts w:ascii="Times New Roman" w:hAnsi="Times New Roman" w:cs="Times New Roman"/>
                          <w:sz w:val="24"/>
                          <w:szCs w:val="24"/>
                        </w:rPr>
                        <w:fldChar w:fldCharType="end"/>
                      </w:r>
                      <w:r w:rsidRPr="00CA04F0">
                        <w:rPr>
                          <w:rFonts w:ascii="Times New Roman" w:hAnsi="Times New Roman" w:cs="Times New Roman"/>
                          <w:sz w:val="24"/>
                          <w:szCs w:val="24"/>
                        </w:rPr>
                        <w:t>. Количество заключений об ОРВ по годам</w:t>
                      </w:r>
                    </w:p>
                  </w:txbxContent>
                </v:textbox>
                <w10:wrap type="through"/>
              </v:shape>
            </w:pict>
          </mc:Fallback>
        </mc:AlternateContent>
      </w:r>
      <w:r w:rsidR="00C223D1">
        <w:rPr>
          <w:rFonts w:ascii="Times New Roman" w:eastAsia="Calibri" w:hAnsi="Times New Roman" w:cs="Times New Roman"/>
          <w:kern w:val="2"/>
          <w:sz w:val="28"/>
          <w:szCs w:val="28"/>
        </w:rPr>
        <w:t>В</w:t>
      </w:r>
      <w:r w:rsidR="00C223D1" w:rsidRPr="00C26646">
        <w:rPr>
          <w:rFonts w:ascii="Times New Roman" w:eastAsia="Calibri" w:hAnsi="Times New Roman" w:cs="Times New Roman"/>
          <w:kern w:val="2"/>
          <w:sz w:val="28"/>
          <w:szCs w:val="28"/>
        </w:rPr>
        <w:t xml:space="preserve">се проекты нормативных правовых актов были размещены для </w:t>
      </w:r>
      <w:r w:rsidR="00C223D1" w:rsidRPr="005F07FA">
        <w:rPr>
          <w:rFonts w:ascii="Times New Roman" w:eastAsia="Calibri" w:hAnsi="Times New Roman" w:cs="Times New Roman"/>
          <w:kern w:val="2"/>
          <w:sz w:val="28"/>
          <w:szCs w:val="28"/>
        </w:rPr>
        <w:t xml:space="preserve">общественного обсуждения на </w:t>
      </w:r>
      <w:r w:rsidR="00C223D1" w:rsidRPr="005F07FA">
        <w:rPr>
          <w:rFonts w:ascii="Times New Roman" w:hAnsi="Times New Roman" w:cs="Times New Roman"/>
          <w:kern w:val="2"/>
          <w:sz w:val="28"/>
          <w:szCs w:val="28"/>
        </w:rPr>
        <w:t>Интернет-портале для общественного обсуждения нормативных правовых актов Республики Коми и их проектов (</w:t>
      </w:r>
      <w:hyperlink r:id="rId8" w:history="1">
        <w:r w:rsidR="00C223D1" w:rsidRPr="005F07FA">
          <w:rPr>
            <w:rStyle w:val="a7"/>
            <w:rFonts w:ascii="Times New Roman" w:hAnsi="Times New Roman" w:cs="Times New Roman"/>
            <w:kern w:val="2"/>
            <w:sz w:val="28"/>
            <w:szCs w:val="28"/>
          </w:rPr>
          <w:t>http://pravo.rkomi.ru</w:t>
        </w:r>
      </w:hyperlink>
      <w:r w:rsidR="00C223D1" w:rsidRPr="005F07FA">
        <w:rPr>
          <w:rFonts w:ascii="Times New Roman" w:hAnsi="Times New Roman" w:cs="Times New Roman"/>
          <w:kern w:val="2"/>
          <w:sz w:val="28"/>
          <w:szCs w:val="28"/>
        </w:rPr>
        <w:t>)</w:t>
      </w:r>
      <w:r w:rsidR="00C223D1" w:rsidRPr="005F07FA">
        <w:rPr>
          <w:rFonts w:ascii="Times New Roman" w:eastAsia="Calibri" w:hAnsi="Times New Roman" w:cs="Times New Roman"/>
          <w:kern w:val="2"/>
          <w:sz w:val="28"/>
          <w:szCs w:val="28"/>
        </w:rPr>
        <w:t>.</w:t>
      </w:r>
    </w:p>
    <w:p w:rsidR="008F7222" w:rsidRDefault="00794321" w:rsidP="00C93E6E">
      <w:pPr>
        <w:autoSpaceDE w:val="0"/>
        <w:autoSpaceDN w:val="0"/>
        <w:adjustRightInd w:val="0"/>
        <w:spacing w:after="0" w:line="240" w:lineRule="auto"/>
        <w:ind w:firstLine="708"/>
        <w:jc w:val="both"/>
        <w:rPr>
          <w:rFonts w:ascii="Times New Roman" w:hAnsi="Times New Roman" w:cs="Times New Roman"/>
          <w:sz w:val="28"/>
          <w:highlight w:val="yellow"/>
        </w:rPr>
      </w:pPr>
      <w:r w:rsidRPr="005F07FA">
        <w:rPr>
          <w:rFonts w:ascii="Times New Roman" w:hAnsi="Times New Roman" w:cs="Times New Roman"/>
          <w:sz w:val="28"/>
        </w:rPr>
        <w:t xml:space="preserve">В общественных обсуждениях в рамках ОРВ приняли участие более </w:t>
      </w:r>
      <w:r w:rsidR="000B6064">
        <w:rPr>
          <w:rFonts w:ascii="Times New Roman" w:hAnsi="Times New Roman" w:cs="Times New Roman"/>
          <w:sz w:val="28"/>
        </w:rPr>
        <w:t>19</w:t>
      </w:r>
      <w:r w:rsidR="00EF5C53">
        <w:rPr>
          <w:rFonts w:ascii="Times New Roman" w:hAnsi="Times New Roman" w:cs="Times New Roman"/>
          <w:sz w:val="28"/>
        </w:rPr>
        <w:t> </w:t>
      </w:r>
      <w:r w:rsidRPr="008F7222">
        <w:rPr>
          <w:rFonts w:ascii="Times New Roman" w:hAnsi="Times New Roman" w:cs="Times New Roman"/>
          <w:sz w:val="28"/>
        </w:rPr>
        <w:t xml:space="preserve">организаций и индивидуальных предпринимателей. Список некоторых из них: </w:t>
      </w:r>
      <w:r w:rsidR="008F7222" w:rsidRPr="008F7222">
        <w:rPr>
          <w:rFonts w:ascii="Times New Roman" w:hAnsi="Times New Roman" w:cs="Times New Roman"/>
          <w:sz w:val="28"/>
        </w:rPr>
        <w:t>АО «Сыктывкарский ликёро-водочный завод», ООО «Баграм-345», ООО «Малт», «Союз предпринимателей г. Ухта», ООО «Север», МОО «Эксперты за цивилизованный рынок», ООО «Инвест Трейд», Общественная палата Республики Коми, Ассоциация наружной рекламы Респбулики Коми, ООО «Вояж», ООО «Флайт», ООО «РТК»,</w:t>
      </w:r>
      <w:r w:rsidR="008F7222" w:rsidRPr="008F7222">
        <w:t xml:space="preserve"> </w:t>
      </w:r>
      <w:r w:rsidR="008F7222" w:rsidRPr="008F7222">
        <w:rPr>
          <w:rFonts w:ascii="Times New Roman" w:hAnsi="Times New Roman" w:cs="Times New Roman"/>
          <w:sz w:val="28"/>
        </w:rPr>
        <w:t>Коми республиканская организация «Всероссийское общество инвалидов», Союз организаций профсоюзов «Федерация профсоюзов Республики Коми».</w:t>
      </w:r>
    </w:p>
    <w:p w:rsidR="001558B9" w:rsidRPr="00F33B2B" w:rsidRDefault="00631050" w:rsidP="00631050">
      <w:pPr>
        <w:autoSpaceDE w:val="0"/>
        <w:autoSpaceDN w:val="0"/>
        <w:adjustRightInd w:val="0"/>
        <w:spacing w:after="0" w:line="240" w:lineRule="auto"/>
        <w:ind w:firstLine="709"/>
        <w:jc w:val="both"/>
        <w:rPr>
          <w:rFonts w:ascii="Times New Roman" w:hAnsi="Times New Roman" w:cs="Times New Roman"/>
          <w:kern w:val="2"/>
          <w:sz w:val="28"/>
          <w:szCs w:val="28"/>
        </w:rPr>
      </w:pPr>
      <w:r w:rsidRPr="00B16B09">
        <w:rPr>
          <w:rFonts w:ascii="Times New Roman" w:eastAsia="Calibri" w:hAnsi="Times New Roman" w:cs="Times New Roman"/>
          <w:kern w:val="2"/>
          <w:sz w:val="28"/>
          <w:szCs w:val="28"/>
        </w:rPr>
        <w:t xml:space="preserve">В ходе </w:t>
      </w:r>
      <w:r w:rsidRPr="00F33B2B">
        <w:rPr>
          <w:rFonts w:ascii="Times New Roman" w:eastAsia="Calibri" w:hAnsi="Times New Roman" w:cs="Times New Roman"/>
          <w:kern w:val="2"/>
          <w:sz w:val="28"/>
          <w:szCs w:val="28"/>
        </w:rPr>
        <w:t>общес</w:t>
      </w:r>
      <w:r w:rsidR="00DD41C4" w:rsidRPr="00F33B2B">
        <w:rPr>
          <w:rFonts w:ascii="Times New Roman" w:eastAsia="Calibri" w:hAnsi="Times New Roman" w:cs="Times New Roman"/>
          <w:kern w:val="2"/>
          <w:sz w:val="28"/>
          <w:szCs w:val="28"/>
        </w:rPr>
        <w:t>твенных обсуждений поступил</w:t>
      </w:r>
      <w:r w:rsidR="0034129B" w:rsidRPr="00F33B2B">
        <w:rPr>
          <w:rFonts w:ascii="Times New Roman" w:eastAsia="Calibri" w:hAnsi="Times New Roman" w:cs="Times New Roman"/>
          <w:kern w:val="2"/>
          <w:sz w:val="28"/>
          <w:szCs w:val="28"/>
        </w:rPr>
        <w:t>о</w:t>
      </w:r>
      <w:r w:rsidR="00DD41C4" w:rsidRPr="00F33B2B">
        <w:rPr>
          <w:rFonts w:ascii="Times New Roman" w:eastAsia="Calibri" w:hAnsi="Times New Roman" w:cs="Times New Roman"/>
          <w:kern w:val="2"/>
          <w:sz w:val="28"/>
          <w:szCs w:val="28"/>
        </w:rPr>
        <w:t xml:space="preserve"> </w:t>
      </w:r>
      <w:r w:rsidR="008F7222" w:rsidRPr="008F7222">
        <w:rPr>
          <w:rFonts w:ascii="Times New Roman" w:eastAsia="Calibri" w:hAnsi="Times New Roman" w:cs="Times New Roman"/>
          <w:kern w:val="2"/>
          <w:sz w:val="28"/>
          <w:szCs w:val="28"/>
        </w:rPr>
        <w:t>184 отзыва, содержащих согласования, замечания и предложения, из них согласований – 139, замечаний и предложений учтено – 3, не учтено – 46 (в отзыве может встречаться несколько замечаний и предложений)</w:t>
      </w:r>
      <w:r w:rsidRPr="00F33B2B">
        <w:rPr>
          <w:rFonts w:ascii="Times New Roman" w:hAnsi="Times New Roman" w:cs="Times New Roman"/>
          <w:kern w:val="2"/>
          <w:sz w:val="28"/>
          <w:szCs w:val="28"/>
        </w:rPr>
        <w:t>.</w:t>
      </w:r>
      <w:r w:rsidR="00803963" w:rsidRPr="00F33B2B">
        <w:rPr>
          <w:rFonts w:ascii="Times New Roman" w:hAnsi="Times New Roman" w:cs="Times New Roman"/>
          <w:kern w:val="2"/>
          <w:sz w:val="28"/>
          <w:szCs w:val="28"/>
        </w:rPr>
        <w:t xml:space="preserve"> </w:t>
      </w:r>
    </w:p>
    <w:p w:rsidR="001558B9" w:rsidRPr="00F33B2B" w:rsidRDefault="001558B9" w:rsidP="00631050">
      <w:pPr>
        <w:autoSpaceDE w:val="0"/>
        <w:autoSpaceDN w:val="0"/>
        <w:adjustRightInd w:val="0"/>
        <w:spacing w:after="0" w:line="240" w:lineRule="auto"/>
        <w:ind w:firstLine="709"/>
        <w:jc w:val="both"/>
        <w:rPr>
          <w:rFonts w:ascii="Times New Roman" w:hAnsi="Times New Roman" w:cs="Times New Roman"/>
          <w:kern w:val="2"/>
          <w:sz w:val="28"/>
          <w:szCs w:val="28"/>
        </w:rPr>
      </w:pPr>
      <w:r w:rsidRPr="00F33B2B">
        <w:rPr>
          <w:rFonts w:ascii="Times New Roman" w:hAnsi="Times New Roman" w:cs="Times New Roman"/>
          <w:kern w:val="2"/>
          <w:sz w:val="28"/>
          <w:szCs w:val="28"/>
        </w:rPr>
        <w:t>Наибольшее число отзывов получено в отношении следующих проектов актов:</w:t>
      </w:r>
    </w:p>
    <w:p w:rsidR="001558B9" w:rsidRPr="00F33B2B" w:rsidRDefault="001558B9" w:rsidP="00631050">
      <w:pPr>
        <w:autoSpaceDE w:val="0"/>
        <w:autoSpaceDN w:val="0"/>
        <w:adjustRightInd w:val="0"/>
        <w:spacing w:after="0" w:line="240" w:lineRule="auto"/>
        <w:ind w:firstLine="709"/>
        <w:jc w:val="both"/>
        <w:rPr>
          <w:rFonts w:ascii="Times New Roman" w:hAnsi="Times New Roman" w:cs="Times New Roman"/>
          <w:kern w:val="2"/>
          <w:sz w:val="28"/>
          <w:szCs w:val="28"/>
        </w:rPr>
      </w:pPr>
      <w:r w:rsidRPr="00F33B2B">
        <w:rPr>
          <w:rFonts w:ascii="Times New Roman" w:hAnsi="Times New Roman" w:cs="Times New Roman"/>
          <w:kern w:val="2"/>
          <w:sz w:val="28"/>
          <w:szCs w:val="28"/>
        </w:rPr>
        <w:t xml:space="preserve">- </w:t>
      </w:r>
      <w:r w:rsidR="008A0262" w:rsidRPr="00F33B2B">
        <w:rPr>
          <w:rFonts w:ascii="Times New Roman" w:hAnsi="Times New Roman" w:cs="Times New Roman"/>
          <w:kern w:val="2"/>
          <w:sz w:val="28"/>
          <w:szCs w:val="28"/>
        </w:rPr>
        <w:t xml:space="preserve">проект </w:t>
      </w:r>
      <w:r w:rsidR="00470296" w:rsidRPr="00470296">
        <w:rPr>
          <w:rFonts w:ascii="Times New Roman" w:hAnsi="Times New Roman" w:cs="Times New Roman"/>
          <w:kern w:val="2"/>
          <w:sz w:val="28"/>
          <w:szCs w:val="28"/>
        </w:rPr>
        <w:t>закона Республики Коми «О внесении изменений в статью 1 Закона Республики Коми «Об установлении отдельных требований и дополнительных ограничений при розничной продаже алкогольной продукции, а также ограничений при розничной продаже безалкогольных тонизирующих напитков на территории Республики Коми»</w:t>
      </w:r>
      <w:r w:rsidR="00470296">
        <w:rPr>
          <w:rFonts w:ascii="Times New Roman" w:hAnsi="Times New Roman" w:cs="Times New Roman"/>
          <w:kern w:val="2"/>
          <w:sz w:val="28"/>
          <w:szCs w:val="28"/>
        </w:rPr>
        <w:t xml:space="preserve"> (в первоначальной редакции)</w:t>
      </w:r>
      <w:r w:rsidR="00CC0058" w:rsidRPr="00F33B2B">
        <w:rPr>
          <w:rFonts w:ascii="Times New Roman" w:hAnsi="Times New Roman" w:cs="Times New Roman"/>
          <w:kern w:val="2"/>
          <w:sz w:val="28"/>
          <w:szCs w:val="28"/>
        </w:rPr>
        <w:t xml:space="preserve"> </w:t>
      </w:r>
      <w:r w:rsidR="008A0262" w:rsidRPr="00F33B2B">
        <w:rPr>
          <w:rFonts w:ascii="Times New Roman" w:hAnsi="Times New Roman" w:cs="Times New Roman"/>
          <w:kern w:val="2"/>
          <w:sz w:val="28"/>
          <w:szCs w:val="28"/>
        </w:rPr>
        <w:t xml:space="preserve">- </w:t>
      </w:r>
      <w:r w:rsidR="00470296">
        <w:rPr>
          <w:rFonts w:ascii="Times New Roman" w:hAnsi="Times New Roman" w:cs="Times New Roman"/>
          <w:kern w:val="2"/>
          <w:sz w:val="28"/>
          <w:szCs w:val="28"/>
        </w:rPr>
        <w:t>53</w:t>
      </w:r>
      <w:r w:rsidRPr="00F33B2B">
        <w:rPr>
          <w:rFonts w:ascii="Times New Roman" w:hAnsi="Times New Roman" w:cs="Times New Roman"/>
          <w:kern w:val="2"/>
          <w:sz w:val="28"/>
          <w:szCs w:val="28"/>
        </w:rPr>
        <w:t xml:space="preserve"> отзыв</w:t>
      </w:r>
      <w:r w:rsidR="00470296">
        <w:rPr>
          <w:rFonts w:ascii="Times New Roman" w:hAnsi="Times New Roman" w:cs="Times New Roman"/>
          <w:kern w:val="2"/>
          <w:sz w:val="28"/>
          <w:szCs w:val="28"/>
        </w:rPr>
        <w:t>а</w:t>
      </w:r>
      <w:r w:rsidRPr="00F33B2B">
        <w:rPr>
          <w:rFonts w:ascii="Times New Roman" w:hAnsi="Times New Roman" w:cs="Times New Roman"/>
          <w:kern w:val="2"/>
          <w:sz w:val="28"/>
          <w:szCs w:val="28"/>
        </w:rPr>
        <w:t>;</w:t>
      </w:r>
    </w:p>
    <w:p w:rsidR="001558B9" w:rsidRPr="00F33B2B" w:rsidRDefault="001558B9" w:rsidP="00631050">
      <w:pPr>
        <w:autoSpaceDE w:val="0"/>
        <w:autoSpaceDN w:val="0"/>
        <w:adjustRightInd w:val="0"/>
        <w:spacing w:after="0" w:line="240" w:lineRule="auto"/>
        <w:ind w:firstLine="709"/>
        <w:jc w:val="both"/>
        <w:rPr>
          <w:rFonts w:ascii="Times New Roman" w:hAnsi="Times New Roman" w:cs="Times New Roman"/>
          <w:kern w:val="2"/>
          <w:sz w:val="28"/>
          <w:szCs w:val="28"/>
        </w:rPr>
      </w:pPr>
      <w:r w:rsidRPr="00F33B2B">
        <w:rPr>
          <w:rFonts w:ascii="Times New Roman" w:hAnsi="Times New Roman" w:cs="Times New Roman"/>
          <w:kern w:val="2"/>
          <w:sz w:val="28"/>
          <w:szCs w:val="28"/>
        </w:rPr>
        <w:lastRenderedPageBreak/>
        <w:t xml:space="preserve">- </w:t>
      </w:r>
      <w:r w:rsidR="008A0262" w:rsidRPr="00F33B2B">
        <w:rPr>
          <w:rFonts w:ascii="Times New Roman" w:hAnsi="Times New Roman" w:cs="Times New Roman"/>
          <w:kern w:val="2"/>
          <w:sz w:val="28"/>
          <w:szCs w:val="28"/>
        </w:rPr>
        <w:t xml:space="preserve">проект </w:t>
      </w:r>
      <w:r w:rsidR="00470296" w:rsidRPr="00470296">
        <w:rPr>
          <w:rFonts w:ascii="Times New Roman" w:hAnsi="Times New Roman" w:cs="Times New Roman"/>
          <w:kern w:val="2"/>
          <w:sz w:val="28"/>
          <w:szCs w:val="28"/>
        </w:rPr>
        <w:t xml:space="preserve">закона Республики Коми </w:t>
      </w:r>
      <w:r w:rsidR="00470296">
        <w:rPr>
          <w:rFonts w:ascii="Times New Roman" w:hAnsi="Times New Roman" w:cs="Times New Roman"/>
          <w:kern w:val="2"/>
          <w:sz w:val="28"/>
          <w:szCs w:val="28"/>
        </w:rPr>
        <w:t>«</w:t>
      </w:r>
      <w:r w:rsidR="00470296" w:rsidRPr="00470296">
        <w:rPr>
          <w:rFonts w:ascii="Times New Roman" w:hAnsi="Times New Roman" w:cs="Times New Roman"/>
          <w:kern w:val="2"/>
          <w:sz w:val="28"/>
          <w:szCs w:val="28"/>
        </w:rPr>
        <w:t xml:space="preserve">О внесении изменений в статью 1 Закона Республики Коми </w:t>
      </w:r>
      <w:r w:rsidR="00470296">
        <w:rPr>
          <w:rFonts w:ascii="Times New Roman" w:hAnsi="Times New Roman" w:cs="Times New Roman"/>
          <w:kern w:val="2"/>
          <w:sz w:val="28"/>
          <w:szCs w:val="28"/>
        </w:rPr>
        <w:t>«</w:t>
      </w:r>
      <w:r w:rsidR="00470296" w:rsidRPr="00470296">
        <w:rPr>
          <w:rFonts w:ascii="Times New Roman" w:hAnsi="Times New Roman" w:cs="Times New Roman"/>
          <w:kern w:val="2"/>
          <w:sz w:val="28"/>
          <w:szCs w:val="28"/>
        </w:rPr>
        <w:t>Об установлении отдельных требований и дополнительных ограничений при розничной продаже алкогольной продукции, а также ограничений при розничной продаже безалкогольных тонизирующих напитков на территории Республики Коми</w:t>
      </w:r>
      <w:r w:rsidR="00470296">
        <w:rPr>
          <w:rFonts w:ascii="Times New Roman" w:hAnsi="Times New Roman" w:cs="Times New Roman"/>
          <w:kern w:val="2"/>
          <w:sz w:val="28"/>
          <w:szCs w:val="28"/>
        </w:rPr>
        <w:t>»</w:t>
      </w:r>
      <w:r w:rsidRPr="00F33B2B">
        <w:rPr>
          <w:rFonts w:ascii="Times New Roman" w:hAnsi="Times New Roman" w:cs="Times New Roman"/>
          <w:kern w:val="2"/>
          <w:sz w:val="28"/>
          <w:szCs w:val="28"/>
        </w:rPr>
        <w:t xml:space="preserve"> </w:t>
      </w:r>
      <w:r w:rsidR="00470296">
        <w:rPr>
          <w:rFonts w:ascii="Times New Roman" w:hAnsi="Times New Roman" w:cs="Times New Roman"/>
          <w:kern w:val="2"/>
          <w:sz w:val="28"/>
          <w:szCs w:val="28"/>
        </w:rPr>
        <w:t xml:space="preserve">(при повторном проведении процедуры ОРВ после доработки проекта акта) </w:t>
      </w:r>
      <w:r w:rsidRPr="00F33B2B">
        <w:rPr>
          <w:rFonts w:ascii="Times New Roman" w:hAnsi="Times New Roman" w:cs="Times New Roman"/>
          <w:kern w:val="2"/>
          <w:sz w:val="28"/>
          <w:szCs w:val="28"/>
        </w:rPr>
        <w:t>-</w:t>
      </w:r>
      <w:r w:rsidR="008A0262" w:rsidRPr="00F33B2B">
        <w:rPr>
          <w:rFonts w:ascii="Times New Roman" w:hAnsi="Times New Roman" w:cs="Times New Roman"/>
          <w:kern w:val="2"/>
          <w:sz w:val="28"/>
          <w:szCs w:val="28"/>
        </w:rPr>
        <w:t xml:space="preserve"> 7</w:t>
      </w:r>
      <w:r w:rsidRPr="00F33B2B">
        <w:rPr>
          <w:rFonts w:ascii="Times New Roman" w:hAnsi="Times New Roman" w:cs="Times New Roman"/>
          <w:kern w:val="2"/>
          <w:sz w:val="28"/>
          <w:szCs w:val="28"/>
        </w:rPr>
        <w:t xml:space="preserve"> отзывов;</w:t>
      </w:r>
    </w:p>
    <w:p w:rsidR="00EF2F47" w:rsidRPr="00F33B2B" w:rsidRDefault="001558B9" w:rsidP="00EF2F47">
      <w:pPr>
        <w:autoSpaceDE w:val="0"/>
        <w:autoSpaceDN w:val="0"/>
        <w:adjustRightInd w:val="0"/>
        <w:spacing w:after="0" w:line="240" w:lineRule="auto"/>
        <w:ind w:firstLine="709"/>
        <w:jc w:val="both"/>
        <w:rPr>
          <w:rFonts w:ascii="Times New Roman" w:hAnsi="Times New Roman" w:cs="Times New Roman"/>
          <w:kern w:val="2"/>
          <w:sz w:val="28"/>
          <w:szCs w:val="28"/>
        </w:rPr>
      </w:pPr>
      <w:r w:rsidRPr="00F33B2B">
        <w:rPr>
          <w:rFonts w:ascii="Times New Roman" w:hAnsi="Times New Roman" w:cs="Times New Roman"/>
          <w:kern w:val="2"/>
          <w:sz w:val="28"/>
          <w:szCs w:val="28"/>
        </w:rPr>
        <w:t xml:space="preserve">- </w:t>
      </w:r>
      <w:r w:rsidR="00470296" w:rsidRPr="00470296">
        <w:rPr>
          <w:rFonts w:ascii="Times New Roman" w:hAnsi="Times New Roman" w:cs="Times New Roman"/>
          <w:kern w:val="2"/>
          <w:sz w:val="28"/>
          <w:szCs w:val="28"/>
        </w:rPr>
        <w:t>проект приказа Министерства экономического развития, промышленности и транспорта Республики Коми «О внесении изменений в приказ Министерства экономического развития и промышленности Республики Коми от 27 мая 2021 г. №</w:t>
      </w:r>
      <w:r w:rsidR="00470296">
        <w:rPr>
          <w:rFonts w:ascii="Times New Roman" w:hAnsi="Times New Roman" w:cs="Times New Roman"/>
          <w:kern w:val="2"/>
          <w:sz w:val="28"/>
          <w:szCs w:val="28"/>
        </w:rPr>
        <w:t> </w:t>
      </w:r>
      <w:r w:rsidR="00470296" w:rsidRPr="00470296">
        <w:rPr>
          <w:rFonts w:ascii="Times New Roman" w:hAnsi="Times New Roman" w:cs="Times New Roman"/>
          <w:kern w:val="2"/>
          <w:sz w:val="28"/>
          <w:szCs w:val="28"/>
        </w:rPr>
        <w:t>208 «Об утверждении методики определения нормативной себестоимости рейса пассажирских перевозок внутренним водным транспортом, выполняемых организациями речного транспорта в межмуниципальном и внутримуниципальном сообщениях на территории Республики Коми, для расчета суммы возмещения выпадающих доходов»</w:t>
      </w:r>
      <w:r w:rsidR="00470296">
        <w:rPr>
          <w:rFonts w:ascii="Times New Roman" w:hAnsi="Times New Roman" w:cs="Times New Roman"/>
          <w:kern w:val="2"/>
          <w:sz w:val="28"/>
          <w:szCs w:val="28"/>
        </w:rPr>
        <w:t xml:space="preserve"> </w:t>
      </w:r>
      <w:r w:rsidR="008A0262" w:rsidRPr="00F33B2B">
        <w:rPr>
          <w:rFonts w:ascii="Times New Roman" w:hAnsi="Times New Roman" w:cs="Times New Roman"/>
          <w:kern w:val="2"/>
          <w:sz w:val="28"/>
          <w:szCs w:val="28"/>
        </w:rPr>
        <w:t>-</w:t>
      </w:r>
      <w:r w:rsidR="00470296">
        <w:rPr>
          <w:rFonts w:ascii="Times New Roman" w:hAnsi="Times New Roman" w:cs="Times New Roman"/>
          <w:kern w:val="2"/>
          <w:sz w:val="28"/>
          <w:szCs w:val="28"/>
        </w:rPr>
        <w:t xml:space="preserve"> 6</w:t>
      </w:r>
      <w:r w:rsidR="00EF2F47" w:rsidRPr="00F33B2B">
        <w:rPr>
          <w:rFonts w:ascii="Times New Roman" w:hAnsi="Times New Roman" w:cs="Times New Roman"/>
          <w:kern w:val="2"/>
          <w:sz w:val="28"/>
          <w:szCs w:val="28"/>
        </w:rPr>
        <w:t xml:space="preserve"> отзывов;</w:t>
      </w:r>
    </w:p>
    <w:p w:rsidR="00EF2F47" w:rsidRDefault="00EF2F47" w:rsidP="00EF2F47">
      <w:pPr>
        <w:autoSpaceDE w:val="0"/>
        <w:autoSpaceDN w:val="0"/>
        <w:adjustRightInd w:val="0"/>
        <w:spacing w:after="0" w:line="240" w:lineRule="auto"/>
        <w:ind w:firstLine="709"/>
        <w:jc w:val="both"/>
        <w:rPr>
          <w:rFonts w:ascii="Times New Roman" w:hAnsi="Times New Roman" w:cs="Times New Roman"/>
          <w:kern w:val="2"/>
          <w:sz w:val="28"/>
          <w:szCs w:val="28"/>
        </w:rPr>
      </w:pPr>
      <w:r w:rsidRPr="00F33B2B">
        <w:rPr>
          <w:rFonts w:ascii="Times New Roman" w:hAnsi="Times New Roman" w:cs="Times New Roman"/>
          <w:kern w:val="2"/>
          <w:sz w:val="28"/>
          <w:szCs w:val="28"/>
        </w:rPr>
        <w:t xml:space="preserve">-  </w:t>
      </w:r>
      <w:r w:rsidR="00470296" w:rsidRPr="00470296">
        <w:rPr>
          <w:rFonts w:ascii="Times New Roman" w:hAnsi="Times New Roman" w:cs="Times New Roman"/>
          <w:kern w:val="2"/>
          <w:sz w:val="28"/>
          <w:szCs w:val="28"/>
        </w:rPr>
        <w:t>проект Закона Республики Коми «О квотировании рабочих мест для отдельных категорий молодежи</w:t>
      </w:r>
      <w:r w:rsidRPr="00F33B2B">
        <w:rPr>
          <w:rFonts w:ascii="Times New Roman" w:hAnsi="Times New Roman" w:cs="Times New Roman"/>
          <w:kern w:val="2"/>
          <w:sz w:val="28"/>
          <w:szCs w:val="28"/>
        </w:rPr>
        <w:t xml:space="preserve"> - 5 отзывов; </w:t>
      </w:r>
    </w:p>
    <w:p w:rsidR="00470296" w:rsidRDefault="00470296" w:rsidP="00EF2F47">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70296">
        <w:rPr>
          <w:rFonts w:ascii="Times New Roman" w:hAnsi="Times New Roman" w:cs="Times New Roman"/>
          <w:kern w:val="2"/>
          <w:sz w:val="28"/>
          <w:szCs w:val="28"/>
        </w:rPr>
        <w:t>проект постановления Правительства Республики Коми «О внесении изменений в постановление Правительства Республики Коми от 31 октября 2019 г. № 521 «О Государственной программе Республики Коми «Развитие экономики и промышленности»</w:t>
      </w:r>
      <w:r>
        <w:rPr>
          <w:rFonts w:ascii="Times New Roman" w:hAnsi="Times New Roman" w:cs="Times New Roman"/>
          <w:kern w:val="2"/>
          <w:sz w:val="28"/>
          <w:szCs w:val="28"/>
        </w:rPr>
        <w:t xml:space="preserve"> - 4 отзыва.</w:t>
      </w:r>
    </w:p>
    <w:p w:rsidR="00B16B09" w:rsidRDefault="00803963" w:rsidP="00A6745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94321">
        <w:rPr>
          <w:rFonts w:ascii="Times New Roman" w:eastAsia="Calibri" w:hAnsi="Times New Roman" w:cs="Times New Roman"/>
          <w:kern w:val="2"/>
          <w:sz w:val="28"/>
          <w:szCs w:val="28"/>
        </w:rPr>
        <w:t>Доля проектов, по которым получены отзывы предпринимательского сообщества</w:t>
      </w:r>
      <w:r w:rsidR="00C223D1" w:rsidRPr="00794321">
        <w:rPr>
          <w:rFonts w:ascii="Times New Roman" w:eastAsia="Calibri" w:hAnsi="Times New Roman" w:cs="Times New Roman"/>
          <w:kern w:val="2"/>
          <w:sz w:val="28"/>
          <w:szCs w:val="28"/>
        </w:rPr>
        <w:t xml:space="preserve"> по ит</w:t>
      </w:r>
      <w:bookmarkStart w:id="0" w:name="_GoBack"/>
      <w:bookmarkEnd w:id="0"/>
      <w:r w:rsidR="00C223D1" w:rsidRPr="00794321">
        <w:rPr>
          <w:rFonts w:ascii="Times New Roman" w:eastAsia="Calibri" w:hAnsi="Times New Roman" w:cs="Times New Roman"/>
          <w:kern w:val="2"/>
          <w:sz w:val="28"/>
          <w:szCs w:val="28"/>
        </w:rPr>
        <w:t>огам проведения общественных обсуждений в рамках процедуры ОРВ</w:t>
      </w:r>
      <w:r w:rsidR="00B16B09" w:rsidRPr="00794321">
        <w:rPr>
          <w:rFonts w:ascii="Times New Roman" w:eastAsia="Calibri" w:hAnsi="Times New Roman" w:cs="Times New Roman"/>
          <w:kern w:val="2"/>
          <w:sz w:val="28"/>
          <w:szCs w:val="28"/>
        </w:rPr>
        <w:t>, в том числе дополнительных консультаций, проведённых Министерством</w:t>
      </w:r>
      <w:r w:rsidR="00C223D1" w:rsidRPr="00794321">
        <w:rPr>
          <w:rFonts w:ascii="Times New Roman" w:eastAsia="Calibri" w:hAnsi="Times New Roman" w:cs="Times New Roman"/>
          <w:kern w:val="2"/>
          <w:sz w:val="28"/>
          <w:szCs w:val="28"/>
        </w:rPr>
        <w:t>, в</w:t>
      </w:r>
      <w:r w:rsidR="00103F14">
        <w:rPr>
          <w:rFonts w:ascii="Times New Roman" w:eastAsia="Calibri" w:hAnsi="Times New Roman" w:cs="Times New Roman"/>
          <w:kern w:val="2"/>
          <w:sz w:val="28"/>
          <w:szCs w:val="28"/>
        </w:rPr>
        <w:t> </w:t>
      </w:r>
      <w:r w:rsidR="00C223D1" w:rsidRPr="00794321">
        <w:rPr>
          <w:rFonts w:ascii="Times New Roman" w:eastAsia="Calibri" w:hAnsi="Times New Roman" w:cs="Times New Roman"/>
          <w:kern w:val="2"/>
          <w:sz w:val="28"/>
          <w:szCs w:val="28"/>
        </w:rPr>
        <w:t xml:space="preserve">общем количестве проектов актов, прошедших процедуру ОРВ, составляет </w:t>
      </w:r>
      <w:r w:rsidR="00470296">
        <w:rPr>
          <w:rFonts w:ascii="Times New Roman" w:eastAsia="Calibri" w:hAnsi="Times New Roman" w:cs="Times New Roman"/>
          <w:kern w:val="2"/>
          <w:sz w:val="28"/>
          <w:szCs w:val="28"/>
        </w:rPr>
        <w:t>100</w:t>
      </w:r>
      <w:r w:rsidR="00C223D1" w:rsidRPr="00794321">
        <w:rPr>
          <w:rFonts w:ascii="Times New Roman" w:eastAsia="Calibri" w:hAnsi="Times New Roman" w:cs="Times New Roman"/>
          <w:kern w:val="2"/>
          <w:sz w:val="28"/>
          <w:szCs w:val="28"/>
        </w:rPr>
        <w:t>%.</w:t>
      </w:r>
      <w:r w:rsidR="00B16B09" w:rsidRPr="00794321">
        <w:rPr>
          <w:rFonts w:ascii="Times New Roman" w:eastAsia="Calibri" w:hAnsi="Times New Roman" w:cs="Times New Roman"/>
          <w:kern w:val="2"/>
          <w:sz w:val="28"/>
          <w:szCs w:val="28"/>
        </w:rPr>
        <w:t xml:space="preserve"> </w:t>
      </w:r>
    </w:p>
    <w:p w:rsidR="00B607B6" w:rsidRPr="00722549" w:rsidRDefault="00722549" w:rsidP="00722549">
      <w:pPr>
        <w:tabs>
          <w:tab w:val="left" w:pos="283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94321">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0D21909A" wp14:editId="5BB52761">
            <wp:simplePos x="0" y="0"/>
            <wp:positionH relativeFrom="column">
              <wp:posOffset>-85090</wp:posOffset>
            </wp:positionH>
            <wp:positionV relativeFrom="paragraph">
              <wp:posOffset>396491</wp:posOffset>
            </wp:positionV>
            <wp:extent cx="6485255" cy="2019935"/>
            <wp:effectExtent l="0" t="0" r="10795" b="18415"/>
            <wp:wrapThrough wrapText="bothSides">
              <wp:wrapPolygon edited="0">
                <wp:start x="0" y="0"/>
                <wp:lineTo x="0" y="21593"/>
                <wp:lineTo x="21573" y="21593"/>
                <wp:lineTo x="21573" y="0"/>
                <wp:lineTo x="0" y="0"/>
              </wp:wrapPolygon>
            </wp:wrapThrough>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F1242" w:rsidRPr="00794321">
        <w:rPr>
          <w:noProof/>
          <w:lang w:eastAsia="ru-RU"/>
        </w:rPr>
        <mc:AlternateContent>
          <mc:Choice Requires="wps">
            <w:drawing>
              <wp:anchor distT="0" distB="0" distL="114300" distR="114300" simplePos="0" relativeHeight="251657216" behindDoc="0" locked="0" layoutInCell="1" allowOverlap="1" wp14:anchorId="4FB4A05C" wp14:editId="5F78C761">
                <wp:simplePos x="0" y="0"/>
                <wp:positionH relativeFrom="column">
                  <wp:posOffset>-82550</wp:posOffset>
                </wp:positionH>
                <wp:positionV relativeFrom="paragraph">
                  <wp:posOffset>2821305</wp:posOffset>
                </wp:positionV>
                <wp:extent cx="6485255" cy="635"/>
                <wp:effectExtent l="0" t="0" r="0" b="2540"/>
                <wp:wrapThrough wrapText="bothSides">
                  <wp:wrapPolygon edited="0">
                    <wp:start x="0" y="0"/>
                    <wp:lineTo x="0" y="20420"/>
                    <wp:lineTo x="21509" y="20420"/>
                    <wp:lineTo x="21509" y="0"/>
                    <wp:lineTo x="0" y="0"/>
                  </wp:wrapPolygon>
                </wp:wrapThrough>
                <wp:docPr id="8" name="Поле 8"/>
                <wp:cNvGraphicFramePr/>
                <a:graphic xmlns:a="http://schemas.openxmlformats.org/drawingml/2006/main">
                  <a:graphicData uri="http://schemas.microsoft.com/office/word/2010/wordprocessingShape">
                    <wps:wsp>
                      <wps:cNvSpPr txBox="1"/>
                      <wps:spPr>
                        <a:xfrm>
                          <a:off x="0" y="0"/>
                          <a:ext cx="6485255" cy="635"/>
                        </a:xfrm>
                        <a:prstGeom prst="rect">
                          <a:avLst/>
                        </a:prstGeom>
                        <a:solidFill>
                          <a:prstClr val="white"/>
                        </a:solidFill>
                        <a:ln>
                          <a:noFill/>
                        </a:ln>
                        <a:effectLst/>
                      </wps:spPr>
                      <wps:txbx>
                        <w:txbxContent>
                          <w:p w:rsidR="00C223D1" w:rsidRPr="002B4736" w:rsidRDefault="00C223D1" w:rsidP="00C223D1">
                            <w:pPr>
                              <w:pStyle w:val="ab"/>
                              <w:jc w:val="center"/>
                              <w:rPr>
                                <w:rFonts w:ascii="Times New Roman" w:hAnsi="Times New Roman" w:cs="Times New Roman"/>
                                <w:b w:val="0"/>
                                <w:color w:val="auto"/>
                                <w:sz w:val="24"/>
                                <w:szCs w:val="24"/>
                              </w:rPr>
                            </w:pPr>
                            <w:r w:rsidRPr="002B4736">
                              <w:rPr>
                                <w:rFonts w:ascii="Times New Roman" w:hAnsi="Times New Roman" w:cs="Times New Roman"/>
                                <w:b w:val="0"/>
                                <w:color w:val="auto"/>
                                <w:sz w:val="24"/>
                                <w:szCs w:val="24"/>
                              </w:rPr>
                              <w:t xml:space="preserve">Рисунок </w:t>
                            </w:r>
                            <w:r w:rsidRPr="002B4736">
                              <w:rPr>
                                <w:rFonts w:ascii="Times New Roman" w:hAnsi="Times New Roman" w:cs="Times New Roman"/>
                                <w:b w:val="0"/>
                                <w:color w:val="auto"/>
                                <w:sz w:val="24"/>
                                <w:szCs w:val="24"/>
                              </w:rPr>
                              <w:fldChar w:fldCharType="begin"/>
                            </w:r>
                            <w:r w:rsidRPr="002B4736">
                              <w:rPr>
                                <w:rFonts w:ascii="Times New Roman" w:hAnsi="Times New Roman" w:cs="Times New Roman"/>
                                <w:b w:val="0"/>
                                <w:color w:val="auto"/>
                                <w:sz w:val="24"/>
                                <w:szCs w:val="24"/>
                              </w:rPr>
                              <w:instrText xml:space="preserve"> SEQ Рисунок \* ARABIC </w:instrText>
                            </w:r>
                            <w:r w:rsidRPr="002B4736">
                              <w:rPr>
                                <w:rFonts w:ascii="Times New Roman" w:hAnsi="Times New Roman" w:cs="Times New Roman"/>
                                <w:b w:val="0"/>
                                <w:color w:val="auto"/>
                                <w:sz w:val="24"/>
                                <w:szCs w:val="24"/>
                              </w:rPr>
                              <w:fldChar w:fldCharType="separate"/>
                            </w:r>
                            <w:r w:rsidR="00CC05E1">
                              <w:rPr>
                                <w:rFonts w:ascii="Times New Roman" w:hAnsi="Times New Roman" w:cs="Times New Roman"/>
                                <w:b w:val="0"/>
                                <w:noProof/>
                                <w:color w:val="auto"/>
                                <w:sz w:val="24"/>
                                <w:szCs w:val="24"/>
                              </w:rPr>
                              <w:t>2</w:t>
                            </w:r>
                            <w:r w:rsidRPr="002B4736">
                              <w:rPr>
                                <w:rFonts w:ascii="Times New Roman" w:hAnsi="Times New Roman" w:cs="Times New Roman"/>
                                <w:b w:val="0"/>
                                <w:color w:val="auto"/>
                                <w:sz w:val="24"/>
                                <w:szCs w:val="24"/>
                              </w:rPr>
                              <w:fldChar w:fldCharType="end"/>
                            </w:r>
                            <w:r w:rsidRPr="002B4736">
                              <w:rPr>
                                <w:rFonts w:ascii="Times New Roman" w:hAnsi="Times New Roman" w:cs="Times New Roman"/>
                                <w:b w:val="0"/>
                                <w:color w:val="auto"/>
                                <w:sz w:val="24"/>
                                <w:szCs w:val="24"/>
                              </w:rPr>
                              <w:t>.  Доля проектов актов, по которым получен</w:t>
                            </w:r>
                            <w:r>
                              <w:rPr>
                                <w:rFonts w:ascii="Times New Roman" w:hAnsi="Times New Roman" w:cs="Times New Roman"/>
                                <w:b w:val="0"/>
                                <w:color w:val="auto"/>
                                <w:sz w:val="24"/>
                                <w:szCs w:val="24"/>
                              </w:rPr>
                              <w:t>ы отзывы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B4A05C" id="Поле 8" o:spid="_x0000_s1027" type="#_x0000_t202" style="position:absolute;left:0;text-align:left;margin-left:-6.5pt;margin-top:222.15pt;width:510.65pt;height:.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" stroked="f">
                <v:textbox style="mso-fit-shape-to-text:t" inset="0,0,0,0">
                  <w:txbxContent>
                    <w:p w:rsidR="00C223D1" w:rsidRPr="002B4736" w:rsidRDefault="00C223D1" w:rsidP="00C223D1">
                      <w:pPr>
                        <w:pStyle w:val="ab"/>
                        <w:jc w:val="center"/>
                        <w:rPr>
                          <w:rFonts w:ascii="Times New Roman" w:hAnsi="Times New Roman" w:cs="Times New Roman"/>
                          <w:b w:val="0"/>
                          <w:color w:val="auto"/>
                          <w:sz w:val="24"/>
                          <w:szCs w:val="24"/>
                        </w:rPr>
                      </w:pPr>
                      <w:r w:rsidRPr="002B4736">
                        <w:rPr>
                          <w:rFonts w:ascii="Times New Roman" w:hAnsi="Times New Roman" w:cs="Times New Roman"/>
                          <w:b w:val="0"/>
                          <w:color w:val="auto"/>
                          <w:sz w:val="24"/>
                          <w:szCs w:val="24"/>
                        </w:rPr>
                        <w:t xml:space="preserve">Рисунок </w:t>
                      </w:r>
                      <w:r w:rsidRPr="002B4736">
                        <w:rPr>
                          <w:rFonts w:ascii="Times New Roman" w:hAnsi="Times New Roman" w:cs="Times New Roman"/>
                          <w:b w:val="0"/>
                          <w:color w:val="auto"/>
                          <w:sz w:val="24"/>
                          <w:szCs w:val="24"/>
                        </w:rPr>
                        <w:fldChar w:fldCharType="begin"/>
                      </w:r>
                      <w:r w:rsidRPr="002B4736">
                        <w:rPr>
                          <w:rFonts w:ascii="Times New Roman" w:hAnsi="Times New Roman" w:cs="Times New Roman"/>
                          <w:b w:val="0"/>
                          <w:color w:val="auto"/>
                          <w:sz w:val="24"/>
                          <w:szCs w:val="24"/>
                        </w:rPr>
                        <w:instrText xml:space="preserve"> SEQ Рисунок \* ARABIC </w:instrText>
                      </w:r>
                      <w:r w:rsidRPr="002B4736">
                        <w:rPr>
                          <w:rFonts w:ascii="Times New Roman" w:hAnsi="Times New Roman" w:cs="Times New Roman"/>
                          <w:b w:val="0"/>
                          <w:color w:val="auto"/>
                          <w:sz w:val="24"/>
                          <w:szCs w:val="24"/>
                        </w:rPr>
                        <w:fldChar w:fldCharType="separate"/>
                      </w:r>
                      <w:r w:rsidR="00CC05E1">
                        <w:rPr>
                          <w:rFonts w:ascii="Times New Roman" w:hAnsi="Times New Roman" w:cs="Times New Roman"/>
                          <w:b w:val="0"/>
                          <w:noProof/>
                          <w:color w:val="auto"/>
                          <w:sz w:val="24"/>
                          <w:szCs w:val="24"/>
                        </w:rPr>
                        <w:t>2</w:t>
                      </w:r>
                      <w:r w:rsidRPr="002B4736">
                        <w:rPr>
                          <w:rFonts w:ascii="Times New Roman" w:hAnsi="Times New Roman" w:cs="Times New Roman"/>
                          <w:b w:val="0"/>
                          <w:color w:val="auto"/>
                          <w:sz w:val="24"/>
                          <w:szCs w:val="24"/>
                        </w:rPr>
                        <w:fldChar w:fldCharType="end"/>
                      </w:r>
                      <w:r w:rsidRPr="002B4736">
                        <w:rPr>
                          <w:rFonts w:ascii="Times New Roman" w:hAnsi="Times New Roman" w:cs="Times New Roman"/>
                          <w:b w:val="0"/>
                          <w:color w:val="auto"/>
                          <w:sz w:val="24"/>
                          <w:szCs w:val="24"/>
                        </w:rPr>
                        <w:t>.  Доля проектов актов, по которым получен</w:t>
                      </w:r>
                      <w:r>
                        <w:rPr>
                          <w:rFonts w:ascii="Times New Roman" w:hAnsi="Times New Roman" w:cs="Times New Roman"/>
                          <w:b w:val="0"/>
                          <w:color w:val="auto"/>
                          <w:sz w:val="24"/>
                          <w:szCs w:val="24"/>
                        </w:rPr>
                        <w:t>ы отзывы</w:t>
                      </w:r>
                    </w:p>
                  </w:txbxContent>
                </v:textbox>
                <w10:wrap type="through"/>
              </v:shape>
            </w:pict>
          </mc:Fallback>
        </mc:AlternateContent>
      </w:r>
      <w:r>
        <w:rPr>
          <w:rFonts w:ascii="Times New Roman" w:eastAsia="Calibri" w:hAnsi="Times New Roman" w:cs="Times New Roman"/>
          <w:sz w:val="28"/>
          <w:szCs w:val="28"/>
        </w:rPr>
        <w:tab/>
      </w:r>
    </w:p>
    <w:sectPr w:rsidR="00B607B6" w:rsidRPr="00722549" w:rsidSect="00A0138E">
      <w:headerReference w:type="default" r:id="rId10"/>
      <w:footerReference w:type="firs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B7" w:rsidRDefault="002539B7">
      <w:pPr>
        <w:spacing w:after="0" w:line="240" w:lineRule="auto"/>
      </w:pPr>
      <w:r>
        <w:separator/>
      </w:r>
    </w:p>
  </w:endnote>
  <w:endnote w:type="continuationSeparator" w:id="0">
    <w:p w:rsidR="002539B7" w:rsidRDefault="0025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36" w:rsidRPr="00436AAE" w:rsidRDefault="00374136" w:rsidP="00374136">
    <w:pPr>
      <w:pStyle w:val="a5"/>
      <w:widowControl w:val="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B7" w:rsidRDefault="002539B7">
      <w:pPr>
        <w:spacing w:after="0" w:line="240" w:lineRule="auto"/>
      </w:pPr>
      <w:r>
        <w:separator/>
      </w:r>
    </w:p>
  </w:footnote>
  <w:footnote w:type="continuationSeparator" w:id="0">
    <w:p w:rsidR="002539B7" w:rsidRDefault="0025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20672663"/>
      <w:docPartObj>
        <w:docPartGallery w:val="Page Numbers (Top of Page)"/>
        <w:docPartUnique/>
      </w:docPartObj>
    </w:sdtPr>
    <w:sdtEndPr/>
    <w:sdtContent>
      <w:p w:rsidR="00374136" w:rsidRPr="00436AAE" w:rsidRDefault="00374136">
        <w:pPr>
          <w:pStyle w:val="a3"/>
          <w:jc w:val="center"/>
          <w:rPr>
            <w:rFonts w:ascii="Times New Roman" w:hAnsi="Times New Roman" w:cs="Times New Roman"/>
            <w:sz w:val="24"/>
            <w:szCs w:val="24"/>
          </w:rPr>
        </w:pPr>
        <w:r w:rsidRPr="00436AAE">
          <w:rPr>
            <w:rFonts w:ascii="Times New Roman" w:hAnsi="Times New Roman" w:cs="Times New Roman"/>
            <w:sz w:val="24"/>
            <w:szCs w:val="24"/>
          </w:rPr>
          <w:fldChar w:fldCharType="begin"/>
        </w:r>
        <w:r w:rsidRPr="00436AAE">
          <w:rPr>
            <w:rFonts w:ascii="Times New Roman" w:hAnsi="Times New Roman" w:cs="Times New Roman"/>
            <w:sz w:val="24"/>
            <w:szCs w:val="24"/>
          </w:rPr>
          <w:instrText>PAGE   \* MERGEFORMAT</w:instrText>
        </w:r>
        <w:r w:rsidRPr="00436AAE">
          <w:rPr>
            <w:rFonts w:ascii="Times New Roman" w:hAnsi="Times New Roman" w:cs="Times New Roman"/>
            <w:sz w:val="24"/>
            <w:szCs w:val="24"/>
          </w:rPr>
          <w:fldChar w:fldCharType="separate"/>
        </w:r>
        <w:r w:rsidR="00722549">
          <w:rPr>
            <w:rFonts w:ascii="Times New Roman" w:hAnsi="Times New Roman" w:cs="Times New Roman"/>
            <w:noProof/>
            <w:sz w:val="24"/>
            <w:szCs w:val="24"/>
          </w:rPr>
          <w:t>2</w:t>
        </w:r>
        <w:r w:rsidRPr="00436AA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3545"/>
    <w:multiLevelType w:val="hybridMultilevel"/>
    <w:tmpl w:val="C120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50"/>
    <w:rsid w:val="00034FA6"/>
    <w:rsid w:val="00070FF3"/>
    <w:rsid w:val="00090519"/>
    <w:rsid w:val="00092689"/>
    <w:rsid w:val="000A1E78"/>
    <w:rsid w:val="000B6064"/>
    <w:rsid w:val="000C7E25"/>
    <w:rsid w:val="001010A6"/>
    <w:rsid w:val="001031A5"/>
    <w:rsid w:val="00103F14"/>
    <w:rsid w:val="00114133"/>
    <w:rsid w:val="001325B8"/>
    <w:rsid w:val="00136ECC"/>
    <w:rsid w:val="001558B9"/>
    <w:rsid w:val="00157A41"/>
    <w:rsid w:val="001803B8"/>
    <w:rsid w:val="0018377D"/>
    <w:rsid w:val="001840C5"/>
    <w:rsid w:val="001A0E07"/>
    <w:rsid w:val="001A259F"/>
    <w:rsid w:val="001B1126"/>
    <w:rsid w:val="001B363E"/>
    <w:rsid w:val="001C7A4F"/>
    <w:rsid w:val="001D3416"/>
    <w:rsid w:val="001F06EE"/>
    <w:rsid w:val="00204512"/>
    <w:rsid w:val="00240167"/>
    <w:rsid w:val="002539B7"/>
    <w:rsid w:val="00277A74"/>
    <w:rsid w:val="002D1A42"/>
    <w:rsid w:val="002F76A9"/>
    <w:rsid w:val="00305325"/>
    <w:rsid w:val="0034129B"/>
    <w:rsid w:val="00350712"/>
    <w:rsid w:val="00351CE8"/>
    <w:rsid w:val="00354514"/>
    <w:rsid w:val="0036065F"/>
    <w:rsid w:val="003657F2"/>
    <w:rsid w:val="00374136"/>
    <w:rsid w:val="00385921"/>
    <w:rsid w:val="00394610"/>
    <w:rsid w:val="003C2E6C"/>
    <w:rsid w:val="003C3B7F"/>
    <w:rsid w:val="00440954"/>
    <w:rsid w:val="00445A0B"/>
    <w:rsid w:val="004466E7"/>
    <w:rsid w:val="00450B1D"/>
    <w:rsid w:val="00464E77"/>
    <w:rsid w:val="00470296"/>
    <w:rsid w:val="00492459"/>
    <w:rsid w:val="00497C7E"/>
    <w:rsid w:val="004F52BC"/>
    <w:rsid w:val="0050690E"/>
    <w:rsid w:val="005147BC"/>
    <w:rsid w:val="00533114"/>
    <w:rsid w:val="00533C8F"/>
    <w:rsid w:val="00541375"/>
    <w:rsid w:val="00557476"/>
    <w:rsid w:val="005A6B82"/>
    <w:rsid w:val="005E19DA"/>
    <w:rsid w:val="005F07FA"/>
    <w:rsid w:val="0061300E"/>
    <w:rsid w:val="0061325A"/>
    <w:rsid w:val="00631050"/>
    <w:rsid w:val="00642834"/>
    <w:rsid w:val="006704FA"/>
    <w:rsid w:val="00690302"/>
    <w:rsid w:val="006F71C1"/>
    <w:rsid w:val="00722549"/>
    <w:rsid w:val="00726068"/>
    <w:rsid w:val="0073118F"/>
    <w:rsid w:val="00743F28"/>
    <w:rsid w:val="007447FA"/>
    <w:rsid w:val="00794321"/>
    <w:rsid w:val="007A1D76"/>
    <w:rsid w:val="007A56DD"/>
    <w:rsid w:val="007A70FD"/>
    <w:rsid w:val="007B010B"/>
    <w:rsid w:val="007B45E0"/>
    <w:rsid w:val="007C5620"/>
    <w:rsid w:val="007C702C"/>
    <w:rsid w:val="007D22B4"/>
    <w:rsid w:val="007D33A1"/>
    <w:rsid w:val="007F43F4"/>
    <w:rsid w:val="007F7B3B"/>
    <w:rsid w:val="00803963"/>
    <w:rsid w:val="0081594F"/>
    <w:rsid w:val="00822407"/>
    <w:rsid w:val="00826B07"/>
    <w:rsid w:val="00873980"/>
    <w:rsid w:val="008A0262"/>
    <w:rsid w:val="008A3CD6"/>
    <w:rsid w:val="008A59AD"/>
    <w:rsid w:val="008F7222"/>
    <w:rsid w:val="009021E5"/>
    <w:rsid w:val="00911657"/>
    <w:rsid w:val="00950C71"/>
    <w:rsid w:val="009573CF"/>
    <w:rsid w:val="0096712B"/>
    <w:rsid w:val="00987DE3"/>
    <w:rsid w:val="009C2E5F"/>
    <w:rsid w:val="009D004F"/>
    <w:rsid w:val="009E5AE5"/>
    <w:rsid w:val="00A0138E"/>
    <w:rsid w:val="00A0194A"/>
    <w:rsid w:val="00A0255B"/>
    <w:rsid w:val="00A6745D"/>
    <w:rsid w:val="00A72660"/>
    <w:rsid w:val="00A74BDE"/>
    <w:rsid w:val="00AA3B8C"/>
    <w:rsid w:val="00AC1F4E"/>
    <w:rsid w:val="00AE48DB"/>
    <w:rsid w:val="00AF3A31"/>
    <w:rsid w:val="00B1697A"/>
    <w:rsid w:val="00B16B09"/>
    <w:rsid w:val="00B607B6"/>
    <w:rsid w:val="00B73282"/>
    <w:rsid w:val="00B80C00"/>
    <w:rsid w:val="00BE14CD"/>
    <w:rsid w:val="00C05D5F"/>
    <w:rsid w:val="00C0751E"/>
    <w:rsid w:val="00C223D1"/>
    <w:rsid w:val="00C30071"/>
    <w:rsid w:val="00C93E6E"/>
    <w:rsid w:val="00CB136D"/>
    <w:rsid w:val="00CC0058"/>
    <w:rsid w:val="00CC05E1"/>
    <w:rsid w:val="00CC0EDC"/>
    <w:rsid w:val="00CD66F7"/>
    <w:rsid w:val="00CE3641"/>
    <w:rsid w:val="00CF1242"/>
    <w:rsid w:val="00D23021"/>
    <w:rsid w:val="00D24440"/>
    <w:rsid w:val="00D2545E"/>
    <w:rsid w:val="00D36412"/>
    <w:rsid w:val="00D77FE1"/>
    <w:rsid w:val="00DB74F8"/>
    <w:rsid w:val="00DD0BD7"/>
    <w:rsid w:val="00DD41C4"/>
    <w:rsid w:val="00E2216C"/>
    <w:rsid w:val="00E22800"/>
    <w:rsid w:val="00E317B2"/>
    <w:rsid w:val="00E70B00"/>
    <w:rsid w:val="00E75D14"/>
    <w:rsid w:val="00EE115E"/>
    <w:rsid w:val="00EE423E"/>
    <w:rsid w:val="00EF2F47"/>
    <w:rsid w:val="00EF5C53"/>
    <w:rsid w:val="00F1609A"/>
    <w:rsid w:val="00F256F7"/>
    <w:rsid w:val="00F30478"/>
    <w:rsid w:val="00F33B2B"/>
    <w:rsid w:val="00FD579B"/>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5722"/>
  <w15:docId w15:val="{92A39722-91D9-4F63-8161-E8817B23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050"/>
  </w:style>
  <w:style w:type="paragraph" w:styleId="a5">
    <w:name w:val="footer"/>
    <w:basedOn w:val="a"/>
    <w:link w:val="a6"/>
    <w:uiPriority w:val="99"/>
    <w:unhideWhenUsed/>
    <w:rsid w:val="00631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050"/>
  </w:style>
  <w:style w:type="paragraph" w:customStyle="1" w:styleId="ConsPlusNonformat">
    <w:name w:val="ConsPlusNonformat"/>
    <w:uiPriority w:val="99"/>
    <w:rsid w:val="00631050"/>
    <w:pPr>
      <w:autoSpaceDE w:val="0"/>
      <w:autoSpaceDN w:val="0"/>
      <w:adjustRightInd w:val="0"/>
      <w:spacing w:after="0" w:line="240" w:lineRule="auto"/>
    </w:pPr>
    <w:rPr>
      <w:rFonts w:ascii="Courier New" w:eastAsia="Calibri" w:hAnsi="Courier New" w:cs="Courier New"/>
      <w:sz w:val="20"/>
      <w:szCs w:val="20"/>
    </w:rPr>
  </w:style>
  <w:style w:type="character" w:styleId="a7">
    <w:name w:val="Hyperlink"/>
    <w:basedOn w:val="a0"/>
    <w:uiPriority w:val="99"/>
    <w:unhideWhenUsed/>
    <w:rsid w:val="00AF3A31"/>
    <w:rPr>
      <w:color w:val="0000FF" w:themeColor="hyperlink"/>
      <w:u w:val="single"/>
    </w:rPr>
  </w:style>
  <w:style w:type="table" w:styleId="a8">
    <w:name w:val="Table Grid"/>
    <w:basedOn w:val="a1"/>
    <w:uiPriority w:val="59"/>
    <w:rsid w:val="00CB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92459"/>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492459"/>
    <w:rPr>
      <w:rFonts w:ascii="Arial" w:hAnsi="Arial" w:cs="Arial"/>
      <w:sz w:val="18"/>
      <w:szCs w:val="18"/>
    </w:rPr>
  </w:style>
  <w:style w:type="paragraph" w:styleId="ab">
    <w:name w:val="caption"/>
    <w:basedOn w:val="a"/>
    <w:next w:val="a"/>
    <w:uiPriority w:val="35"/>
    <w:unhideWhenUsed/>
    <w:qFormat/>
    <w:rsid w:val="00C223D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rkom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B05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Лист1!$A$4:$A$8</c:f>
              <c:numCache>
                <c:formatCode>General</c:formatCode>
                <c:ptCount val="5"/>
                <c:pt idx="0">
                  <c:v>2019</c:v>
                </c:pt>
                <c:pt idx="1">
                  <c:v>2020</c:v>
                </c:pt>
                <c:pt idx="2">
                  <c:v>2021</c:v>
                </c:pt>
                <c:pt idx="3">
                  <c:v>2022</c:v>
                </c:pt>
                <c:pt idx="4">
                  <c:v>2023</c:v>
                </c:pt>
              </c:numCache>
            </c:numRef>
          </c:cat>
          <c:val>
            <c:numRef>
              <c:f>Лист1!$B$4:$B$8</c:f>
              <c:numCache>
                <c:formatCode>General</c:formatCode>
                <c:ptCount val="5"/>
                <c:pt idx="0">
                  <c:v>104</c:v>
                </c:pt>
                <c:pt idx="1">
                  <c:v>62</c:v>
                </c:pt>
                <c:pt idx="2">
                  <c:v>83</c:v>
                </c:pt>
                <c:pt idx="3">
                  <c:v>79</c:v>
                </c:pt>
                <c:pt idx="4">
                  <c:v>55</c:v>
                </c:pt>
              </c:numCache>
            </c:numRef>
          </c:val>
          <c:extLst>
            <c:ext xmlns:c16="http://schemas.microsoft.com/office/drawing/2014/chart" uri="{C3380CC4-5D6E-409C-BE32-E72D297353CC}">
              <c16:uniqueId val="{00000000-F101-44AB-AF8A-1E6AAA62A54A}"/>
            </c:ext>
          </c:extLst>
        </c:ser>
        <c:dLbls>
          <c:showLegendKey val="0"/>
          <c:showVal val="0"/>
          <c:showCatName val="0"/>
          <c:showSerName val="0"/>
          <c:showPercent val="0"/>
          <c:showBubbleSize val="0"/>
        </c:dLbls>
        <c:gapWidth val="150"/>
        <c:axId val="147536896"/>
        <c:axId val="148443904"/>
      </c:barChart>
      <c:catAx>
        <c:axId val="147536896"/>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8443904"/>
        <c:crosses val="autoZero"/>
        <c:auto val="1"/>
        <c:lblAlgn val="ctr"/>
        <c:lblOffset val="100"/>
        <c:noMultiLvlLbl val="0"/>
      </c:catAx>
      <c:valAx>
        <c:axId val="148443904"/>
        <c:scaling>
          <c:orientation val="minMax"/>
        </c:scaling>
        <c:delete val="1"/>
        <c:axPos val="l"/>
        <c:numFmt formatCode="General" sourceLinked="1"/>
        <c:majorTickMark val="out"/>
        <c:minorTickMark val="none"/>
        <c:tickLblPos val="nextTo"/>
        <c:crossAx val="147536896"/>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04273504273504E-2"/>
          <c:y val="0.20792244142913871"/>
          <c:w val="0.95299145299145294"/>
          <c:h val="0.62289643683838414"/>
        </c:manualLayout>
      </c:layout>
      <c:barChart>
        <c:barDir val="col"/>
        <c:grouping val="stacked"/>
        <c:varyColors val="0"/>
        <c:ser>
          <c:idx val="0"/>
          <c:order val="0"/>
          <c:tx>
            <c:strRef>
              <c:f>Лист1!$B$1</c:f>
              <c:strCache>
                <c:ptCount val="1"/>
                <c:pt idx="0">
                  <c:v>Доля проектов актов, по которым получена позиция предпринимательского сообщества</c:v>
                </c:pt>
              </c:strCache>
            </c:strRef>
          </c:tx>
          <c:spPr>
            <a:solidFill>
              <a:srgbClr val="35818E"/>
            </a:solidFill>
          </c:spPr>
          <c:invertIfNegative val="0"/>
          <c:dLbls>
            <c:dLbl>
              <c:idx val="0"/>
              <c:layout>
                <c:manualLayout>
                  <c:x val="1.601324851528583E-3"/>
                  <c:y val="-0.326298618519902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37-41A4-97E6-4C00CD30547F}"/>
                </c:ext>
              </c:extLst>
            </c:dLbl>
            <c:dLbl>
              <c:idx val="1"/>
              <c:layout>
                <c:manualLayout>
                  <c:x val="1.2197994481459049E-4"/>
                  <c:y val="-0.3236381245702220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37-41A4-97E6-4C00CD30547F}"/>
                </c:ext>
              </c:extLst>
            </c:dLbl>
            <c:dLbl>
              <c:idx val="2"/>
              <c:layout>
                <c:manualLayout>
                  <c:x val="4.2735042735042739E-3"/>
                  <c:y val="-0.33048512847333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37-41A4-97E6-4C00CD30547F}"/>
                </c:ext>
              </c:extLst>
            </c:dLbl>
            <c:dLbl>
              <c:idx val="3"/>
              <c:layout>
                <c:manualLayout>
                  <c:x val="-8.2911157695418299E-4"/>
                  <c:y val="-0.383227678118355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37-41A4-97E6-4C00CD30547F}"/>
                </c:ext>
              </c:extLst>
            </c:dLbl>
            <c:dLbl>
              <c:idx val="4"/>
              <c:layout>
                <c:manualLayout>
                  <c:x val="1.5110370819032236E-3"/>
                  <c:y val="-0.3804569447269275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37-41A4-97E6-4C00CD30547F}"/>
                </c:ext>
              </c:extLst>
            </c:dLbl>
            <c:dLbl>
              <c:idx val="5"/>
              <c:layout>
                <c:manualLayout>
                  <c:x val="0"/>
                  <c:y val="-0.353061360885375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37-41A4-97E6-4C00CD30547F}"/>
                </c:ext>
              </c:extLst>
            </c:dLbl>
            <c:spPr>
              <a:noFill/>
              <a:ln>
                <a:noFill/>
              </a:ln>
              <a:effectLst/>
            </c:spPr>
            <c:txPr>
              <a:bodyPr/>
              <a:lstStyle/>
              <a:p>
                <a:pPr>
                  <a:defRPr sz="1200">
                    <a:latin typeface="Times New Roman" panose="02020603050405020304" pitchFamily="18" charset="0"/>
                    <a:ea typeface="Segoe UI" panose="020B0502040204020203" pitchFamily="34"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Лист1!$A$4:$A$8</c:f>
              <c:numCache>
                <c:formatCode>General</c:formatCode>
                <c:ptCount val="5"/>
                <c:pt idx="0">
                  <c:v>2019</c:v>
                </c:pt>
                <c:pt idx="1">
                  <c:v>2020</c:v>
                </c:pt>
                <c:pt idx="2">
                  <c:v>2021</c:v>
                </c:pt>
                <c:pt idx="3">
                  <c:v>2022</c:v>
                </c:pt>
                <c:pt idx="4">
                  <c:v>2023</c:v>
                </c:pt>
              </c:numCache>
            </c:numRef>
          </c:cat>
          <c:val>
            <c:numRef>
              <c:f>Лист1!$B$4:$B$8</c:f>
              <c:numCache>
                <c:formatCode>0%</c:formatCode>
                <c:ptCount val="5"/>
                <c:pt idx="0">
                  <c:v>0.82399999999999995</c:v>
                </c:pt>
                <c:pt idx="1">
                  <c:v>0.85</c:v>
                </c:pt>
                <c:pt idx="2">
                  <c:v>0.99</c:v>
                </c:pt>
                <c:pt idx="3">
                  <c:v>0.94</c:v>
                </c:pt>
                <c:pt idx="4">
                  <c:v>1</c:v>
                </c:pt>
              </c:numCache>
            </c:numRef>
          </c:val>
          <c:extLst>
            <c:ext xmlns:c16="http://schemas.microsoft.com/office/drawing/2014/chart" uri="{C3380CC4-5D6E-409C-BE32-E72D297353CC}">
              <c16:uniqueId val="{00000005-2337-41A4-97E6-4C00CD30547F}"/>
            </c:ext>
          </c:extLst>
        </c:ser>
        <c:dLbls>
          <c:showLegendKey val="0"/>
          <c:showVal val="1"/>
          <c:showCatName val="0"/>
          <c:showSerName val="0"/>
          <c:showPercent val="0"/>
          <c:showBubbleSize val="0"/>
        </c:dLbls>
        <c:gapWidth val="150"/>
        <c:overlap val="100"/>
        <c:axId val="149371904"/>
        <c:axId val="149388672"/>
      </c:barChart>
      <c:catAx>
        <c:axId val="149371904"/>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ea typeface="Segoe UI" panose="020B0502040204020203" pitchFamily="34" charset="0"/>
                <a:cs typeface="Times New Roman" panose="02020603050405020304" pitchFamily="18" charset="0"/>
              </a:defRPr>
            </a:pPr>
            <a:endParaRPr lang="ru-RU"/>
          </a:p>
        </c:txPr>
        <c:crossAx val="149388672"/>
        <c:crosses val="autoZero"/>
        <c:auto val="1"/>
        <c:lblAlgn val="ctr"/>
        <c:lblOffset val="100"/>
        <c:noMultiLvlLbl val="0"/>
      </c:catAx>
      <c:valAx>
        <c:axId val="149388672"/>
        <c:scaling>
          <c:orientation val="minMax"/>
          <c:max val="1"/>
        </c:scaling>
        <c:delete val="1"/>
        <c:axPos val="l"/>
        <c:numFmt formatCode="0%" sourceLinked="1"/>
        <c:majorTickMark val="out"/>
        <c:minorTickMark val="none"/>
        <c:tickLblPos val="nextTo"/>
        <c:crossAx val="149371904"/>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708</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Катаева Людмила Борисовна</dc:creator>
  <cp:lastModifiedBy>Попов Евгений Владимирович</cp:lastModifiedBy>
  <cp:revision>27</cp:revision>
  <cp:lastPrinted>2023-01-10T06:21:00Z</cp:lastPrinted>
  <dcterms:created xsi:type="dcterms:W3CDTF">2021-12-27T10:11:00Z</dcterms:created>
  <dcterms:modified xsi:type="dcterms:W3CDTF">2024-01-24T12:19:00Z</dcterms:modified>
</cp:coreProperties>
</file>