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E9" w:rsidRDefault="00205F40" w:rsidP="009818E9">
      <w:pPr>
        <w:spacing w:after="0" w:line="240" w:lineRule="auto"/>
        <w:jc w:val="center"/>
        <w:rPr>
          <w:rStyle w:val="catalog-section-title"/>
          <w:rFonts w:ascii="Times New Roman" w:hAnsi="Times New Roman" w:cs="Times New Roman"/>
          <w:b/>
          <w:sz w:val="28"/>
          <w:szCs w:val="28"/>
        </w:rPr>
      </w:pPr>
      <w:r w:rsidRPr="006A45A2">
        <w:rPr>
          <w:rStyle w:val="catalog-section-title"/>
          <w:rFonts w:ascii="Times New Roman" w:hAnsi="Times New Roman" w:cs="Times New Roman"/>
          <w:b/>
          <w:sz w:val="28"/>
          <w:szCs w:val="28"/>
        </w:rPr>
        <w:t xml:space="preserve">Мониторинг </w:t>
      </w:r>
      <w:r w:rsidR="006A45A2">
        <w:rPr>
          <w:rStyle w:val="catalog-section-title"/>
          <w:rFonts w:ascii="Times New Roman" w:hAnsi="Times New Roman" w:cs="Times New Roman"/>
          <w:b/>
          <w:sz w:val="28"/>
          <w:szCs w:val="28"/>
        </w:rPr>
        <w:t>качества проведения оценки регули</w:t>
      </w:r>
      <w:r w:rsidR="007D6BC1">
        <w:rPr>
          <w:rStyle w:val="catalog-section-title"/>
          <w:rFonts w:ascii="Times New Roman" w:hAnsi="Times New Roman" w:cs="Times New Roman"/>
          <w:b/>
          <w:sz w:val="28"/>
          <w:szCs w:val="28"/>
        </w:rPr>
        <w:t xml:space="preserve">рующего воздействия, </w:t>
      </w:r>
      <w:r w:rsidRPr="006A45A2">
        <w:rPr>
          <w:rStyle w:val="catalog-section-title"/>
          <w:rFonts w:ascii="Times New Roman" w:hAnsi="Times New Roman" w:cs="Times New Roman"/>
          <w:b/>
          <w:sz w:val="28"/>
          <w:szCs w:val="28"/>
        </w:rPr>
        <w:t>экспертизы</w:t>
      </w:r>
      <w:r w:rsidR="006A45A2">
        <w:rPr>
          <w:rStyle w:val="catalog-section-title"/>
          <w:rFonts w:ascii="Times New Roman" w:hAnsi="Times New Roman" w:cs="Times New Roman"/>
          <w:b/>
          <w:sz w:val="28"/>
          <w:szCs w:val="28"/>
        </w:rPr>
        <w:t xml:space="preserve"> </w:t>
      </w:r>
      <w:r w:rsidR="007D6BC1">
        <w:rPr>
          <w:rStyle w:val="catalog-section-title"/>
          <w:rFonts w:ascii="Times New Roman" w:hAnsi="Times New Roman" w:cs="Times New Roman"/>
          <w:b/>
          <w:sz w:val="28"/>
          <w:szCs w:val="28"/>
        </w:rPr>
        <w:t xml:space="preserve">и оценки фактического воздействия </w:t>
      </w:r>
      <w:r w:rsidR="006A45A2">
        <w:rPr>
          <w:rStyle w:val="catalog-section-title"/>
          <w:rFonts w:ascii="Times New Roman" w:hAnsi="Times New Roman" w:cs="Times New Roman"/>
          <w:b/>
          <w:sz w:val="28"/>
          <w:szCs w:val="28"/>
        </w:rPr>
        <w:t>муниципальных нормативных правовых актов в</w:t>
      </w:r>
      <w:r w:rsidRPr="006A45A2">
        <w:rPr>
          <w:rStyle w:val="catalog-section-title"/>
          <w:rFonts w:ascii="Times New Roman" w:hAnsi="Times New Roman" w:cs="Times New Roman"/>
          <w:b/>
          <w:sz w:val="28"/>
          <w:szCs w:val="28"/>
        </w:rPr>
        <w:t xml:space="preserve"> </w:t>
      </w:r>
      <w:r w:rsidR="006A45A2">
        <w:rPr>
          <w:rStyle w:val="catalog-section-title"/>
          <w:rFonts w:ascii="Times New Roman" w:hAnsi="Times New Roman" w:cs="Times New Roman"/>
          <w:b/>
          <w:sz w:val="28"/>
          <w:szCs w:val="28"/>
        </w:rPr>
        <w:t>муниципальных образованиях</w:t>
      </w:r>
      <w:r w:rsidRPr="006A45A2">
        <w:rPr>
          <w:rStyle w:val="catalog-section-title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6BC1" w:rsidRDefault="006A45A2" w:rsidP="009818E9">
      <w:pPr>
        <w:spacing w:after="0" w:line="240" w:lineRule="auto"/>
        <w:jc w:val="center"/>
        <w:rPr>
          <w:rStyle w:val="catalog-section-title"/>
          <w:rFonts w:ascii="Times New Roman" w:hAnsi="Times New Roman" w:cs="Times New Roman"/>
          <w:b/>
          <w:sz w:val="28"/>
          <w:szCs w:val="28"/>
        </w:rPr>
      </w:pPr>
      <w:r>
        <w:rPr>
          <w:rStyle w:val="catalog-section-title"/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E02B02" w:rsidRDefault="00503030" w:rsidP="00981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28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квартал</w:t>
      </w:r>
      <w:r w:rsidR="005E6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4A1E" w:rsidRPr="006A45A2">
        <w:rPr>
          <w:rFonts w:ascii="Times New Roman" w:hAnsi="Times New Roman" w:cs="Times New Roman"/>
          <w:b/>
          <w:sz w:val="28"/>
          <w:szCs w:val="28"/>
        </w:rPr>
        <w:t>201</w:t>
      </w:r>
      <w:r w:rsidR="00284AF3">
        <w:rPr>
          <w:rFonts w:ascii="Times New Roman" w:hAnsi="Times New Roman" w:cs="Times New Roman"/>
          <w:b/>
          <w:sz w:val="28"/>
          <w:szCs w:val="28"/>
        </w:rPr>
        <w:t>9</w:t>
      </w:r>
      <w:r w:rsidR="00B64A1E" w:rsidRPr="006A45A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A45A2">
        <w:rPr>
          <w:rFonts w:ascii="Times New Roman" w:hAnsi="Times New Roman" w:cs="Times New Roman"/>
          <w:b/>
          <w:sz w:val="28"/>
          <w:szCs w:val="28"/>
        </w:rPr>
        <w:t>а</w:t>
      </w:r>
      <w:r w:rsidR="006A45A2" w:rsidRPr="006A45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63E2" w:rsidRPr="006A45A2" w:rsidRDefault="005763E2" w:rsidP="00981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5A2">
        <w:rPr>
          <w:rFonts w:ascii="Times New Roman" w:hAnsi="Times New Roman" w:cs="Times New Roman"/>
          <w:b/>
          <w:sz w:val="28"/>
          <w:szCs w:val="28"/>
        </w:rPr>
        <w:t>(далее – ОРВ</w:t>
      </w:r>
      <w:r w:rsidR="005E6174">
        <w:rPr>
          <w:rFonts w:ascii="Times New Roman" w:hAnsi="Times New Roman" w:cs="Times New Roman"/>
          <w:b/>
          <w:sz w:val="28"/>
          <w:szCs w:val="28"/>
        </w:rPr>
        <w:t>, ОФВ</w:t>
      </w:r>
      <w:r w:rsidRPr="006A45A2">
        <w:rPr>
          <w:rFonts w:ascii="Times New Roman" w:hAnsi="Times New Roman" w:cs="Times New Roman"/>
          <w:b/>
          <w:sz w:val="28"/>
          <w:szCs w:val="28"/>
        </w:rPr>
        <w:t>, НПА</w:t>
      </w:r>
      <w:r w:rsidR="006A45A2">
        <w:rPr>
          <w:rFonts w:ascii="Times New Roman" w:hAnsi="Times New Roman" w:cs="Times New Roman"/>
          <w:b/>
          <w:sz w:val="28"/>
          <w:szCs w:val="28"/>
        </w:rPr>
        <w:t>, автономный округ</w:t>
      </w:r>
      <w:r w:rsidRPr="006A45A2">
        <w:rPr>
          <w:rFonts w:ascii="Times New Roman" w:hAnsi="Times New Roman" w:cs="Times New Roman"/>
          <w:b/>
          <w:sz w:val="28"/>
          <w:szCs w:val="28"/>
        </w:rPr>
        <w:t>)</w:t>
      </w:r>
    </w:p>
    <w:p w:rsidR="00B64A1E" w:rsidRPr="00683166" w:rsidRDefault="00B64A1E" w:rsidP="006831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36A1" w:rsidRDefault="007211A8" w:rsidP="00B118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166">
        <w:rPr>
          <w:rFonts w:ascii="Times New Roman" w:eastAsia="Times New Roman" w:hAnsi="Times New Roman" w:cs="Times New Roman"/>
          <w:sz w:val="28"/>
          <w:szCs w:val="28"/>
        </w:rPr>
        <w:t>Департаментом 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автономного округа подведены итоги проведения ОРВ</w:t>
      </w:r>
      <w:r w:rsidR="00CA0CB5">
        <w:rPr>
          <w:rFonts w:ascii="Times New Roman" w:eastAsia="Times New Roman" w:hAnsi="Times New Roman" w:cs="Times New Roman"/>
          <w:sz w:val="28"/>
          <w:szCs w:val="28"/>
        </w:rPr>
        <w:t>, экспертизы и ОФВ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муниципальных образованиях </w:t>
      </w:r>
      <w:r w:rsidR="00CA0CB5">
        <w:rPr>
          <w:rFonts w:ascii="Times New Roman" w:eastAsia="Times New Roman" w:hAnsi="Times New Roman" w:cs="Times New Roman"/>
          <w:sz w:val="28"/>
          <w:szCs w:val="28"/>
        </w:rPr>
        <w:t xml:space="preserve">автономного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284AF3">
        <w:rPr>
          <w:rFonts w:ascii="Times New Roman" w:eastAsia="Times New Roman" w:hAnsi="Times New Roman" w:cs="Times New Roman"/>
          <w:sz w:val="28"/>
          <w:szCs w:val="28"/>
        </w:rPr>
        <w:t>1 квартал</w:t>
      </w:r>
      <w:r w:rsidR="005E6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84AF3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7D36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03C8" w:rsidRPr="00683166" w:rsidRDefault="000D03C8" w:rsidP="00696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4AB8" w:rsidRPr="00B75D03" w:rsidRDefault="00CA0CB5" w:rsidP="00696DE1">
      <w:pPr>
        <w:pStyle w:val="a3"/>
        <w:numPr>
          <w:ilvl w:val="0"/>
          <w:numId w:val="2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проведения </w:t>
      </w:r>
      <w:r w:rsidR="00094AB8" w:rsidRPr="00CA0CB5">
        <w:rPr>
          <w:rFonts w:ascii="Times New Roman" w:eastAsia="Times New Roman" w:hAnsi="Times New Roman" w:cs="Times New Roman"/>
          <w:b/>
          <w:sz w:val="28"/>
          <w:szCs w:val="28"/>
        </w:rPr>
        <w:t>ОРВ</w:t>
      </w:r>
    </w:p>
    <w:p w:rsidR="00B75D03" w:rsidRPr="00696DE1" w:rsidRDefault="00B75D03" w:rsidP="00B75D0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4CD" w:rsidRDefault="00C64FEB" w:rsidP="00B118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B5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B94D7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5E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16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94D7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8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подготовлено </w:t>
      </w:r>
      <w:r w:rsidR="00B94D74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B5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030" w:rsidRPr="006831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</w:t>
      </w:r>
      <w:r w:rsidR="00B94D7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03030" w:rsidRPr="0068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7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3030" w:rsidRPr="006831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0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503030" w:rsidRPr="006831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97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D74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E0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4CD" w:rsidRPr="006831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</w:t>
      </w:r>
      <w:r w:rsidR="0043424D">
        <w:rPr>
          <w:rFonts w:ascii="Times New Roman" w:eastAsia="Times New Roman" w:hAnsi="Times New Roman" w:cs="Times New Roman"/>
          <w:sz w:val="28"/>
          <w:szCs w:val="28"/>
          <w:lang w:eastAsia="ru-RU"/>
        </w:rPr>
        <w:t>ых (</w:t>
      </w:r>
      <w:r w:rsidR="00E02B0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94D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424D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заключений)</w:t>
      </w:r>
      <w:r w:rsidR="0097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1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4D7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4CD" w:rsidRPr="006831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</w:t>
      </w:r>
      <w:r w:rsidR="00B43EA1" w:rsidRPr="0068316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43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94D7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3424D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заключений)</w:t>
      </w:r>
      <w:r w:rsidR="00C154CD" w:rsidRPr="00683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B02" w:rsidRDefault="00E02B02" w:rsidP="00696DE1">
      <w:pPr>
        <w:spacing w:after="0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B123E9D" wp14:editId="18BDF10D">
            <wp:extent cx="6371063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D03C8" w:rsidRDefault="00C154CD" w:rsidP="00971EF2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</w:t>
      </w:r>
      <w:r w:rsidR="00085041" w:rsidRPr="0068316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8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отрицательных заключений:</w:t>
      </w:r>
    </w:p>
    <w:p w:rsidR="00AF6686" w:rsidRDefault="00AF6686" w:rsidP="00971EF2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неоднозначная трактовка положений, наличие признаков непрозрачности административных процедур, наличие неопределенной, двусмысленной терминологии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6686" w:rsidRDefault="00AF6686" w:rsidP="00971EF2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органами власти излишних документов</w:t>
      </w:r>
      <w:r w:rsidR="00B4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003A9" w:rsidRPr="00683166" w:rsidRDefault="006003A9" w:rsidP="00971EF2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4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рушение порядка проведения ОРВ</w:t>
      </w:r>
      <w:r w:rsidRPr="00683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003A9" w:rsidRDefault="00F56007" w:rsidP="00971EF2">
      <w:pPr>
        <w:spacing w:after="0" w:line="32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несоответствие предлагаемого регулирования законодательству, наличие избыточных полномочий либо их недостаточность</w:t>
      </w:r>
      <w:r w:rsidR="006003A9" w:rsidRPr="00683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1873" w:rsidRDefault="00B11873" w:rsidP="00B11873">
      <w:pPr>
        <w:spacing w:after="0" w:line="32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666DD6F" wp14:editId="32679703">
            <wp:extent cx="6043961" cy="3798848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24A2B" w:rsidRDefault="00C154CD" w:rsidP="00971EF2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заключений об ОРВ подготовлено</w:t>
      </w:r>
      <w:r w:rsidR="0097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местного самоуправления </w:t>
      </w:r>
      <w:r w:rsidR="00B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(10), </w:t>
      </w:r>
      <w:proofErr w:type="spellStart"/>
      <w:r w:rsidR="00B24A2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="00B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(9) и Октябрьского (6) районов и </w:t>
      </w:r>
      <w:r w:rsidR="001940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B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Ханты-Мансийск (9) и </w:t>
      </w:r>
      <w:proofErr w:type="spellStart"/>
      <w:r w:rsidR="00B24A2B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Югорск</w:t>
      </w:r>
      <w:proofErr w:type="spellEnd"/>
      <w:r w:rsidR="00B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(7).</w:t>
      </w:r>
    </w:p>
    <w:p w:rsidR="00EB1337" w:rsidRDefault="00B64A1E" w:rsidP="00971EF2">
      <w:pPr>
        <w:tabs>
          <w:tab w:val="left" w:pos="1711"/>
        </w:tabs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66">
        <w:rPr>
          <w:rFonts w:ascii="Times New Roman" w:hAnsi="Times New Roman" w:cs="Times New Roman"/>
          <w:sz w:val="28"/>
          <w:szCs w:val="28"/>
        </w:rPr>
        <w:t xml:space="preserve">Анализ заключений об ОРВ и сводных отчетов по результатам проведения ОРВ показал, что в </w:t>
      </w:r>
      <w:r w:rsidR="00B24A2B">
        <w:rPr>
          <w:rFonts w:ascii="Times New Roman" w:hAnsi="Times New Roman" w:cs="Times New Roman"/>
          <w:sz w:val="28"/>
          <w:szCs w:val="28"/>
        </w:rPr>
        <w:t>17</w:t>
      </w:r>
      <w:r w:rsidR="00456C0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24A2B">
        <w:rPr>
          <w:rFonts w:ascii="Times New Roman" w:hAnsi="Times New Roman" w:cs="Times New Roman"/>
          <w:sz w:val="28"/>
          <w:szCs w:val="28"/>
        </w:rPr>
        <w:t>ых</w:t>
      </w:r>
      <w:r w:rsidR="00714E2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24A2B">
        <w:rPr>
          <w:rFonts w:ascii="Times New Roman" w:hAnsi="Times New Roman" w:cs="Times New Roman"/>
          <w:sz w:val="28"/>
          <w:szCs w:val="28"/>
        </w:rPr>
        <w:t>ях</w:t>
      </w:r>
      <w:r w:rsidR="00456C08">
        <w:rPr>
          <w:rFonts w:ascii="Times New Roman" w:hAnsi="Times New Roman" w:cs="Times New Roman"/>
          <w:sz w:val="28"/>
          <w:szCs w:val="28"/>
        </w:rPr>
        <w:t xml:space="preserve"> </w:t>
      </w:r>
      <w:r w:rsidR="00BF2657" w:rsidRPr="00683166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850E24" w:rsidRPr="00683166">
        <w:rPr>
          <w:rFonts w:ascii="Times New Roman" w:hAnsi="Times New Roman" w:cs="Times New Roman"/>
          <w:sz w:val="28"/>
          <w:szCs w:val="28"/>
        </w:rPr>
        <w:t xml:space="preserve">процедур </w:t>
      </w:r>
      <w:r w:rsidR="00BF2657" w:rsidRPr="00683166">
        <w:rPr>
          <w:rFonts w:ascii="Times New Roman" w:hAnsi="Times New Roman" w:cs="Times New Roman"/>
          <w:sz w:val="28"/>
          <w:szCs w:val="28"/>
        </w:rPr>
        <w:t xml:space="preserve">ОРВ </w:t>
      </w:r>
      <w:r w:rsidRPr="00683166">
        <w:rPr>
          <w:rFonts w:ascii="Times New Roman" w:hAnsi="Times New Roman" w:cs="Times New Roman"/>
          <w:sz w:val="28"/>
          <w:szCs w:val="28"/>
        </w:rPr>
        <w:t>использ</w:t>
      </w:r>
      <w:r w:rsidR="00BF2657" w:rsidRPr="00683166">
        <w:rPr>
          <w:rFonts w:ascii="Times New Roman" w:hAnsi="Times New Roman" w:cs="Times New Roman"/>
          <w:sz w:val="28"/>
          <w:szCs w:val="28"/>
        </w:rPr>
        <w:t>у</w:t>
      </w:r>
      <w:r w:rsidR="00714E25">
        <w:rPr>
          <w:rFonts w:ascii="Times New Roman" w:hAnsi="Times New Roman" w:cs="Times New Roman"/>
          <w:sz w:val="28"/>
          <w:szCs w:val="28"/>
        </w:rPr>
        <w:t>е</w:t>
      </w:r>
      <w:r w:rsidR="00BF2657" w:rsidRPr="00683166">
        <w:rPr>
          <w:rFonts w:ascii="Times New Roman" w:hAnsi="Times New Roman" w:cs="Times New Roman"/>
          <w:sz w:val="28"/>
          <w:szCs w:val="28"/>
        </w:rPr>
        <w:t>тся</w:t>
      </w:r>
      <w:r w:rsidRPr="00683166">
        <w:rPr>
          <w:rFonts w:ascii="Times New Roman" w:hAnsi="Times New Roman" w:cs="Times New Roman"/>
          <w:sz w:val="28"/>
          <w:szCs w:val="28"/>
        </w:rPr>
        <w:t xml:space="preserve"> </w:t>
      </w:r>
      <w:r w:rsidR="00850E24" w:rsidRPr="00683166">
        <w:rPr>
          <w:rFonts w:ascii="Times New Roman" w:hAnsi="Times New Roman" w:cs="Times New Roman"/>
          <w:sz w:val="28"/>
          <w:szCs w:val="28"/>
        </w:rPr>
        <w:t>методика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</w:t>
      </w:r>
      <w:r w:rsidRPr="00683166">
        <w:rPr>
          <w:rFonts w:ascii="Times New Roman" w:hAnsi="Times New Roman" w:cs="Times New Roman"/>
          <w:sz w:val="28"/>
          <w:szCs w:val="28"/>
        </w:rPr>
        <w:t>.</w:t>
      </w:r>
      <w:r w:rsidR="00E40F8F" w:rsidRPr="00683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C46" w:rsidRDefault="00A60C46" w:rsidP="00971EF2">
      <w:pPr>
        <w:tabs>
          <w:tab w:val="left" w:pos="171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14208" w:rsidRDefault="00E14208" w:rsidP="00971EF2">
      <w:pPr>
        <w:tabs>
          <w:tab w:val="left" w:pos="171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3360">
        <w:rPr>
          <w:rFonts w:ascii="Times New Roman" w:hAnsi="Times New Roman" w:cs="Times New Roman"/>
          <w:b/>
          <w:sz w:val="26"/>
          <w:szCs w:val="26"/>
        </w:rPr>
        <w:t>Количество заключений об ОРВ, подготовленных с использованием количественных методов, отражением выводов о возможных альтернативных способах предлагаемого регулирования</w:t>
      </w:r>
    </w:p>
    <w:p w:rsidR="000C3360" w:rsidRDefault="000C3360" w:rsidP="00971EF2">
      <w:pPr>
        <w:tabs>
          <w:tab w:val="left" w:pos="171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519"/>
        <w:gridCol w:w="5128"/>
      </w:tblGrid>
      <w:tr w:rsidR="00B73164" w:rsidRPr="00B73164" w:rsidTr="00300B4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164" w:rsidRPr="00B73164" w:rsidRDefault="00300B4C" w:rsidP="009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20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14208">
              <w:rPr>
                <w:rFonts w:ascii="Times New Roman" w:hAnsi="Times New Roman" w:cs="Times New Roman"/>
              </w:rPr>
              <w:t>п</w:t>
            </w:r>
            <w:proofErr w:type="gramEnd"/>
            <w:r w:rsidRPr="00E1420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64" w:rsidRPr="00B73164" w:rsidRDefault="00300B4C" w:rsidP="009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208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164" w:rsidRPr="00B73164" w:rsidRDefault="00300B4C" w:rsidP="00971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208">
              <w:rPr>
                <w:rFonts w:ascii="Times New Roman" w:hAnsi="Times New Roman" w:cs="Times New Roman"/>
              </w:rPr>
              <w:t>Количество заключений об ОРВ проектов муниципальных НПА, подготовленных с использованием количественных методов, отражением выводов о возможных альтернативных способах предлагаемого регулирования</w:t>
            </w:r>
          </w:p>
        </w:tc>
      </w:tr>
      <w:tr w:rsidR="00F73308" w:rsidRPr="00B73164" w:rsidTr="009F7C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08" w:rsidRDefault="00F73308" w:rsidP="00971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08" w:rsidRPr="00E14208" w:rsidRDefault="00F73308" w:rsidP="004A4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Березовский район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308" w:rsidRPr="00E14208" w:rsidRDefault="00F73308" w:rsidP="00F7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73308" w:rsidRPr="00B73164" w:rsidTr="009F7C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08" w:rsidRPr="00E14208" w:rsidRDefault="00F73308" w:rsidP="00971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08" w:rsidRPr="00E14208" w:rsidRDefault="00F73308" w:rsidP="00971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Сургутский район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308" w:rsidRPr="00E14208" w:rsidRDefault="00F73308" w:rsidP="00F7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73308" w:rsidRPr="00B73164" w:rsidTr="009F7C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08" w:rsidRDefault="00F73308" w:rsidP="00971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08" w:rsidRPr="00E14208" w:rsidRDefault="00F73308" w:rsidP="00A55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308" w:rsidRPr="00E14208" w:rsidRDefault="00F73308" w:rsidP="00F7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73308" w:rsidRPr="00B73164" w:rsidTr="009F7C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08" w:rsidRDefault="00F73308" w:rsidP="00971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08" w:rsidRDefault="00F73308" w:rsidP="00A55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Сургут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308" w:rsidRDefault="00F73308" w:rsidP="00F7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73308" w:rsidRPr="00B73164" w:rsidTr="009F7C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08" w:rsidRDefault="00F73308" w:rsidP="00971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08" w:rsidRPr="00E14208" w:rsidRDefault="00F73308" w:rsidP="00CA7F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Югорск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308" w:rsidRPr="00E14208" w:rsidRDefault="00F73308" w:rsidP="00F7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23327" w:rsidRPr="00B73164" w:rsidTr="009F7C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27" w:rsidRDefault="00023327" w:rsidP="00971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27" w:rsidRPr="00E14208" w:rsidRDefault="00023327" w:rsidP="00E31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Урай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327" w:rsidRPr="00E14208" w:rsidRDefault="00023327" w:rsidP="00023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23327" w:rsidRPr="00B73164" w:rsidTr="009F7C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27" w:rsidRDefault="00023327" w:rsidP="00971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27" w:rsidRPr="00E14208" w:rsidRDefault="00023327" w:rsidP="00F22F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Белоярский район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327" w:rsidRPr="00E14208" w:rsidRDefault="00023327" w:rsidP="00F7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23327" w:rsidRPr="00B73164" w:rsidTr="009F7C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27" w:rsidRDefault="00023327" w:rsidP="00971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27" w:rsidRPr="00E14208" w:rsidRDefault="00023327" w:rsidP="004F3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Нягань 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327" w:rsidRPr="00E14208" w:rsidRDefault="00023327" w:rsidP="00F7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23327" w:rsidRPr="00B73164" w:rsidTr="009F7C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27" w:rsidRDefault="00023327" w:rsidP="00971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27" w:rsidRPr="00E14208" w:rsidRDefault="00023327" w:rsidP="00D03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Мегион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327" w:rsidRPr="00E14208" w:rsidRDefault="00023327" w:rsidP="00F7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23327" w:rsidRPr="00B73164" w:rsidTr="009F7C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27" w:rsidRDefault="00023327" w:rsidP="00971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27" w:rsidRPr="00E14208" w:rsidRDefault="00023327" w:rsidP="00971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Нижневартовск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327" w:rsidRPr="00E14208" w:rsidRDefault="00023327" w:rsidP="00F7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23327" w:rsidRPr="00B73164" w:rsidTr="009F7C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27" w:rsidRDefault="00023327" w:rsidP="00971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27" w:rsidRPr="00E14208" w:rsidRDefault="00023327" w:rsidP="00245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Радужный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327" w:rsidRPr="00E14208" w:rsidRDefault="00023327" w:rsidP="00F7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23327" w:rsidRPr="00B73164" w:rsidTr="009F7C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27" w:rsidRDefault="00023327" w:rsidP="00971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27" w:rsidRPr="00E14208" w:rsidRDefault="00023327" w:rsidP="00971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Ханты-Мансийск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327" w:rsidRPr="00E14208" w:rsidRDefault="00023327" w:rsidP="00F7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23327" w:rsidRPr="00B73164" w:rsidTr="009F7C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27" w:rsidRDefault="00023327" w:rsidP="00971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27" w:rsidRPr="00E14208" w:rsidRDefault="00023327" w:rsidP="008B0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 Лангепас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327" w:rsidRPr="00E14208" w:rsidRDefault="00023327" w:rsidP="008B0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3327" w:rsidRPr="00B73164" w:rsidTr="009F7C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27" w:rsidRDefault="00023327" w:rsidP="00971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27" w:rsidRPr="00E14208" w:rsidRDefault="00023327" w:rsidP="009A6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Нефтеюганск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327" w:rsidRPr="00E14208" w:rsidRDefault="00023327" w:rsidP="00F7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3327" w:rsidRPr="00B73164" w:rsidTr="009F7C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27" w:rsidRDefault="00023327" w:rsidP="00971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27" w:rsidRPr="00E14208" w:rsidRDefault="00023327" w:rsidP="006B18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Кондинский район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327" w:rsidRPr="00E14208" w:rsidRDefault="00023327" w:rsidP="00023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23327" w:rsidRPr="00B73164" w:rsidTr="009F7C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27" w:rsidRDefault="00023327" w:rsidP="00971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27" w:rsidRPr="00E14208" w:rsidRDefault="00023327" w:rsidP="00BC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Нефтеюганский район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327" w:rsidRPr="00E14208" w:rsidRDefault="00023327" w:rsidP="00023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3327" w:rsidRPr="00B73164" w:rsidTr="009F7C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27" w:rsidRDefault="00023327" w:rsidP="00971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27" w:rsidRPr="00E14208" w:rsidRDefault="00023327" w:rsidP="00E37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Ханты-Мансийский район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327" w:rsidRPr="00E14208" w:rsidRDefault="00023327" w:rsidP="00023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3327" w:rsidRPr="00B73164" w:rsidTr="009F7C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27" w:rsidRDefault="00023327" w:rsidP="00971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27" w:rsidRPr="00E14208" w:rsidRDefault="00023327" w:rsidP="001F6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Когалым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327" w:rsidRPr="00E14208" w:rsidRDefault="00023327" w:rsidP="00023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23327" w:rsidRPr="00B73164" w:rsidTr="009F7C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27" w:rsidRDefault="00023327" w:rsidP="00971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27" w:rsidRPr="00E14208" w:rsidRDefault="00023327" w:rsidP="004C0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Покачи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327" w:rsidRPr="00E14208" w:rsidRDefault="00023327" w:rsidP="00023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23327" w:rsidRPr="00B73164" w:rsidTr="009F7C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27" w:rsidRDefault="00023327" w:rsidP="00971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27" w:rsidRPr="00E14208" w:rsidRDefault="00023327" w:rsidP="00042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Пыть-Ях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327" w:rsidRPr="00E14208" w:rsidRDefault="00023327" w:rsidP="00023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23327" w:rsidRPr="00B73164" w:rsidTr="009F7C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27" w:rsidRDefault="00023327" w:rsidP="00971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27" w:rsidRPr="00E14208" w:rsidRDefault="00023327" w:rsidP="00725C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Нижневартовский район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327" w:rsidRPr="00E14208" w:rsidRDefault="00023327" w:rsidP="00023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23327" w:rsidRPr="00B73164" w:rsidTr="009F7C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27" w:rsidRDefault="00023327" w:rsidP="00971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27" w:rsidRPr="00E14208" w:rsidRDefault="00023327" w:rsidP="003542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327" w:rsidRPr="00E14208" w:rsidRDefault="00023327" w:rsidP="003542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24A2B" w:rsidRDefault="00B24A2B" w:rsidP="00F72C04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6A4" w:rsidRDefault="000016A4" w:rsidP="000016A4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BEB">
        <w:rPr>
          <w:rFonts w:ascii="Times New Roman" w:hAnsi="Times New Roman" w:cs="Times New Roman"/>
          <w:sz w:val="28"/>
          <w:szCs w:val="28"/>
        </w:rPr>
        <w:t xml:space="preserve">Так, </w:t>
      </w:r>
      <w:r>
        <w:rPr>
          <w:rFonts w:ascii="Times New Roman" w:hAnsi="Times New Roman" w:cs="Times New Roman"/>
          <w:sz w:val="28"/>
          <w:szCs w:val="28"/>
        </w:rPr>
        <w:t>администрацией города Нижневартовска при подготовке проекта</w:t>
      </w:r>
      <w:r w:rsidR="00D0394B">
        <w:rPr>
          <w:rFonts w:ascii="Times New Roman" w:hAnsi="Times New Roman" w:cs="Times New Roman"/>
          <w:sz w:val="28"/>
          <w:szCs w:val="28"/>
        </w:rPr>
        <w:t xml:space="preserve"> </w:t>
      </w:r>
      <w:r w:rsidRPr="000016A4">
        <w:rPr>
          <w:rFonts w:ascii="Times New Roman" w:hAnsi="Times New Roman" w:cs="Times New Roman"/>
          <w:sz w:val="28"/>
          <w:szCs w:val="28"/>
        </w:rPr>
        <w:t>постановления администрации города «Об утверждении Порядка определения объема и предоставления субсидий юридическим лицам                      (за исключением субсидий муниципальным учреждениям), индивидуальным предпринимателям, на обеспечение организации отдыха детей в каникулярное время в лагерях с дневным пребыванием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45FF8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hyperlink r:id="rId11" w:history="1">
        <w:r w:rsidR="00745FF8" w:rsidRPr="00FA561E">
          <w:rPr>
            <w:rStyle w:val="af"/>
            <w:rFonts w:ascii="Times New Roman" w:hAnsi="Times New Roman" w:cs="Times New Roman"/>
            <w:sz w:val="28"/>
            <w:szCs w:val="28"/>
          </w:rPr>
          <w:t>https://www.n-vartovsk.ru/inf/orv/concluding_orv/300546.html</w:t>
        </w:r>
      </w:hyperlink>
      <w:r w:rsidR="00745FF8">
        <w:rPr>
          <w:rFonts w:ascii="Times New Roman" w:hAnsi="Times New Roman" w:cs="Times New Roman"/>
          <w:sz w:val="28"/>
          <w:szCs w:val="28"/>
        </w:rPr>
        <w:t xml:space="preserve">) </w:t>
      </w:r>
      <w:r w:rsidRPr="000016A4">
        <w:rPr>
          <w:rFonts w:ascii="Times New Roman" w:eastAsia="Calibri" w:hAnsi="Times New Roman" w:cs="Times New Roman"/>
          <w:sz w:val="28"/>
          <w:szCs w:val="28"/>
          <w:lang w:eastAsia="ru-RU"/>
        </w:rPr>
        <w:t>рассчитаны информационные издержки одного поставщика услуг по организации летнего отдыха</w:t>
      </w:r>
      <w:r w:rsidR="00745F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0016A4" w:rsidRPr="000016A4" w:rsidRDefault="002C2B4D" w:rsidP="000016A4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Проектом нормативного правового акта</w:t>
      </w:r>
      <w:r w:rsidR="00745F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предлагалось установить следующие</w:t>
      </w:r>
      <w:r w:rsidR="000016A4" w:rsidRPr="00001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обязанности для поставщика услуг по организации летнего отдыха:</w:t>
      </w:r>
    </w:p>
    <w:p w:rsidR="000016A4" w:rsidRDefault="000016A4" w:rsidP="000016A4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6A4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001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лицами, претендующими на получение субсидии, </w:t>
      </w:r>
      <w:r w:rsidR="002C2B4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01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2C2B4D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001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епартамент </w:t>
      </w:r>
      <w:proofErr w:type="gramStart"/>
      <w:r w:rsidRPr="000016A4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 администрации города установленного перечня документов</w:t>
      </w:r>
      <w:proofErr w:type="gramEnd"/>
      <w:r w:rsidRPr="00001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целью подачи заявки на получение муниципальной поддержки;</w:t>
      </w:r>
    </w:p>
    <w:p w:rsidR="000016A4" w:rsidRDefault="002C2B4D" w:rsidP="000016A4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 предоставление в Д</w:t>
      </w:r>
      <w:r w:rsidR="000016A4" w:rsidRPr="000016A4">
        <w:rPr>
          <w:rFonts w:ascii="Times New Roman" w:eastAsia="Calibri" w:hAnsi="Times New Roman" w:cs="Times New Roman"/>
          <w:sz w:val="28"/>
          <w:szCs w:val="28"/>
          <w:lang w:eastAsia="ru-RU"/>
        </w:rPr>
        <w:t>епартамент образования администрации города заявки на получение субсидии, а также реестра сертификатов и копии сертификатов, в рамках заключенного соглашения;</w:t>
      </w:r>
    </w:p>
    <w:p w:rsidR="000016A4" w:rsidRDefault="000016A4" w:rsidP="000016A4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предоставление ежемесячного отчета об использовании субсидии </w:t>
      </w:r>
      <w:r w:rsidR="002C2B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16A4">
        <w:rPr>
          <w:rFonts w:ascii="Times New Roman" w:eastAsia="Times New Roman" w:hAnsi="Times New Roman" w:cs="Times New Roman"/>
          <w:color w:val="000000"/>
          <w:sz w:val="28"/>
          <w:szCs w:val="28"/>
        </w:rPr>
        <w:t>в сроки, установленные проектом акта.</w:t>
      </w:r>
    </w:p>
    <w:p w:rsidR="000016A4" w:rsidRPr="000016A4" w:rsidRDefault="000016A4" w:rsidP="002C2B4D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16A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Для подготовки и представления документов для исполнения указанных информационных требований стандартные издержки одного адресата правового регулирования сост</w:t>
      </w:r>
      <w:r w:rsidR="002C2B4D">
        <w:rPr>
          <w:rFonts w:ascii="Times New Roman" w:eastAsia="Calibri" w:hAnsi="Times New Roman" w:cs="Times New Roman"/>
          <w:sz w:val="28"/>
          <w:szCs w:val="28"/>
          <w:lang w:eastAsia="ru-RU"/>
        </w:rPr>
        <w:t>авили</w:t>
      </w:r>
      <w:r w:rsidRPr="000016A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032"/>
        <w:gridCol w:w="1758"/>
        <w:gridCol w:w="1875"/>
        <w:gridCol w:w="1897"/>
        <w:gridCol w:w="1794"/>
      </w:tblGrid>
      <w:tr w:rsidR="000016A4" w:rsidRPr="000016A4" w:rsidTr="002C2B4D">
        <w:trPr>
          <w:trHeight w:val="369"/>
        </w:trPr>
        <w:tc>
          <w:tcPr>
            <w:tcW w:w="2032" w:type="dxa"/>
            <w:vMerge w:val="restart"/>
          </w:tcPr>
          <w:p w:rsidR="000016A4" w:rsidRPr="000016A4" w:rsidRDefault="000016A4" w:rsidP="000016A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6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Информационное требование</w:t>
            </w:r>
          </w:p>
        </w:tc>
        <w:tc>
          <w:tcPr>
            <w:tcW w:w="7324" w:type="dxa"/>
            <w:gridSpan w:val="4"/>
          </w:tcPr>
          <w:p w:rsidR="000016A4" w:rsidRPr="000016A4" w:rsidRDefault="000016A4" w:rsidP="000016A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6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Стандартные издержки получателя субсидии, рублей</w:t>
            </w:r>
          </w:p>
        </w:tc>
      </w:tr>
      <w:tr w:rsidR="000016A4" w:rsidRPr="000016A4" w:rsidTr="000016A4">
        <w:tc>
          <w:tcPr>
            <w:tcW w:w="2032" w:type="dxa"/>
            <w:vMerge/>
          </w:tcPr>
          <w:p w:rsidR="000016A4" w:rsidRPr="000016A4" w:rsidRDefault="000016A4" w:rsidP="000016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0016A4" w:rsidRPr="000016A4" w:rsidRDefault="002C2B4D" w:rsidP="002C2B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0016A4" w:rsidRPr="000016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875" w:type="dxa"/>
          </w:tcPr>
          <w:p w:rsidR="000016A4" w:rsidRPr="000016A4" w:rsidRDefault="000016A4" w:rsidP="000016A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6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на оплату труда персонала, занятого подготовкой пакетов документов</w:t>
            </w:r>
          </w:p>
        </w:tc>
        <w:tc>
          <w:tcPr>
            <w:tcW w:w="1897" w:type="dxa"/>
          </w:tcPr>
          <w:p w:rsidR="000016A4" w:rsidRPr="000016A4" w:rsidRDefault="000016A4" w:rsidP="000016A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6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расходы на приобретение расходных материалов </w:t>
            </w:r>
          </w:p>
        </w:tc>
        <w:tc>
          <w:tcPr>
            <w:tcW w:w="1794" w:type="dxa"/>
          </w:tcPr>
          <w:p w:rsidR="000016A4" w:rsidRPr="000016A4" w:rsidRDefault="000016A4" w:rsidP="000016A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6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расходы</w:t>
            </w:r>
          </w:p>
        </w:tc>
      </w:tr>
      <w:tr w:rsidR="000016A4" w:rsidRPr="000016A4" w:rsidTr="000016A4">
        <w:tc>
          <w:tcPr>
            <w:tcW w:w="2032" w:type="dxa"/>
          </w:tcPr>
          <w:p w:rsidR="000016A4" w:rsidRPr="000016A4" w:rsidRDefault="000016A4" w:rsidP="000016A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6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58" w:type="dxa"/>
          </w:tcPr>
          <w:p w:rsidR="000016A4" w:rsidRPr="000016A4" w:rsidRDefault="000016A4" w:rsidP="000016A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6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2 970,34</w:t>
            </w:r>
          </w:p>
        </w:tc>
        <w:tc>
          <w:tcPr>
            <w:tcW w:w="1875" w:type="dxa"/>
          </w:tcPr>
          <w:p w:rsidR="000016A4" w:rsidRPr="000016A4" w:rsidRDefault="000016A4" w:rsidP="000016A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6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672,34</w:t>
            </w:r>
          </w:p>
        </w:tc>
        <w:tc>
          <w:tcPr>
            <w:tcW w:w="1897" w:type="dxa"/>
          </w:tcPr>
          <w:p w:rsidR="000016A4" w:rsidRPr="000016A4" w:rsidRDefault="000016A4" w:rsidP="000016A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6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2 240,00</w:t>
            </w:r>
          </w:p>
        </w:tc>
        <w:tc>
          <w:tcPr>
            <w:tcW w:w="1794" w:type="dxa"/>
          </w:tcPr>
          <w:p w:rsidR="000016A4" w:rsidRPr="000016A4" w:rsidRDefault="000016A4" w:rsidP="000016A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6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58,00</w:t>
            </w:r>
          </w:p>
        </w:tc>
      </w:tr>
      <w:tr w:rsidR="000016A4" w:rsidRPr="000016A4" w:rsidTr="000016A4">
        <w:trPr>
          <w:trHeight w:val="219"/>
        </w:trPr>
        <w:tc>
          <w:tcPr>
            <w:tcW w:w="2032" w:type="dxa"/>
          </w:tcPr>
          <w:p w:rsidR="000016A4" w:rsidRPr="000016A4" w:rsidRDefault="000016A4" w:rsidP="000016A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6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58" w:type="dxa"/>
          </w:tcPr>
          <w:p w:rsidR="000016A4" w:rsidRPr="000016A4" w:rsidRDefault="000016A4" w:rsidP="000016A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6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2 634,17</w:t>
            </w:r>
          </w:p>
        </w:tc>
        <w:tc>
          <w:tcPr>
            <w:tcW w:w="1875" w:type="dxa"/>
          </w:tcPr>
          <w:p w:rsidR="000016A4" w:rsidRPr="000016A4" w:rsidRDefault="000016A4" w:rsidP="000016A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6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336,17</w:t>
            </w:r>
          </w:p>
        </w:tc>
        <w:tc>
          <w:tcPr>
            <w:tcW w:w="1897" w:type="dxa"/>
          </w:tcPr>
          <w:p w:rsidR="000016A4" w:rsidRPr="000016A4" w:rsidRDefault="000016A4" w:rsidP="000016A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6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2 240,00</w:t>
            </w:r>
          </w:p>
        </w:tc>
        <w:tc>
          <w:tcPr>
            <w:tcW w:w="1794" w:type="dxa"/>
          </w:tcPr>
          <w:p w:rsidR="000016A4" w:rsidRPr="000016A4" w:rsidRDefault="000016A4" w:rsidP="000016A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6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58,00</w:t>
            </w:r>
          </w:p>
        </w:tc>
      </w:tr>
      <w:tr w:rsidR="000016A4" w:rsidRPr="000016A4" w:rsidTr="000016A4">
        <w:trPr>
          <w:trHeight w:val="219"/>
        </w:trPr>
        <w:tc>
          <w:tcPr>
            <w:tcW w:w="2032" w:type="dxa"/>
          </w:tcPr>
          <w:p w:rsidR="000016A4" w:rsidRPr="000016A4" w:rsidRDefault="000016A4" w:rsidP="000016A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6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758" w:type="dxa"/>
          </w:tcPr>
          <w:p w:rsidR="000016A4" w:rsidRPr="000016A4" w:rsidRDefault="000016A4" w:rsidP="000016A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6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2 634,17</w:t>
            </w:r>
          </w:p>
        </w:tc>
        <w:tc>
          <w:tcPr>
            <w:tcW w:w="1875" w:type="dxa"/>
          </w:tcPr>
          <w:p w:rsidR="000016A4" w:rsidRPr="000016A4" w:rsidRDefault="000016A4" w:rsidP="000016A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6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336,17</w:t>
            </w:r>
          </w:p>
        </w:tc>
        <w:tc>
          <w:tcPr>
            <w:tcW w:w="1897" w:type="dxa"/>
          </w:tcPr>
          <w:p w:rsidR="000016A4" w:rsidRPr="000016A4" w:rsidRDefault="000016A4" w:rsidP="000016A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6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2 240,00</w:t>
            </w:r>
          </w:p>
        </w:tc>
        <w:tc>
          <w:tcPr>
            <w:tcW w:w="1794" w:type="dxa"/>
          </w:tcPr>
          <w:p w:rsidR="000016A4" w:rsidRPr="000016A4" w:rsidRDefault="000016A4" w:rsidP="000016A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6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58,00</w:t>
            </w:r>
          </w:p>
        </w:tc>
      </w:tr>
      <w:tr w:rsidR="000016A4" w:rsidRPr="000016A4" w:rsidTr="000016A4">
        <w:tc>
          <w:tcPr>
            <w:tcW w:w="2032" w:type="dxa"/>
          </w:tcPr>
          <w:p w:rsidR="000016A4" w:rsidRPr="000016A4" w:rsidRDefault="000016A4" w:rsidP="000016A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6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58" w:type="dxa"/>
          </w:tcPr>
          <w:p w:rsidR="000016A4" w:rsidRPr="000016A4" w:rsidRDefault="000016A4" w:rsidP="000016A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6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8 238,68</w:t>
            </w:r>
          </w:p>
        </w:tc>
        <w:tc>
          <w:tcPr>
            <w:tcW w:w="1875" w:type="dxa"/>
          </w:tcPr>
          <w:p w:rsidR="000016A4" w:rsidRPr="000016A4" w:rsidRDefault="000016A4" w:rsidP="000016A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6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1 344,68</w:t>
            </w:r>
          </w:p>
        </w:tc>
        <w:tc>
          <w:tcPr>
            <w:tcW w:w="1897" w:type="dxa"/>
          </w:tcPr>
          <w:p w:rsidR="000016A4" w:rsidRPr="000016A4" w:rsidRDefault="000016A4" w:rsidP="000016A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6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6 720,00</w:t>
            </w:r>
          </w:p>
        </w:tc>
        <w:tc>
          <w:tcPr>
            <w:tcW w:w="1794" w:type="dxa"/>
          </w:tcPr>
          <w:p w:rsidR="000016A4" w:rsidRPr="000016A4" w:rsidRDefault="000016A4" w:rsidP="000016A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6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174,00</w:t>
            </w:r>
          </w:p>
        </w:tc>
      </w:tr>
    </w:tbl>
    <w:p w:rsidR="000016A4" w:rsidRPr="000016A4" w:rsidRDefault="000016A4" w:rsidP="000016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6A4" w:rsidRPr="000016A4" w:rsidRDefault="000016A4" w:rsidP="000016A4">
      <w:pPr>
        <w:widowControl w:val="0"/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16A4">
        <w:rPr>
          <w:rFonts w:ascii="Times New Roman" w:eastAsia="Calibri" w:hAnsi="Times New Roman" w:cs="Times New Roman"/>
          <w:sz w:val="28"/>
          <w:szCs w:val="28"/>
          <w:lang w:eastAsia="ru-RU"/>
        </w:rPr>
        <w:t>Ежегодные единовременные информационные издержки одного поставщика услуг по организации летнего отдыха состав</w:t>
      </w:r>
      <w:r w:rsidR="002C2B4D">
        <w:rPr>
          <w:rFonts w:ascii="Times New Roman" w:eastAsia="Calibri" w:hAnsi="Times New Roman" w:cs="Times New Roman"/>
          <w:sz w:val="28"/>
          <w:szCs w:val="28"/>
          <w:lang w:eastAsia="ru-RU"/>
        </w:rPr>
        <w:t>или</w:t>
      </w:r>
      <w:r w:rsidRPr="00001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8 238,68 рублей,       из них:</w:t>
      </w:r>
    </w:p>
    <w:p w:rsidR="000016A4" w:rsidRPr="000016A4" w:rsidRDefault="000016A4" w:rsidP="000016A4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16A4">
        <w:rPr>
          <w:rFonts w:ascii="Times New Roman" w:eastAsia="Calibri" w:hAnsi="Times New Roman" w:cs="Times New Roman"/>
          <w:sz w:val="28"/>
          <w:szCs w:val="28"/>
          <w:lang w:eastAsia="ru-RU"/>
        </w:rPr>
        <w:t>расходы на оплату труда персонала, занятого подготовкой пакетов документов – 1 344,68 рублей;</w:t>
      </w:r>
    </w:p>
    <w:p w:rsidR="000016A4" w:rsidRPr="000016A4" w:rsidRDefault="000016A4" w:rsidP="000016A4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16A4">
        <w:rPr>
          <w:rFonts w:ascii="Times New Roman" w:eastAsia="Calibri" w:hAnsi="Times New Roman" w:cs="Times New Roman"/>
          <w:sz w:val="28"/>
          <w:szCs w:val="28"/>
          <w:lang w:eastAsia="ru-RU"/>
        </w:rPr>
        <w:t>расходы на приобретение расходных материалов (картридж для принтера (копировального аппарата), бумага) – 6 720,00 рублей;</w:t>
      </w:r>
    </w:p>
    <w:p w:rsidR="000016A4" w:rsidRPr="000016A4" w:rsidRDefault="000016A4" w:rsidP="000016A4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16A4">
        <w:rPr>
          <w:rFonts w:ascii="Times New Roman" w:eastAsia="Calibri" w:hAnsi="Times New Roman" w:cs="Times New Roman"/>
          <w:sz w:val="28"/>
          <w:szCs w:val="28"/>
          <w:lang w:eastAsia="ru-RU"/>
        </w:rPr>
        <w:t>транспортные расходы – 174,00 рубля.</w:t>
      </w:r>
    </w:p>
    <w:p w:rsidR="00E545BF" w:rsidRDefault="000016A4" w:rsidP="00E545BF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91EA6">
        <w:rPr>
          <w:rFonts w:ascii="Times New Roman" w:hAnsi="Times New Roman" w:cs="Times New Roman"/>
          <w:sz w:val="28"/>
          <w:szCs w:val="28"/>
        </w:rPr>
        <w:t xml:space="preserve">дминистрацией города </w:t>
      </w:r>
      <w:r w:rsidR="0099701F">
        <w:rPr>
          <w:rFonts w:ascii="Times New Roman" w:hAnsi="Times New Roman" w:cs="Times New Roman"/>
          <w:sz w:val="28"/>
          <w:szCs w:val="28"/>
        </w:rPr>
        <w:t>Сургута</w:t>
      </w:r>
      <w:r w:rsidR="00491EA6">
        <w:rPr>
          <w:rFonts w:ascii="Times New Roman" w:hAnsi="Times New Roman" w:cs="Times New Roman"/>
          <w:sz w:val="28"/>
          <w:szCs w:val="28"/>
        </w:rPr>
        <w:t xml:space="preserve"> при подготовке </w:t>
      </w:r>
      <w:r w:rsidR="00C154CD" w:rsidRPr="00BB0BEB">
        <w:rPr>
          <w:rFonts w:ascii="Times New Roman" w:hAnsi="Times New Roman" w:cs="Times New Roman"/>
          <w:sz w:val="28"/>
          <w:szCs w:val="28"/>
        </w:rPr>
        <w:t>проект</w:t>
      </w:r>
      <w:r w:rsidR="00491EA6">
        <w:rPr>
          <w:rFonts w:ascii="Times New Roman" w:hAnsi="Times New Roman" w:cs="Times New Roman"/>
          <w:sz w:val="28"/>
          <w:szCs w:val="28"/>
        </w:rPr>
        <w:t xml:space="preserve">а </w:t>
      </w:r>
      <w:r w:rsidR="00C154CD" w:rsidRPr="00BB0BEB">
        <w:rPr>
          <w:rFonts w:ascii="Times New Roman" w:hAnsi="Times New Roman" w:cs="Times New Roman"/>
          <w:sz w:val="28"/>
          <w:szCs w:val="28"/>
        </w:rPr>
        <w:t>постановлен</w:t>
      </w:r>
      <w:r w:rsidR="00491EA6">
        <w:rPr>
          <w:rFonts w:ascii="Times New Roman" w:hAnsi="Times New Roman" w:cs="Times New Roman"/>
          <w:sz w:val="28"/>
          <w:szCs w:val="28"/>
        </w:rPr>
        <w:t xml:space="preserve">ия </w:t>
      </w:r>
      <w:r w:rsidR="00491EA6" w:rsidRPr="00F72C04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99701F" w:rsidRPr="0099701F">
        <w:rPr>
          <w:rFonts w:ascii="Times New Roman" w:hAnsi="Times New Roman" w:cs="Times New Roman"/>
          <w:sz w:val="28"/>
          <w:szCs w:val="28"/>
        </w:rPr>
        <w:t xml:space="preserve">«Об утверждении Порядка использования безнадзорных домашних животных, поступивших </w:t>
      </w:r>
      <w:r w:rsidR="004D13E8">
        <w:rPr>
          <w:rFonts w:ascii="Times New Roman" w:hAnsi="Times New Roman" w:cs="Times New Roman"/>
          <w:sz w:val="28"/>
          <w:szCs w:val="28"/>
        </w:rPr>
        <w:br/>
      </w:r>
      <w:r w:rsidR="0099701F" w:rsidRPr="0099701F">
        <w:rPr>
          <w:rFonts w:ascii="Times New Roman" w:hAnsi="Times New Roman" w:cs="Times New Roman"/>
          <w:sz w:val="28"/>
          <w:szCs w:val="28"/>
        </w:rPr>
        <w:t>в собственность муниципального образования город Сургут»</w:t>
      </w:r>
      <w:r w:rsidR="002C2B4D" w:rsidRPr="002C2B4D">
        <w:t xml:space="preserve"> </w:t>
      </w:r>
      <w:r w:rsidR="002C2B4D" w:rsidRPr="002C2B4D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="002C2B4D" w:rsidRPr="002C2B4D">
          <w:rPr>
            <w:rFonts w:ascii="Times New Roman" w:hAnsi="Times New Roman" w:cs="Times New Roman"/>
            <w:sz w:val="28"/>
            <w:szCs w:val="28"/>
          </w:rPr>
          <w:t>http://admsurgut.ru/rubric/21312</w:t>
        </w:r>
      </w:hyperlink>
      <w:r w:rsidR="002C2B4D">
        <w:rPr>
          <w:rFonts w:ascii="Times New Roman" w:hAnsi="Times New Roman" w:cs="Times New Roman"/>
          <w:sz w:val="28"/>
          <w:szCs w:val="28"/>
        </w:rPr>
        <w:t>)</w:t>
      </w:r>
      <w:r w:rsidR="0099701F">
        <w:rPr>
          <w:rFonts w:ascii="Times New Roman" w:hAnsi="Times New Roman" w:cs="Times New Roman"/>
          <w:sz w:val="28"/>
          <w:szCs w:val="28"/>
        </w:rPr>
        <w:t xml:space="preserve"> </w:t>
      </w:r>
      <w:r w:rsidR="00E545BF" w:rsidRPr="00BB0BEB">
        <w:rPr>
          <w:rFonts w:ascii="Times New Roman" w:hAnsi="Times New Roman" w:cs="Times New Roman"/>
          <w:sz w:val="28"/>
          <w:szCs w:val="28"/>
        </w:rPr>
        <w:t>рассчитаны информационные издержки субъектов пр</w:t>
      </w:r>
      <w:r w:rsidR="00E545BF">
        <w:rPr>
          <w:rFonts w:ascii="Times New Roman" w:hAnsi="Times New Roman" w:cs="Times New Roman"/>
          <w:sz w:val="28"/>
          <w:szCs w:val="28"/>
        </w:rPr>
        <w:t>едпринимательской деятельности.</w:t>
      </w:r>
    </w:p>
    <w:p w:rsidR="00E545BF" w:rsidRPr="0099701F" w:rsidRDefault="004D13E8" w:rsidP="00E545BF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Проектом нормативного правового акта предлагалось установить</w:t>
      </w:r>
      <w:r w:rsidR="00E545BF">
        <w:rPr>
          <w:rFonts w:ascii="Times New Roman" w:eastAsia="Calibri" w:hAnsi="Times New Roman" w:cs="Times New Roman"/>
          <w:sz w:val="28"/>
          <w:szCs w:val="28"/>
          <w:lang w:eastAsia="ru-RU"/>
        </w:rPr>
        <w:t>, что п</w:t>
      </w:r>
      <w:r w:rsidR="00E545BF" w:rsidRPr="0099701F">
        <w:rPr>
          <w:rFonts w:ascii="Times New Roman" w:hAnsi="Times New Roman" w:cs="Times New Roman"/>
          <w:sz w:val="28"/>
          <w:szCs w:val="28"/>
        </w:rPr>
        <w:t>ри поступлении безнадзорных животных в муниципальную собственность специализированной организацией к акту приема-передачи должны прилагаться следующие документы на каждое животное:</w:t>
      </w:r>
    </w:p>
    <w:p w:rsidR="00E545BF" w:rsidRPr="0099701F" w:rsidRDefault="00E545BF" w:rsidP="00E545BF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01F">
        <w:rPr>
          <w:rFonts w:ascii="Times New Roman" w:hAnsi="Times New Roman" w:cs="Times New Roman"/>
          <w:sz w:val="28"/>
          <w:szCs w:val="28"/>
        </w:rPr>
        <w:t>1)</w:t>
      </w:r>
      <w:r w:rsidRPr="0099701F">
        <w:rPr>
          <w:rFonts w:ascii="Times New Roman" w:hAnsi="Times New Roman" w:cs="Times New Roman"/>
          <w:sz w:val="28"/>
          <w:szCs w:val="28"/>
        </w:rPr>
        <w:tab/>
        <w:t>заключение о клиническом состоянии животного;</w:t>
      </w:r>
    </w:p>
    <w:p w:rsidR="00E545BF" w:rsidRPr="0099701F" w:rsidRDefault="00E545BF" w:rsidP="00E545BF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01F">
        <w:rPr>
          <w:rFonts w:ascii="Times New Roman" w:hAnsi="Times New Roman" w:cs="Times New Roman"/>
          <w:sz w:val="28"/>
          <w:szCs w:val="28"/>
        </w:rPr>
        <w:t>2)</w:t>
      </w:r>
      <w:r w:rsidRPr="0099701F">
        <w:rPr>
          <w:rFonts w:ascii="Times New Roman" w:hAnsi="Times New Roman" w:cs="Times New Roman"/>
          <w:sz w:val="28"/>
          <w:szCs w:val="28"/>
        </w:rPr>
        <w:tab/>
        <w:t>карточка учета животного;</w:t>
      </w:r>
    </w:p>
    <w:p w:rsidR="00E545BF" w:rsidRPr="0099701F" w:rsidRDefault="00E545BF" w:rsidP="00E545BF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01F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99701F">
        <w:rPr>
          <w:rFonts w:ascii="Times New Roman" w:hAnsi="Times New Roman" w:cs="Times New Roman"/>
          <w:sz w:val="28"/>
          <w:szCs w:val="28"/>
        </w:rPr>
        <w:tab/>
        <w:t>документ, подтверждающий, что отлов (задержание) животного осуществлены на территории го</w:t>
      </w:r>
      <w:r>
        <w:rPr>
          <w:rFonts w:ascii="Times New Roman" w:hAnsi="Times New Roman" w:cs="Times New Roman"/>
          <w:sz w:val="28"/>
          <w:szCs w:val="28"/>
        </w:rPr>
        <w:t>рода (заявка на отлов животных);</w:t>
      </w:r>
    </w:p>
    <w:p w:rsidR="00E545BF" w:rsidRPr="0099701F" w:rsidRDefault="00E545BF" w:rsidP="00E545BF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01F">
        <w:rPr>
          <w:rFonts w:ascii="Times New Roman" w:hAnsi="Times New Roman" w:cs="Times New Roman"/>
          <w:sz w:val="28"/>
          <w:szCs w:val="28"/>
        </w:rPr>
        <w:t>4)</w:t>
      </w:r>
      <w:r w:rsidRPr="0099701F">
        <w:rPr>
          <w:rFonts w:ascii="Times New Roman" w:hAnsi="Times New Roman" w:cs="Times New Roman"/>
          <w:sz w:val="28"/>
          <w:szCs w:val="28"/>
        </w:rPr>
        <w:tab/>
        <w:t xml:space="preserve">заявление об отказе на данное животное и ветеринарный паспорт животного (в случае отказа владельца (собственника). </w:t>
      </w:r>
    </w:p>
    <w:p w:rsidR="00E545BF" w:rsidRPr="000016A4" w:rsidRDefault="00E545BF" w:rsidP="00E545BF">
      <w:pPr>
        <w:widowControl w:val="0"/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16A4">
        <w:rPr>
          <w:rFonts w:ascii="Times New Roman" w:eastAsia="Calibri" w:hAnsi="Times New Roman" w:cs="Times New Roman"/>
          <w:sz w:val="28"/>
          <w:szCs w:val="28"/>
          <w:lang w:eastAsia="ru-RU"/>
        </w:rPr>
        <w:t>Ежегодные единовременные информационные издержки одно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специализированной организации </w:t>
      </w:r>
      <w:r w:rsidRPr="000016A4">
        <w:rPr>
          <w:rFonts w:ascii="Times New Roman" w:eastAsia="Calibri" w:hAnsi="Times New Roman" w:cs="Times New Roman"/>
          <w:sz w:val="28"/>
          <w:szCs w:val="28"/>
          <w:lang w:eastAsia="ru-RU"/>
        </w:rPr>
        <w:t>состав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или</w:t>
      </w:r>
      <w:r w:rsidRPr="00001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701F">
        <w:rPr>
          <w:rFonts w:ascii="Times New Roman" w:hAnsi="Times New Roman" w:cs="Times New Roman"/>
          <w:sz w:val="28"/>
          <w:szCs w:val="28"/>
        </w:rPr>
        <w:t>129 201,96 рублей</w:t>
      </w:r>
      <w:r w:rsidRPr="000016A4">
        <w:rPr>
          <w:rFonts w:ascii="Times New Roman" w:eastAsia="Calibri" w:hAnsi="Times New Roman" w:cs="Times New Roman"/>
          <w:sz w:val="28"/>
          <w:szCs w:val="28"/>
          <w:lang w:eastAsia="ru-RU"/>
        </w:rPr>
        <w:t>, из них:</w:t>
      </w:r>
    </w:p>
    <w:p w:rsidR="0099701F" w:rsidRDefault="0099701F" w:rsidP="0099701F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01F">
        <w:rPr>
          <w:rFonts w:ascii="Times New Roman" w:hAnsi="Times New Roman" w:cs="Times New Roman"/>
          <w:sz w:val="28"/>
          <w:szCs w:val="28"/>
        </w:rPr>
        <w:t>расходы на оплату труда, включая отчисления во внебюджетные фонды –  115 683,96 руб</w:t>
      </w:r>
      <w:r w:rsidR="000F6AB6">
        <w:rPr>
          <w:rFonts w:ascii="Times New Roman" w:hAnsi="Times New Roman" w:cs="Times New Roman"/>
          <w:sz w:val="28"/>
          <w:szCs w:val="28"/>
        </w:rPr>
        <w:t>ля</w:t>
      </w:r>
      <w:r w:rsidRPr="0099701F">
        <w:rPr>
          <w:rFonts w:ascii="Times New Roman" w:hAnsi="Times New Roman" w:cs="Times New Roman"/>
          <w:sz w:val="28"/>
          <w:szCs w:val="28"/>
        </w:rPr>
        <w:t>;</w:t>
      </w:r>
    </w:p>
    <w:p w:rsidR="0099701F" w:rsidRPr="0099701F" w:rsidRDefault="0099701F" w:rsidP="0099701F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01F">
        <w:rPr>
          <w:rFonts w:ascii="Times New Roman" w:hAnsi="Times New Roman" w:cs="Times New Roman"/>
          <w:sz w:val="28"/>
          <w:szCs w:val="28"/>
        </w:rPr>
        <w:t>расходные материалы, необходимые для выполнения информационных требований – 1 218 руб</w:t>
      </w:r>
      <w:r w:rsidR="000F6AB6">
        <w:rPr>
          <w:rFonts w:ascii="Times New Roman" w:hAnsi="Times New Roman" w:cs="Times New Roman"/>
          <w:sz w:val="28"/>
          <w:szCs w:val="28"/>
        </w:rPr>
        <w:t>лей</w:t>
      </w:r>
      <w:r w:rsidRPr="0099701F">
        <w:rPr>
          <w:rFonts w:ascii="Times New Roman" w:hAnsi="Times New Roman" w:cs="Times New Roman"/>
          <w:sz w:val="28"/>
          <w:szCs w:val="28"/>
        </w:rPr>
        <w:t>;</w:t>
      </w:r>
    </w:p>
    <w:p w:rsidR="0099701F" w:rsidRPr="0099701F" w:rsidRDefault="0099701F" w:rsidP="0099701F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01F">
        <w:rPr>
          <w:rFonts w:ascii="Times New Roman" w:hAnsi="Times New Roman" w:cs="Times New Roman"/>
          <w:sz w:val="28"/>
          <w:szCs w:val="28"/>
        </w:rPr>
        <w:t>транспортные расходы – 12 300 руб</w:t>
      </w:r>
      <w:r w:rsidR="000F6AB6">
        <w:rPr>
          <w:rFonts w:ascii="Times New Roman" w:hAnsi="Times New Roman" w:cs="Times New Roman"/>
          <w:sz w:val="28"/>
          <w:szCs w:val="28"/>
        </w:rPr>
        <w:t>лей</w:t>
      </w:r>
      <w:r w:rsidRPr="0099701F">
        <w:rPr>
          <w:rFonts w:ascii="Times New Roman" w:hAnsi="Times New Roman" w:cs="Times New Roman"/>
          <w:sz w:val="28"/>
          <w:szCs w:val="28"/>
        </w:rPr>
        <w:t>.</w:t>
      </w:r>
    </w:p>
    <w:p w:rsidR="0099701F" w:rsidRPr="0099701F" w:rsidRDefault="0099701F" w:rsidP="0099701F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AB8" w:rsidRPr="00696DE1" w:rsidRDefault="00CA0CB5" w:rsidP="00696DE1">
      <w:pPr>
        <w:pStyle w:val="a3"/>
        <w:numPr>
          <w:ilvl w:val="0"/>
          <w:numId w:val="2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Результаты проведения э</w:t>
      </w:r>
      <w:r w:rsidR="00094AB8" w:rsidRPr="00CA0CB5">
        <w:rPr>
          <w:rFonts w:ascii="Times New Roman" w:eastAsia="Times New Roman" w:hAnsi="Times New Roman" w:cs="Times New Roman"/>
          <w:b/>
          <w:sz w:val="28"/>
          <w:szCs w:val="28"/>
        </w:rPr>
        <w:t>кспертиз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</w:p>
    <w:p w:rsidR="00B75D03" w:rsidRDefault="00B75D03" w:rsidP="005E6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431A8" w:rsidRDefault="00C431A8" w:rsidP="00C431A8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441C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проведения экспертизы муниципальных нормативных правовых актов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4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  <w:r w:rsidRPr="00E4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4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образованиях автономного округа, в соответствии с которым предусмотрена экспертиза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127 муниципальных нормативных правовых актов.</w:t>
      </w:r>
    </w:p>
    <w:p w:rsidR="00C154CD" w:rsidRDefault="00C0298E" w:rsidP="005E6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 </w:t>
      </w:r>
      <w:r w:rsidR="000016A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5E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16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016A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8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B0C38" w:rsidRPr="0068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 </w:t>
      </w:r>
      <w:r w:rsidR="000016A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C3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A7A" w:rsidRPr="006831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</w:t>
      </w:r>
      <w:r w:rsidR="008C304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B5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6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экспертизе</w:t>
      </w:r>
      <w:r w:rsidR="00B8648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которых</w:t>
      </w:r>
      <w:r w:rsidR="008C3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6A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4653C" w:rsidRPr="0068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4CD" w:rsidRPr="006831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положительных</w:t>
      </w:r>
      <w:r w:rsidR="00E3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016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154CD" w:rsidRPr="006831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</w:t>
      </w:r>
      <w:r w:rsidR="000016A4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gramEnd"/>
      <w:r w:rsidR="00C154CD" w:rsidRPr="00683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CD4" w:rsidRPr="00683166" w:rsidRDefault="00E37F7C" w:rsidP="00E37F7C">
      <w:pPr>
        <w:spacing w:after="0" w:line="32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5F229DA" wp14:editId="263C659E">
            <wp:extent cx="5756745" cy="2600077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154CD" w:rsidRPr="00683166" w:rsidRDefault="00C154CD" w:rsidP="00971EF2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</w:t>
      </w:r>
      <w:r w:rsidR="0004763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8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вынесения </w:t>
      </w:r>
      <w:r w:rsidRPr="006831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</w:t>
      </w:r>
      <w:r w:rsidR="002560A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8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2560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8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экспертизе:</w:t>
      </w:r>
    </w:p>
    <w:p w:rsidR="00C154CD" w:rsidRPr="00683166" w:rsidRDefault="00C154CD" w:rsidP="00971EF2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</w:t>
      </w:r>
      <w:r w:rsidR="002560A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8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2560AA">
        <w:rPr>
          <w:rFonts w:ascii="Times New Roman" w:eastAsia="Times New Roman" w:hAnsi="Times New Roman" w:cs="Times New Roman"/>
          <w:sz w:val="28"/>
          <w:szCs w:val="28"/>
          <w:lang w:eastAsia="ru-RU"/>
        </w:rPr>
        <w:t>я, содержащие</w:t>
      </w:r>
      <w:r w:rsidRPr="0068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избыточные обязанности, запреты и ограничения дл</w:t>
      </w:r>
      <w:r w:rsidR="00C4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субъектов предпринимательской </w:t>
      </w:r>
      <w:r w:rsidRPr="006831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7A7A" w:rsidRPr="006831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инвестиционной </w:t>
      </w:r>
      <w:r w:rsidRPr="00683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деятельности, способствующи</w:t>
      </w:r>
      <w:r w:rsidR="002560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возникновению необоснованных расходов субъектов предпринимательской и</w:t>
      </w:r>
      <w:r w:rsidR="0076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1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 деятельности и бюджета муниципального образования;</w:t>
      </w:r>
    </w:p>
    <w:p w:rsidR="00C154CD" w:rsidRDefault="00C154CD" w:rsidP="00971EF2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25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</w:t>
      </w:r>
      <w:r w:rsidR="002560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</w:t>
      </w:r>
      <w:r w:rsidR="002560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экспертизы.</w:t>
      </w:r>
    </w:p>
    <w:p w:rsidR="005006D1" w:rsidRDefault="00B027A9" w:rsidP="00971EF2">
      <w:pPr>
        <w:spacing w:after="0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212CA50" wp14:editId="096DD919">
            <wp:extent cx="5939883" cy="3880625"/>
            <wp:effectExtent l="0" t="0" r="3810" b="571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172A5" w:rsidRPr="00C15B04" w:rsidRDefault="005E6174" w:rsidP="001510CB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принято решение о сохранении действующего правового регулирования в отношении </w:t>
      </w:r>
      <w:r w:rsidR="007172A5" w:rsidRPr="00C15B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510CB" w:rsidRPr="00C1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НПА, внесены изменения в </w:t>
      </w:r>
      <w:r w:rsidR="007172A5" w:rsidRPr="00C15B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510CB" w:rsidRPr="00C1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НПА</w:t>
      </w:r>
      <w:r w:rsidR="007172A5" w:rsidRPr="00C15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174" w:rsidRPr="00C15B04" w:rsidRDefault="005E6174" w:rsidP="00696DE1">
      <w:pPr>
        <w:spacing w:after="0" w:line="32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F92" w:rsidRPr="00B75D03" w:rsidRDefault="00696DE1" w:rsidP="00696DE1">
      <w:pPr>
        <w:pStyle w:val="a3"/>
        <w:numPr>
          <w:ilvl w:val="0"/>
          <w:numId w:val="2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D03">
        <w:rPr>
          <w:rFonts w:ascii="Times New Roman" w:hAnsi="Times New Roman" w:cs="Times New Roman"/>
          <w:b/>
          <w:sz w:val="28"/>
          <w:szCs w:val="28"/>
        </w:rPr>
        <w:t xml:space="preserve">Результаты проведения </w:t>
      </w:r>
      <w:r w:rsidR="001B56ED" w:rsidRPr="00B75D03">
        <w:rPr>
          <w:rFonts w:ascii="Times New Roman" w:hAnsi="Times New Roman" w:cs="Times New Roman"/>
          <w:b/>
          <w:sz w:val="28"/>
          <w:szCs w:val="28"/>
        </w:rPr>
        <w:t>ОФВ</w:t>
      </w:r>
    </w:p>
    <w:p w:rsidR="00C15B04" w:rsidRDefault="00C15B04" w:rsidP="00261E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B0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ОФВ </w:t>
      </w:r>
      <w:r w:rsidRPr="00CB0F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нормативных правовых актов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B0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  <w:r w:rsidRPr="00CB0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CB0F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B0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B0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72A5" w:rsidRDefault="001B56ED" w:rsidP="00261E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 </w:t>
      </w:r>
      <w:r w:rsidR="007172A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15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16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172A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8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1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местного самоуправления городов </w:t>
      </w:r>
      <w:r w:rsidR="00815D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Когалым</w:t>
      </w:r>
      <w:r w:rsidR="0081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Нижневартовск и Белоярский район </w:t>
      </w:r>
      <w:r w:rsidRPr="0068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подготовлено </w:t>
      </w:r>
      <w:r w:rsidR="0070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71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положительных </w:t>
      </w:r>
      <w:r w:rsidRPr="006831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</w:t>
      </w:r>
      <w:r w:rsidR="007172A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ОФВ</w:t>
      </w:r>
      <w:r w:rsidR="007172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253" w:rsidRDefault="001510CB" w:rsidP="00B57622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ОФВ </w:t>
      </w:r>
      <w:r w:rsidRPr="0015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о сохранении действующего правового регулирования в отношении </w:t>
      </w:r>
      <w:r w:rsidR="00A602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253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НПА.</w:t>
      </w:r>
    </w:p>
    <w:p w:rsidR="001510CB" w:rsidRDefault="001510CB" w:rsidP="00971EF2">
      <w:pPr>
        <w:shd w:val="clear" w:color="auto" w:fill="FFFFFF"/>
        <w:tabs>
          <w:tab w:val="left" w:pos="6379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DE1" w:rsidRDefault="00696DE1" w:rsidP="00696DE1">
      <w:pPr>
        <w:pStyle w:val="a3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312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696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Проведение публичных консультаций </w:t>
      </w:r>
    </w:p>
    <w:p w:rsidR="00B75D03" w:rsidRPr="00696DE1" w:rsidRDefault="00B75D03" w:rsidP="00B75D03">
      <w:pPr>
        <w:pStyle w:val="a3"/>
        <w:shd w:val="clear" w:color="auto" w:fill="FFFFFF"/>
        <w:tabs>
          <w:tab w:val="left" w:pos="0"/>
        </w:tabs>
        <w:spacing w:after="0" w:line="312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26250" w:rsidRDefault="00C26250" w:rsidP="00C26250">
      <w:pPr>
        <w:shd w:val="clear" w:color="auto" w:fill="FFFFFF"/>
        <w:tabs>
          <w:tab w:val="left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10CB" w:rsidRPr="001510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ОРВ</w:t>
      </w:r>
      <w:r w:rsid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экспертизы и ОФВ</w:t>
      </w:r>
      <w:r w:rsidR="001510CB" w:rsidRPr="0015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внимание уделялось публичному обсуждению проектов и муниципальных НПА </w:t>
      </w:r>
      <w:r w:rsid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510CB" w:rsidRPr="001510CB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общественностью,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дставителями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бизнес-сообщества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5DFA" w:rsidRDefault="00C26250" w:rsidP="00C26250">
      <w:pPr>
        <w:shd w:val="clear" w:color="auto" w:fill="FFFFFF"/>
        <w:tabs>
          <w:tab w:val="left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10CB" w:rsidRPr="001510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по итогам публичных консультаций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0CB" w:rsidRPr="0015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A60253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1510CB" w:rsidRPr="0015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из которых </w:t>
      </w:r>
      <w:r w:rsidR="00A60253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1510CB" w:rsidRPr="0015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учтены</w:t>
      </w:r>
      <w:r w:rsidR="00F7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доработке НПА, </w:t>
      </w:r>
      <w:r w:rsidR="00A60253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F7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отклонены по причине их необоснованности или несоответствия законодательству, при этом участниками публичных консультаций доводы регулирующего органа </w:t>
      </w:r>
      <w:r w:rsidR="009169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4E7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причинах отклонения высказанных мнений признаны обоснованными</w:t>
      </w:r>
      <w:r w:rsidR="00815D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DFA" w:rsidRDefault="00815DFA" w:rsidP="00C26250">
      <w:pPr>
        <w:shd w:val="clear" w:color="auto" w:fill="FFFFFF"/>
        <w:tabs>
          <w:tab w:val="left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поддержку предлагаемого или действующего правового регулирования поступило </w:t>
      </w:r>
      <w:r w:rsidR="00A60253">
        <w:rPr>
          <w:rFonts w:ascii="Times New Roman" w:eastAsia="Times New Roman" w:hAnsi="Times New Roman" w:cs="Times New Roman"/>
          <w:sz w:val="28"/>
          <w:szCs w:val="28"/>
          <w:lang w:eastAsia="ru-RU"/>
        </w:rPr>
        <w:t>154</w:t>
      </w:r>
      <w:r w:rsidR="001510CB" w:rsidRPr="0015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отзыв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10CB" w:rsidRPr="0015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26250" w:rsidRPr="001510CB" w:rsidRDefault="00CD2BB7" w:rsidP="00C26250">
      <w:pPr>
        <w:shd w:val="clear" w:color="auto" w:fill="FFFFFF"/>
        <w:tabs>
          <w:tab w:val="left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D301A5" wp14:editId="0790E4CA">
            <wp:extent cx="5969619" cy="1999786"/>
            <wp:effectExtent l="0" t="0" r="0" b="63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A6369" w:rsidRPr="00B75D03" w:rsidRDefault="009A6369" w:rsidP="00696DE1">
      <w:pPr>
        <w:pStyle w:val="a3"/>
        <w:numPr>
          <w:ilvl w:val="0"/>
          <w:numId w:val="23"/>
        </w:numPr>
        <w:spacing w:after="0" w:line="324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6D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Мероприятия, направленные на развитие процедуры ОРВ </w:t>
      </w:r>
      <w:r w:rsidRPr="00696DE1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на территории муниципальных образований автономного округа</w:t>
      </w:r>
    </w:p>
    <w:p w:rsidR="00B75D03" w:rsidRPr="00696DE1" w:rsidRDefault="00B75D03" w:rsidP="00B75D03">
      <w:pPr>
        <w:pStyle w:val="a3"/>
        <w:spacing w:after="0" w:line="324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0DC0" w:rsidRDefault="001510CB" w:rsidP="00971EF2">
      <w:pPr>
        <w:spacing w:after="0" w:line="32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A60253">
        <w:rPr>
          <w:rFonts w:ascii="Times New Roman" w:eastAsia="Times New Roman" w:hAnsi="Times New Roman"/>
          <w:sz w:val="28"/>
          <w:szCs w:val="28"/>
          <w:lang w:eastAsia="ru-RU"/>
        </w:rPr>
        <w:t>1 квартал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6369" w:rsidRPr="000C11F8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A6025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A6369" w:rsidRPr="000C11F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D70DC0">
        <w:rPr>
          <w:rFonts w:ascii="Times New Roman" w:eastAsia="Times New Roman" w:hAnsi="Times New Roman"/>
          <w:sz w:val="28"/>
          <w:szCs w:val="28"/>
          <w:lang w:eastAsia="ru-RU"/>
        </w:rPr>
        <w:t>органами местного самоуправления м</w:t>
      </w:r>
      <w:r w:rsidR="009A6369" w:rsidRPr="000C11F8">
        <w:rPr>
          <w:rFonts w:ascii="Times New Roman" w:eastAsia="Times New Roman" w:hAnsi="Times New Roman"/>
          <w:sz w:val="28"/>
          <w:szCs w:val="28"/>
          <w:lang w:eastAsia="ru-RU"/>
        </w:rPr>
        <w:t>униципальных образован</w:t>
      </w:r>
      <w:r w:rsidR="009E59E5">
        <w:rPr>
          <w:rFonts w:ascii="Times New Roman" w:eastAsia="Times New Roman" w:hAnsi="Times New Roman"/>
          <w:sz w:val="28"/>
          <w:szCs w:val="28"/>
          <w:lang w:eastAsia="ru-RU"/>
        </w:rPr>
        <w:t xml:space="preserve">ий автономного округа проведено </w:t>
      </w:r>
      <w:r w:rsidR="004D127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91EA6"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более </w:t>
      </w:r>
      <w:r w:rsidR="00C4717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91E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6369" w:rsidRPr="000C11F8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мероприятий, направленных на развитие процедур </w:t>
      </w:r>
      <w:r w:rsidR="000C11F8">
        <w:rPr>
          <w:rFonts w:ascii="Times New Roman" w:eastAsia="Times New Roman" w:hAnsi="Times New Roman"/>
          <w:sz w:val="28"/>
          <w:szCs w:val="28"/>
          <w:lang w:eastAsia="ru-RU"/>
        </w:rPr>
        <w:t>ОРВ</w:t>
      </w:r>
      <w:r w:rsidR="009A6369" w:rsidRPr="000C11F8">
        <w:rPr>
          <w:rFonts w:ascii="Times New Roman" w:eastAsia="Times New Roman" w:hAnsi="Times New Roman"/>
          <w:sz w:val="28"/>
          <w:szCs w:val="28"/>
          <w:lang w:eastAsia="ru-RU"/>
        </w:rPr>
        <w:t xml:space="preserve">, формирование эффективного взаимодействия с </w:t>
      </w:r>
      <w:proofErr w:type="gramStart"/>
      <w:r w:rsidR="009A6369" w:rsidRPr="000C11F8">
        <w:rPr>
          <w:rFonts w:ascii="Times New Roman" w:eastAsia="Times New Roman" w:hAnsi="Times New Roman"/>
          <w:sz w:val="28"/>
          <w:szCs w:val="28"/>
          <w:lang w:eastAsia="ru-RU"/>
        </w:rPr>
        <w:t>бизнес-сообществом</w:t>
      </w:r>
      <w:proofErr w:type="gramEnd"/>
      <w:r w:rsidR="009A6369" w:rsidRPr="000C11F8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информирование заинтересованных кругов и населения в муниципалитетах</w:t>
      </w:r>
      <w:r w:rsidR="00D70DC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91E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7B83" w:rsidRPr="00491EA6" w:rsidRDefault="009A6369" w:rsidP="00971EF2">
      <w:pPr>
        <w:spacing w:after="0" w:line="32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EA6">
        <w:rPr>
          <w:rFonts w:ascii="Times New Roman" w:eastAsia="Times New Roman" w:hAnsi="Times New Roman"/>
          <w:sz w:val="28"/>
          <w:szCs w:val="28"/>
          <w:lang w:eastAsia="ru-RU"/>
        </w:rPr>
        <w:t>Наибольш</w:t>
      </w:r>
      <w:r w:rsidR="00ED30D4">
        <w:rPr>
          <w:rFonts w:ascii="Times New Roman" w:eastAsia="Times New Roman" w:hAnsi="Times New Roman"/>
          <w:sz w:val="28"/>
          <w:szCs w:val="28"/>
          <w:lang w:eastAsia="ru-RU"/>
        </w:rPr>
        <w:t xml:space="preserve">ая </w:t>
      </w:r>
      <w:r w:rsidRPr="00491EA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1634D" w:rsidRPr="00491EA6">
        <w:rPr>
          <w:rFonts w:ascii="Times New Roman" w:eastAsia="Times New Roman" w:hAnsi="Times New Roman"/>
          <w:sz w:val="28"/>
          <w:szCs w:val="28"/>
          <w:lang w:eastAsia="ru-RU"/>
        </w:rPr>
        <w:t>ктивность</w:t>
      </w:r>
      <w:r w:rsidR="00D70DC0" w:rsidRPr="00491EA6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в данном направлении про</w:t>
      </w:r>
      <w:r w:rsidR="00971EF2" w:rsidRPr="00491EA6">
        <w:rPr>
          <w:rFonts w:ascii="Times New Roman" w:eastAsia="Times New Roman" w:hAnsi="Times New Roman"/>
          <w:sz w:val="28"/>
          <w:szCs w:val="28"/>
          <w:lang w:eastAsia="ru-RU"/>
        </w:rPr>
        <w:t xml:space="preserve">явлена </w:t>
      </w:r>
      <w:r w:rsidR="00971EF2" w:rsidRPr="00491EA6">
        <w:rPr>
          <w:rFonts w:ascii="Times New Roman" w:eastAsia="Times New Roman" w:hAnsi="Times New Roman"/>
          <w:sz w:val="28"/>
          <w:szCs w:val="28"/>
          <w:lang w:eastAsia="ru-RU"/>
        </w:rPr>
        <w:br/>
        <w:t>в</w:t>
      </w:r>
      <w:r w:rsidR="00D70DC0" w:rsidRPr="00491E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634D" w:rsidRPr="00491EA6">
        <w:rPr>
          <w:rFonts w:ascii="Times New Roman" w:eastAsia="Times New Roman" w:hAnsi="Times New Roman"/>
          <w:sz w:val="28"/>
          <w:szCs w:val="28"/>
          <w:lang w:eastAsia="ru-RU"/>
        </w:rPr>
        <w:t>город</w:t>
      </w:r>
      <w:r w:rsidR="00971EF2" w:rsidRPr="00491EA6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01634D" w:rsidRPr="00491EA6">
        <w:rPr>
          <w:rFonts w:ascii="Times New Roman" w:eastAsia="Times New Roman" w:hAnsi="Times New Roman"/>
          <w:sz w:val="28"/>
          <w:szCs w:val="28"/>
          <w:lang w:eastAsia="ru-RU"/>
        </w:rPr>
        <w:t>Сургут</w:t>
      </w:r>
      <w:r w:rsidR="00971EF2" w:rsidRPr="00491EA6">
        <w:rPr>
          <w:rFonts w:ascii="Times New Roman" w:eastAsia="Times New Roman" w:hAnsi="Times New Roman"/>
          <w:sz w:val="28"/>
          <w:szCs w:val="28"/>
          <w:lang w:eastAsia="ru-RU"/>
        </w:rPr>
        <w:t>е:</w:t>
      </w:r>
    </w:p>
    <w:p w:rsidR="008014A9" w:rsidRDefault="008014A9" w:rsidP="00C47177">
      <w:pPr>
        <w:spacing w:after="0" w:line="32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7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</w:t>
      </w:r>
      <w:r w:rsidRPr="00C47177"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C4717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 методологический семинар-совещание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47177">
        <w:rPr>
          <w:rFonts w:ascii="Times New Roman" w:eastAsia="Times New Roman" w:hAnsi="Times New Roman"/>
          <w:sz w:val="28"/>
          <w:szCs w:val="28"/>
          <w:lang w:eastAsia="ru-RU"/>
        </w:rPr>
        <w:t>на тему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C47177">
        <w:rPr>
          <w:rFonts w:ascii="Times New Roman" w:eastAsia="Times New Roman" w:hAnsi="Times New Roman"/>
          <w:sz w:val="28"/>
          <w:szCs w:val="28"/>
          <w:lang w:eastAsia="ru-RU"/>
        </w:rPr>
        <w:t xml:space="preserve"> «Изменения процедур проведения экспертизы и оценки фактического </w:t>
      </w:r>
      <w:proofErr w:type="gramStart"/>
      <w:r w:rsidRPr="00C47177">
        <w:rPr>
          <w:rFonts w:ascii="Times New Roman" w:eastAsia="Times New Roman" w:hAnsi="Times New Roman"/>
          <w:sz w:val="28"/>
          <w:szCs w:val="28"/>
          <w:lang w:eastAsia="ru-RU"/>
        </w:rPr>
        <w:t>воздействия</w:t>
      </w:r>
      <w:proofErr w:type="gramEnd"/>
      <w:r w:rsidRPr="00C47177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действующих муниципальных нормативных правовых актов»,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которого специалисты органов местного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самоуправления</w:t>
      </w:r>
      <w:r w:rsidR="00F5753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Сургута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ответственные за </w:t>
      </w:r>
      <w:r w:rsidRPr="00C4717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экспертизы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оценки фактического воздействия, смогли повысит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свой профессиональный уровень;</w:t>
      </w:r>
    </w:p>
    <w:p w:rsidR="00C47177" w:rsidRPr="00C47177" w:rsidRDefault="00C47177" w:rsidP="00C47177">
      <w:pPr>
        <w:spacing w:after="0" w:line="32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77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2019 года </w:t>
      </w:r>
      <w:r w:rsidRPr="00C47177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состоялась V Всероссийская научно-практическая конференция «Современные тенденции законодательного регулирования развития гражданского общества в России», организованная на базе </w:t>
      </w:r>
      <w:proofErr w:type="spellStart"/>
      <w:r w:rsidRPr="00C47177">
        <w:rPr>
          <w:rFonts w:ascii="Times New Roman" w:eastAsia="Times New Roman" w:hAnsi="Times New Roman"/>
          <w:sz w:val="28"/>
          <w:szCs w:val="28"/>
          <w:lang w:eastAsia="ru-RU"/>
        </w:rPr>
        <w:t>Сургутского</w:t>
      </w:r>
      <w:proofErr w:type="spellEnd"/>
      <w:r w:rsidRPr="00C47177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государственного университета. </w:t>
      </w:r>
    </w:p>
    <w:p w:rsidR="00C47177" w:rsidRDefault="008014A9" w:rsidP="008014A9">
      <w:pPr>
        <w:spacing w:after="0" w:line="32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формате к</w:t>
      </w:r>
      <w:r w:rsidR="00C47177" w:rsidRPr="00C47177">
        <w:rPr>
          <w:rFonts w:ascii="Times New Roman" w:eastAsia="Times New Roman" w:hAnsi="Times New Roman"/>
          <w:sz w:val="28"/>
          <w:szCs w:val="28"/>
          <w:lang w:eastAsia="ru-RU"/>
        </w:rPr>
        <w:t>ругло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C47177" w:rsidRPr="00C47177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47177" w:rsidRPr="00C4717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тему: «Оценка регулирующего воздействия в системе правового регулирования предпринимательской и инвестиционной деятельности»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прошло осуждение </w:t>
      </w:r>
      <w:r w:rsidR="00C47177" w:rsidRPr="00C4717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 правового </w:t>
      </w:r>
      <w:proofErr w:type="gramStart"/>
      <w:r w:rsidR="00C47177" w:rsidRPr="00C47177">
        <w:rPr>
          <w:rFonts w:ascii="Times New Roman" w:eastAsia="Times New Roman" w:hAnsi="Times New Roman"/>
          <w:sz w:val="28"/>
          <w:szCs w:val="28"/>
          <w:lang w:eastAsia="ru-RU"/>
        </w:rPr>
        <w:t>регулирования</w:t>
      </w:r>
      <w:proofErr w:type="gramEnd"/>
      <w:r w:rsidR="00C47177" w:rsidRPr="00C47177"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сферы оценки регулирующего воздействия, выработаны совместные предложения, направленные на повышение качества оценки регулирующего воздействия.          </w:t>
      </w:r>
    </w:p>
    <w:p w:rsidR="008014A9" w:rsidRPr="00C47177" w:rsidRDefault="008014A9">
      <w:pPr>
        <w:spacing w:after="0" w:line="32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014A9" w:rsidRPr="00C47177" w:rsidSect="00E02B02">
      <w:headerReference w:type="default" r:id="rId16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21A" w:rsidRDefault="00FF621A">
      <w:pPr>
        <w:spacing w:after="0" w:line="240" w:lineRule="auto"/>
      </w:pPr>
      <w:r>
        <w:separator/>
      </w:r>
    </w:p>
  </w:endnote>
  <w:endnote w:type="continuationSeparator" w:id="0">
    <w:p w:rsidR="00FF621A" w:rsidRDefault="00F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21A" w:rsidRDefault="00FF621A">
      <w:pPr>
        <w:spacing w:after="0" w:line="240" w:lineRule="auto"/>
      </w:pPr>
      <w:r>
        <w:separator/>
      </w:r>
    </w:p>
  </w:footnote>
  <w:footnote w:type="continuationSeparator" w:id="0">
    <w:p w:rsidR="00FF621A" w:rsidRDefault="00F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943998"/>
      <w:docPartObj>
        <w:docPartGallery w:val="Page Numbers (Top of Page)"/>
        <w:docPartUnique/>
      </w:docPartObj>
    </w:sdtPr>
    <w:sdtEndPr/>
    <w:sdtContent>
      <w:p w:rsidR="00370812" w:rsidRDefault="00370812">
        <w:pPr>
          <w:pStyle w:val="a8"/>
          <w:jc w:val="center"/>
        </w:pPr>
        <w:r w:rsidRPr="00770A93">
          <w:rPr>
            <w:rFonts w:ascii="Times New Roman" w:hAnsi="Times New Roman"/>
            <w:sz w:val="24"/>
          </w:rPr>
          <w:fldChar w:fldCharType="begin"/>
        </w:r>
        <w:r w:rsidRPr="00770A93">
          <w:rPr>
            <w:rFonts w:ascii="Times New Roman" w:hAnsi="Times New Roman"/>
            <w:sz w:val="24"/>
          </w:rPr>
          <w:instrText>PAGE   \* MERGEFORMAT</w:instrText>
        </w:r>
        <w:r w:rsidRPr="00770A93">
          <w:rPr>
            <w:rFonts w:ascii="Times New Roman" w:hAnsi="Times New Roman"/>
            <w:sz w:val="24"/>
          </w:rPr>
          <w:fldChar w:fldCharType="separate"/>
        </w:r>
        <w:r w:rsidR="00F57534">
          <w:rPr>
            <w:rFonts w:ascii="Times New Roman" w:hAnsi="Times New Roman"/>
            <w:noProof/>
            <w:sz w:val="24"/>
          </w:rPr>
          <w:t>8</w:t>
        </w:r>
        <w:r w:rsidRPr="00770A93">
          <w:rPr>
            <w:rFonts w:ascii="Times New Roman" w:hAnsi="Times New Roman"/>
            <w:sz w:val="24"/>
          </w:rPr>
          <w:fldChar w:fldCharType="end"/>
        </w:r>
      </w:p>
    </w:sdtContent>
  </w:sdt>
  <w:p w:rsidR="00370812" w:rsidRDefault="003708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E87"/>
    <w:multiLevelType w:val="hybridMultilevel"/>
    <w:tmpl w:val="A9FCCD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EF4F74"/>
    <w:multiLevelType w:val="hybridMultilevel"/>
    <w:tmpl w:val="9CBA0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94806"/>
    <w:multiLevelType w:val="hybridMultilevel"/>
    <w:tmpl w:val="134EE508"/>
    <w:lvl w:ilvl="0" w:tplc="83EA2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1B1568"/>
    <w:multiLevelType w:val="hybridMultilevel"/>
    <w:tmpl w:val="E6F02A08"/>
    <w:lvl w:ilvl="0" w:tplc="F8F67C16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015EB9"/>
    <w:multiLevelType w:val="hybridMultilevel"/>
    <w:tmpl w:val="05C83B50"/>
    <w:lvl w:ilvl="0" w:tplc="C7741F60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6C595C"/>
    <w:multiLevelType w:val="hybridMultilevel"/>
    <w:tmpl w:val="29BC5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700A8"/>
    <w:multiLevelType w:val="hybridMultilevel"/>
    <w:tmpl w:val="98D012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791356"/>
    <w:multiLevelType w:val="hybridMultilevel"/>
    <w:tmpl w:val="B9021BCE"/>
    <w:lvl w:ilvl="0" w:tplc="81503DE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447F78"/>
    <w:multiLevelType w:val="hybridMultilevel"/>
    <w:tmpl w:val="C16CEC5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5517D7"/>
    <w:multiLevelType w:val="hybridMultilevel"/>
    <w:tmpl w:val="9B7C73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A92D53"/>
    <w:multiLevelType w:val="hybridMultilevel"/>
    <w:tmpl w:val="0F4E831E"/>
    <w:lvl w:ilvl="0" w:tplc="54A2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377184"/>
    <w:multiLevelType w:val="hybridMultilevel"/>
    <w:tmpl w:val="C81085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20867DE"/>
    <w:multiLevelType w:val="hybridMultilevel"/>
    <w:tmpl w:val="D45EB3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53A0374"/>
    <w:multiLevelType w:val="hybridMultilevel"/>
    <w:tmpl w:val="0E16CF00"/>
    <w:lvl w:ilvl="0" w:tplc="D326EB0E">
      <w:start w:val="1"/>
      <w:numFmt w:val="decimal"/>
      <w:lvlText w:val="%1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>
    <w:nsid w:val="50202A21"/>
    <w:multiLevelType w:val="hybridMultilevel"/>
    <w:tmpl w:val="6A083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A5BF7"/>
    <w:multiLevelType w:val="hybridMultilevel"/>
    <w:tmpl w:val="A50C5B6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56BB12AF"/>
    <w:multiLevelType w:val="multilevel"/>
    <w:tmpl w:val="AB5A2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889555E"/>
    <w:multiLevelType w:val="hybridMultilevel"/>
    <w:tmpl w:val="6E2E3F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5C6D5F"/>
    <w:multiLevelType w:val="multilevel"/>
    <w:tmpl w:val="E02A6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</w:abstractNum>
  <w:abstractNum w:abstractNumId="19">
    <w:nsid w:val="6CC17AA0"/>
    <w:multiLevelType w:val="hybridMultilevel"/>
    <w:tmpl w:val="92A0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84752F"/>
    <w:multiLevelType w:val="hybridMultilevel"/>
    <w:tmpl w:val="B5A8A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3159FC"/>
    <w:multiLevelType w:val="hybridMultilevel"/>
    <w:tmpl w:val="2E024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9"/>
  </w:num>
  <w:num w:numId="4">
    <w:abstractNumId w:val="2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8"/>
  </w:num>
  <w:num w:numId="10">
    <w:abstractNumId w:val="8"/>
  </w:num>
  <w:num w:numId="11">
    <w:abstractNumId w:val="1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6"/>
  </w:num>
  <w:num w:numId="15">
    <w:abstractNumId w:val="12"/>
  </w:num>
  <w:num w:numId="16">
    <w:abstractNumId w:val="17"/>
  </w:num>
  <w:num w:numId="17">
    <w:abstractNumId w:val="3"/>
  </w:num>
  <w:num w:numId="18">
    <w:abstractNumId w:val="9"/>
  </w:num>
  <w:num w:numId="19">
    <w:abstractNumId w:val="4"/>
  </w:num>
  <w:num w:numId="20">
    <w:abstractNumId w:val="10"/>
  </w:num>
  <w:num w:numId="21">
    <w:abstractNumId w:val="1"/>
  </w:num>
  <w:num w:numId="22">
    <w:abstractNumId w:val="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37"/>
    <w:rsid w:val="000016A4"/>
    <w:rsid w:val="0000519D"/>
    <w:rsid w:val="00007907"/>
    <w:rsid w:val="0001138C"/>
    <w:rsid w:val="00013CAA"/>
    <w:rsid w:val="00014384"/>
    <w:rsid w:val="0001634D"/>
    <w:rsid w:val="00017339"/>
    <w:rsid w:val="00021024"/>
    <w:rsid w:val="00023327"/>
    <w:rsid w:val="00034B4D"/>
    <w:rsid w:val="00036416"/>
    <w:rsid w:val="000414E0"/>
    <w:rsid w:val="00041F74"/>
    <w:rsid w:val="0004217C"/>
    <w:rsid w:val="00047632"/>
    <w:rsid w:val="00050AB3"/>
    <w:rsid w:val="00050F7F"/>
    <w:rsid w:val="000575CE"/>
    <w:rsid w:val="00070919"/>
    <w:rsid w:val="0007666E"/>
    <w:rsid w:val="00076D22"/>
    <w:rsid w:val="0008097A"/>
    <w:rsid w:val="00085041"/>
    <w:rsid w:val="000855AD"/>
    <w:rsid w:val="000942C2"/>
    <w:rsid w:val="00094AB8"/>
    <w:rsid w:val="000A106E"/>
    <w:rsid w:val="000B4825"/>
    <w:rsid w:val="000B4AB3"/>
    <w:rsid w:val="000C0C4B"/>
    <w:rsid w:val="000C11F8"/>
    <w:rsid w:val="000C2B06"/>
    <w:rsid w:val="000C3360"/>
    <w:rsid w:val="000C4B79"/>
    <w:rsid w:val="000C56B6"/>
    <w:rsid w:val="000C60B9"/>
    <w:rsid w:val="000D03C8"/>
    <w:rsid w:val="000E10BD"/>
    <w:rsid w:val="000E5433"/>
    <w:rsid w:val="000E6E67"/>
    <w:rsid w:val="000F6AB6"/>
    <w:rsid w:val="00103398"/>
    <w:rsid w:val="00111421"/>
    <w:rsid w:val="00112686"/>
    <w:rsid w:val="00115630"/>
    <w:rsid w:val="00123E37"/>
    <w:rsid w:val="00131A91"/>
    <w:rsid w:val="00134D97"/>
    <w:rsid w:val="00135598"/>
    <w:rsid w:val="00146909"/>
    <w:rsid w:val="001510CB"/>
    <w:rsid w:val="00155B0B"/>
    <w:rsid w:val="001624E9"/>
    <w:rsid w:val="001737B2"/>
    <w:rsid w:val="00181B43"/>
    <w:rsid w:val="00181DB4"/>
    <w:rsid w:val="00190A3D"/>
    <w:rsid w:val="001940DB"/>
    <w:rsid w:val="001A2198"/>
    <w:rsid w:val="001B2AC8"/>
    <w:rsid w:val="001B56ED"/>
    <w:rsid w:val="001E0D0B"/>
    <w:rsid w:val="001E3F60"/>
    <w:rsid w:val="001E6A42"/>
    <w:rsid w:val="001E7545"/>
    <w:rsid w:val="001F4827"/>
    <w:rsid w:val="001F6392"/>
    <w:rsid w:val="001F7F6B"/>
    <w:rsid w:val="00205F40"/>
    <w:rsid w:val="00225EE5"/>
    <w:rsid w:val="0023249B"/>
    <w:rsid w:val="00251485"/>
    <w:rsid w:val="002528E0"/>
    <w:rsid w:val="002560AA"/>
    <w:rsid w:val="0025626A"/>
    <w:rsid w:val="00256E87"/>
    <w:rsid w:val="00257A7A"/>
    <w:rsid w:val="00261E9A"/>
    <w:rsid w:val="00265D08"/>
    <w:rsid w:val="00275B66"/>
    <w:rsid w:val="00277AD2"/>
    <w:rsid w:val="00277CD4"/>
    <w:rsid w:val="00284AF3"/>
    <w:rsid w:val="00291352"/>
    <w:rsid w:val="002B0245"/>
    <w:rsid w:val="002B2848"/>
    <w:rsid w:val="002B5B6D"/>
    <w:rsid w:val="002B7267"/>
    <w:rsid w:val="002B752D"/>
    <w:rsid w:val="002C2B4D"/>
    <w:rsid w:val="002C361F"/>
    <w:rsid w:val="002C442C"/>
    <w:rsid w:val="002D11B6"/>
    <w:rsid w:val="002E5C6D"/>
    <w:rsid w:val="002E6F56"/>
    <w:rsid w:val="002F08A1"/>
    <w:rsid w:val="002F0E70"/>
    <w:rsid w:val="00300B4C"/>
    <w:rsid w:val="00301C40"/>
    <w:rsid w:val="00311B5A"/>
    <w:rsid w:val="00314611"/>
    <w:rsid w:val="00316438"/>
    <w:rsid w:val="00317F2E"/>
    <w:rsid w:val="003253A0"/>
    <w:rsid w:val="00327355"/>
    <w:rsid w:val="003304A4"/>
    <w:rsid w:val="00332FE6"/>
    <w:rsid w:val="003431C8"/>
    <w:rsid w:val="00350340"/>
    <w:rsid w:val="0035499A"/>
    <w:rsid w:val="0036406A"/>
    <w:rsid w:val="00370812"/>
    <w:rsid w:val="00372F8A"/>
    <w:rsid w:val="003770A8"/>
    <w:rsid w:val="00377DD4"/>
    <w:rsid w:val="0039510D"/>
    <w:rsid w:val="003A2CF1"/>
    <w:rsid w:val="003C78B9"/>
    <w:rsid w:val="003D1281"/>
    <w:rsid w:val="003D1426"/>
    <w:rsid w:val="003D3108"/>
    <w:rsid w:val="003D4867"/>
    <w:rsid w:val="00410ED0"/>
    <w:rsid w:val="00411E19"/>
    <w:rsid w:val="004210B7"/>
    <w:rsid w:val="0043270C"/>
    <w:rsid w:val="0043424D"/>
    <w:rsid w:val="00442775"/>
    <w:rsid w:val="00442CD7"/>
    <w:rsid w:val="00453325"/>
    <w:rsid w:val="004544F6"/>
    <w:rsid w:val="00455D9E"/>
    <w:rsid w:val="00456C08"/>
    <w:rsid w:val="00460B2D"/>
    <w:rsid w:val="00472FBC"/>
    <w:rsid w:val="0048120C"/>
    <w:rsid w:val="00482A11"/>
    <w:rsid w:val="00485C6E"/>
    <w:rsid w:val="00491EA6"/>
    <w:rsid w:val="0049248E"/>
    <w:rsid w:val="004A23E1"/>
    <w:rsid w:val="004A2D0D"/>
    <w:rsid w:val="004B0C1F"/>
    <w:rsid w:val="004C5EDB"/>
    <w:rsid w:val="004D0FBE"/>
    <w:rsid w:val="004D127E"/>
    <w:rsid w:val="004D13E8"/>
    <w:rsid w:val="004F0FF0"/>
    <w:rsid w:val="004F75B1"/>
    <w:rsid w:val="005006D1"/>
    <w:rsid w:val="00503030"/>
    <w:rsid w:val="0050461C"/>
    <w:rsid w:val="00504BEE"/>
    <w:rsid w:val="005168EF"/>
    <w:rsid w:val="00524F38"/>
    <w:rsid w:val="00530907"/>
    <w:rsid w:val="005330A5"/>
    <w:rsid w:val="00541DED"/>
    <w:rsid w:val="005430FB"/>
    <w:rsid w:val="005432AC"/>
    <w:rsid w:val="00547281"/>
    <w:rsid w:val="00547651"/>
    <w:rsid w:val="005624C1"/>
    <w:rsid w:val="00564E54"/>
    <w:rsid w:val="0057455D"/>
    <w:rsid w:val="005763E2"/>
    <w:rsid w:val="005769EC"/>
    <w:rsid w:val="00585707"/>
    <w:rsid w:val="00590A01"/>
    <w:rsid w:val="00595020"/>
    <w:rsid w:val="005A36E4"/>
    <w:rsid w:val="005A79D1"/>
    <w:rsid w:val="005C4CCA"/>
    <w:rsid w:val="005E38CB"/>
    <w:rsid w:val="005E39F7"/>
    <w:rsid w:val="005E6174"/>
    <w:rsid w:val="005F06AD"/>
    <w:rsid w:val="005F5358"/>
    <w:rsid w:val="006003A9"/>
    <w:rsid w:val="00605FF4"/>
    <w:rsid w:val="0061559A"/>
    <w:rsid w:val="0061581E"/>
    <w:rsid w:val="0063242B"/>
    <w:rsid w:val="00634084"/>
    <w:rsid w:val="00640732"/>
    <w:rsid w:val="00673733"/>
    <w:rsid w:val="00674BA3"/>
    <w:rsid w:val="00681F93"/>
    <w:rsid w:val="00683166"/>
    <w:rsid w:val="0069686F"/>
    <w:rsid w:val="00696DE1"/>
    <w:rsid w:val="006A45A2"/>
    <w:rsid w:val="006A58EB"/>
    <w:rsid w:val="006A73EF"/>
    <w:rsid w:val="006B3CE2"/>
    <w:rsid w:val="006D7445"/>
    <w:rsid w:val="006E7A8A"/>
    <w:rsid w:val="006F08E1"/>
    <w:rsid w:val="00700411"/>
    <w:rsid w:val="00706276"/>
    <w:rsid w:val="007076A7"/>
    <w:rsid w:val="00713D04"/>
    <w:rsid w:val="00714E25"/>
    <w:rsid w:val="007172A5"/>
    <w:rsid w:val="007211A8"/>
    <w:rsid w:val="007224D2"/>
    <w:rsid w:val="00725C3F"/>
    <w:rsid w:val="00735984"/>
    <w:rsid w:val="007377C2"/>
    <w:rsid w:val="00745FF8"/>
    <w:rsid w:val="00754134"/>
    <w:rsid w:val="00762BA8"/>
    <w:rsid w:val="00762D35"/>
    <w:rsid w:val="00766636"/>
    <w:rsid w:val="00770A93"/>
    <w:rsid w:val="00772705"/>
    <w:rsid w:val="00774357"/>
    <w:rsid w:val="007802B0"/>
    <w:rsid w:val="007A37DC"/>
    <w:rsid w:val="007A3B09"/>
    <w:rsid w:val="007A4B2D"/>
    <w:rsid w:val="007B060C"/>
    <w:rsid w:val="007C17FB"/>
    <w:rsid w:val="007D36A1"/>
    <w:rsid w:val="007D6BC1"/>
    <w:rsid w:val="007E0608"/>
    <w:rsid w:val="007E0F55"/>
    <w:rsid w:val="007E44BF"/>
    <w:rsid w:val="007E760D"/>
    <w:rsid w:val="007F0070"/>
    <w:rsid w:val="008014A9"/>
    <w:rsid w:val="00807AE3"/>
    <w:rsid w:val="00811D3C"/>
    <w:rsid w:val="00814237"/>
    <w:rsid w:val="00814E1F"/>
    <w:rsid w:val="00815DFA"/>
    <w:rsid w:val="00820472"/>
    <w:rsid w:val="00835A1F"/>
    <w:rsid w:val="008420ED"/>
    <w:rsid w:val="008423E3"/>
    <w:rsid w:val="00842434"/>
    <w:rsid w:val="008446C7"/>
    <w:rsid w:val="00850E24"/>
    <w:rsid w:val="00855DF1"/>
    <w:rsid w:val="00861205"/>
    <w:rsid w:val="00876BD0"/>
    <w:rsid w:val="00887EE2"/>
    <w:rsid w:val="008C304F"/>
    <w:rsid w:val="008D3E9D"/>
    <w:rsid w:val="008D4AD1"/>
    <w:rsid w:val="008D7C1F"/>
    <w:rsid w:val="008E1DD8"/>
    <w:rsid w:val="008E2C93"/>
    <w:rsid w:val="008E5848"/>
    <w:rsid w:val="00901B41"/>
    <w:rsid w:val="00901EE7"/>
    <w:rsid w:val="00903E0C"/>
    <w:rsid w:val="00905B5A"/>
    <w:rsid w:val="009169A1"/>
    <w:rsid w:val="00917CB0"/>
    <w:rsid w:val="00924F0F"/>
    <w:rsid w:val="009377E4"/>
    <w:rsid w:val="0094001E"/>
    <w:rsid w:val="00941933"/>
    <w:rsid w:val="00941EAC"/>
    <w:rsid w:val="00950130"/>
    <w:rsid w:val="009610C0"/>
    <w:rsid w:val="00971B57"/>
    <w:rsid w:val="00971EF2"/>
    <w:rsid w:val="00972BAC"/>
    <w:rsid w:val="009818E9"/>
    <w:rsid w:val="0098398A"/>
    <w:rsid w:val="009914FC"/>
    <w:rsid w:val="0099701F"/>
    <w:rsid w:val="00997B83"/>
    <w:rsid w:val="009A5125"/>
    <w:rsid w:val="009A6369"/>
    <w:rsid w:val="009D0243"/>
    <w:rsid w:val="009D0BCA"/>
    <w:rsid w:val="009E2E4F"/>
    <w:rsid w:val="009E591F"/>
    <w:rsid w:val="009E59E5"/>
    <w:rsid w:val="009E5AFB"/>
    <w:rsid w:val="009E7A46"/>
    <w:rsid w:val="009F4898"/>
    <w:rsid w:val="009F7CFC"/>
    <w:rsid w:val="00A0242F"/>
    <w:rsid w:val="00A06240"/>
    <w:rsid w:val="00A1438D"/>
    <w:rsid w:val="00A20068"/>
    <w:rsid w:val="00A236C7"/>
    <w:rsid w:val="00A4653C"/>
    <w:rsid w:val="00A50945"/>
    <w:rsid w:val="00A53AAC"/>
    <w:rsid w:val="00A60253"/>
    <w:rsid w:val="00A60C46"/>
    <w:rsid w:val="00A6224B"/>
    <w:rsid w:val="00A720F4"/>
    <w:rsid w:val="00A7652A"/>
    <w:rsid w:val="00A8089C"/>
    <w:rsid w:val="00A81412"/>
    <w:rsid w:val="00AA11D8"/>
    <w:rsid w:val="00AB1582"/>
    <w:rsid w:val="00AB15AE"/>
    <w:rsid w:val="00AB6E4D"/>
    <w:rsid w:val="00AC26D6"/>
    <w:rsid w:val="00AD0933"/>
    <w:rsid w:val="00AF0CF4"/>
    <w:rsid w:val="00AF1A8C"/>
    <w:rsid w:val="00AF5F84"/>
    <w:rsid w:val="00AF6686"/>
    <w:rsid w:val="00AF6C9A"/>
    <w:rsid w:val="00B027A9"/>
    <w:rsid w:val="00B0673C"/>
    <w:rsid w:val="00B11873"/>
    <w:rsid w:val="00B23E0C"/>
    <w:rsid w:val="00B24A2B"/>
    <w:rsid w:val="00B32259"/>
    <w:rsid w:val="00B33CA8"/>
    <w:rsid w:val="00B34708"/>
    <w:rsid w:val="00B40681"/>
    <w:rsid w:val="00B4369F"/>
    <w:rsid w:val="00B43EA1"/>
    <w:rsid w:val="00B45458"/>
    <w:rsid w:val="00B467F8"/>
    <w:rsid w:val="00B51262"/>
    <w:rsid w:val="00B528A1"/>
    <w:rsid w:val="00B57622"/>
    <w:rsid w:val="00B63AF2"/>
    <w:rsid w:val="00B64A1E"/>
    <w:rsid w:val="00B73164"/>
    <w:rsid w:val="00B75D03"/>
    <w:rsid w:val="00B86485"/>
    <w:rsid w:val="00B94D74"/>
    <w:rsid w:val="00BA1D5B"/>
    <w:rsid w:val="00BB0BEB"/>
    <w:rsid w:val="00BB0C38"/>
    <w:rsid w:val="00BB29A1"/>
    <w:rsid w:val="00BB681E"/>
    <w:rsid w:val="00BD08EE"/>
    <w:rsid w:val="00BE0F1B"/>
    <w:rsid w:val="00BE5C5C"/>
    <w:rsid w:val="00BF24CA"/>
    <w:rsid w:val="00BF2657"/>
    <w:rsid w:val="00BF265A"/>
    <w:rsid w:val="00BF4A61"/>
    <w:rsid w:val="00C0298E"/>
    <w:rsid w:val="00C02CE8"/>
    <w:rsid w:val="00C0388F"/>
    <w:rsid w:val="00C1251E"/>
    <w:rsid w:val="00C13090"/>
    <w:rsid w:val="00C154CD"/>
    <w:rsid w:val="00C15B04"/>
    <w:rsid w:val="00C160AD"/>
    <w:rsid w:val="00C17A06"/>
    <w:rsid w:val="00C25FB6"/>
    <w:rsid w:val="00C26250"/>
    <w:rsid w:val="00C30543"/>
    <w:rsid w:val="00C30A51"/>
    <w:rsid w:val="00C431A8"/>
    <w:rsid w:val="00C438EC"/>
    <w:rsid w:val="00C468BC"/>
    <w:rsid w:val="00C47177"/>
    <w:rsid w:val="00C6071C"/>
    <w:rsid w:val="00C63B92"/>
    <w:rsid w:val="00C64FEB"/>
    <w:rsid w:val="00C83FB2"/>
    <w:rsid w:val="00C865C6"/>
    <w:rsid w:val="00C873EE"/>
    <w:rsid w:val="00C90290"/>
    <w:rsid w:val="00C9546E"/>
    <w:rsid w:val="00C95FAB"/>
    <w:rsid w:val="00C9633E"/>
    <w:rsid w:val="00CA0CB5"/>
    <w:rsid w:val="00CB0F32"/>
    <w:rsid w:val="00CC11AC"/>
    <w:rsid w:val="00CC642A"/>
    <w:rsid w:val="00CD11E5"/>
    <w:rsid w:val="00CD1F15"/>
    <w:rsid w:val="00CD2BB7"/>
    <w:rsid w:val="00CE3479"/>
    <w:rsid w:val="00CE3F92"/>
    <w:rsid w:val="00D0394B"/>
    <w:rsid w:val="00D04DF5"/>
    <w:rsid w:val="00D11104"/>
    <w:rsid w:val="00D13EE9"/>
    <w:rsid w:val="00D2150B"/>
    <w:rsid w:val="00D45533"/>
    <w:rsid w:val="00D5264D"/>
    <w:rsid w:val="00D55607"/>
    <w:rsid w:val="00D56497"/>
    <w:rsid w:val="00D6151E"/>
    <w:rsid w:val="00D61B94"/>
    <w:rsid w:val="00D631BB"/>
    <w:rsid w:val="00D65637"/>
    <w:rsid w:val="00D70DC0"/>
    <w:rsid w:val="00D75B67"/>
    <w:rsid w:val="00D7663B"/>
    <w:rsid w:val="00D85C30"/>
    <w:rsid w:val="00D97E3D"/>
    <w:rsid w:val="00DA254C"/>
    <w:rsid w:val="00DA6C4D"/>
    <w:rsid w:val="00DC673A"/>
    <w:rsid w:val="00DE5A3F"/>
    <w:rsid w:val="00DF410C"/>
    <w:rsid w:val="00DF6DEE"/>
    <w:rsid w:val="00E00B47"/>
    <w:rsid w:val="00E02B02"/>
    <w:rsid w:val="00E1386F"/>
    <w:rsid w:val="00E13E37"/>
    <w:rsid w:val="00E14208"/>
    <w:rsid w:val="00E26D29"/>
    <w:rsid w:val="00E362CF"/>
    <w:rsid w:val="00E36ED3"/>
    <w:rsid w:val="00E3781D"/>
    <w:rsid w:val="00E37F7C"/>
    <w:rsid w:val="00E40F8F"/>
    <w:rsid w:val="00E42D7C"/>
    <w:rsid w:val="00E441C7"/>
    <w:rsid w:val="00E545BF"/>
    <w:rsid w:val="00E61A3E"/>
    <w:rsid w:val="00E66CFB"/>
    <w:rsid w:val="00E6746C"/>
    <w:rsid w:val="00E72CC8"/>
    <w:rsid w:val="00E85B37"/>
    <w:rsid w:val="00E9020D"/>
    <w:rsid w:val="00E91BC5"/>
    <w:rsid w:val="00E956F8"/>
    <w:rsid w:val="00E97302"/>
    <w:rsid w:val="00EA1D29"/>
    <w:rsid w:val="00EB1337"/>
    <w:rsid w:val="00EB5A40"/>
    <w:rsid w:val="00EC3B18"/>
    <w:rsid w:val="00ED11D5"/>
    <w:rsid w:val="00ED30D4"/>
    <w:rsid w:val="00ED6E66"/>
    <w:rsid w:val="00EE7A5A"/>
    <w:rsid w:val="00EF003B"/>
    <w:rsid w:val="00EF17C5"/>
    <w:rsid w:val="00F03503"/>
    <w:rsid w:val="00F048E4"/>
    <w:rsid w:val="00F0797F"/>
    <w:rsid w:val="00F113FB"/>
    <w:rsid w:val="00F11D77"/>
    <w:rsid w:val="00F200FA"/>
    <w:rsid w:val="00F21C39"/>
    <w:rsid w:val="00F345B5"/>
    <w:rsid w:val="00F50E30"/>
    <w:rsid w:val="00F55229"/>
    <w:rsid w:val="00F56007"/>
    <w:rsid w:val="00F561D9"/>
    <w:rsid w:val="00F57534"/>
    <w:rsid w:val="00F72C04"/>
    <w:rsid w:val="00F73308"/>
    <w:rsid w:val="00F74E70"/>
    <w:rsid w:val="00F77428"/>
    <w:rsid w:val="00F813AD"/>
    <w:rsid w:val="00F846F6"/>
    <w:rsid w:val="00F8764E"/>
    <w:rsid w:val="00F9163F"/>
    <w:rsid w:val="00F95BA1"/>
    <w:rsid w:val="00FA09CE"/>
    <w:rsid w:val="00FA7821"/>
    <w:rsid w:val="00FB1085"/>
    <w:rsid w:val="00FC7542"/>
    <w:rsid w:val="00FD4FE9"/>
    <w:rsid w:val="00FE4EDA"/>
    <w:rsid w:val="00FE5601"/>
    <w:rsid w:val="00FE636C"/>
    <w:rsid w:val="00FE7B62"/>
    <w:rsid w:val="00FF41F8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57"/>
  </w:style>
  <w:style w:type="paragraph" w:styleId="1">
    <w:name w:val="heading 1"/>
    <w:basedOn w:val="a"/>
    <w:next w:val="a"/>
    <w:link w:val="10"/>
    <w:uiPriority w:val="9"/>
    <w:qFormat/>
    <w:rsid w:val="006F08E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08E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08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4CD"/>
    <w:pPr>
      <w:ind w:left="720"/>
      <w:contextualSpacing/>
    </w:pPr>
  </w:style>
  <w:style w:type="table" w:styleId="a4">
    <w:name w:val="Table Grid"/>
    <w:basedOn w:val="a1"/>
    <w:uiPriority w:val="59"/>
    <w:rsid w:val="00C15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4CD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C154C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15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54CD"/>
  </w:style>
  <w:style w:type="paragraph" w:styleId="aa">
    <w:name w:val="footer"/>
    <w:basedOn w:val="a"/>
    <w:link w:val="ab"/>
    <w:uiPriority w:val="99"/>
    <w:unhideWhenUsed/>
    <w:rsid w:val="00C15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54CD"/>
  </w:style>
  <w:style w:type="paragraph" w:styleId="ac">
    <w:name w:val="Normal (Web)"/>
    <w:basedOn w:val="a"/>
    <w:uiPriority w:val="99"/>
    <w:unhideWhenUsed/>
    <w:rsid w:val="00C154C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154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d">
    <w:name w:val="Знак"/>
    <w:basedOn w:val="a"/>
    <w:rsid w:val="00C154C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Strong"/>
    <w:basedOn w:val="a0"/>
    <w:uiPriority w:val="22"/>
    <w:qFormat/>
    <w:rsid w:val="00C154C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F08E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6F08E1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F08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13">
    <w:name w:val="Font Style13"/>
    <w:uiPriority w:val="99"/>
    <w:rsid w:val="006F08E1"/>
    <w:rPr>
      <w:rFonts w:ascii="Times New Roman" w:hAnsi="Times New Roman" w:cs="Times New Roman" w:hint="default"/>
      <w:sz w:val="26"/>
      <w:szCs w:val="26"/>
    </w:rPr>
  </w:style>
  <w:style w:type="character" w:styleId="af">
    <w:name w:val="Hyperlink"/>
    <w:basedOn w:val="a0"/>
    <w:uiPriority w:val="99"/>
    <w:unhideWhenUsed/>
    <w:rsid w:val="006F08E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F08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F08E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F08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F08E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6F08E1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F08E1"/>
    <w:pPr>
      <w:tabs>
        <w:tab w:val="right" w:leader="dot" w:pos="9921"/>
      </w:tabs>
      <w:spacing w:after="100"/>
    </w:pPr>
    <w:rPr>
      <w:rFonts w:ascii="Calibri" w:eastAsia="Calibri" w:hAnsi="Calibri" w:cs="Times New Roman"/>
    </w:rPr>
  </w:style>
  <w:style w:type="paragraph" w:styleId="af1">
    <w:name w:val="No Spacing"/>
    <w:link w:val="af2"/>
    <w:uiPriority w:val="1"/>
    <w:qFormat/>
    <w:rsid w:val="006F08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F08E1"/>
    <w:rPr>
      <w:rFonts w:ascii="Calibri" w:eastAsia="Times New Roman" w:hAnsi="Calibri" w:cs="Times New Roman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F08E1"/>
    <w:pPr>
      <w:tabs>
        <w:tab w:val="right" w:leader="dot" w:pos="9921"/>
      </w:tabs>
      <w:spacing w:after="100"/>
      <w:ind w:firstLine="284"/>
    </w:pPr>
    <w:rPr>
      <w:rFonts w:ascii="Times New Roman" w:eastAsia="Calibri" w:hAnsi="Times New Roman" w:cs="Times New Roman"/>
      <w:noProof/>
      <w:sz w:val="28"/>
      <w:szCs w:val="28"/>
    </w:rPr>
  </w:style>
  <w:style w:type="character" w:styleId="af3">
    <w:name w:val="annotation reference"/>
    <w:basedOn w:val="a0"/>
    <w:uiPriority w:val="99"/>
    <w:semiHidden/>
    <w:unhideWhenUsed/>
    <w:rsid w:val="006F08E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F08E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F08E1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F08E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F08E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catalog-section-title">
    <w:name w:val="catalog-section-title"/>
    <w:basedOn w:val="a0"/>
    <w:rsid w:val="00205F40"/>
  </w:style>
  <w:style w:type="character" w:styleId="af8">
    <w:name w:val="FollowedHyperlink"/>
    <w:basedOn w:val="a0"/>
    <w:uiPriority w:val="99"/>
    <w:semiHidden/>
    <w:unhideWhenUsed/>
    <w:rsid w:val="00E362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57"/>
  </w:style>
  <w:style w:type="paragraph" w:styleId="1">
    <w:name w:val="heading 1"/>
    <w:basedOn w:val="a"/>
    <w:next w:val="a"/>
    <w:link w:val="10"/>
    <w:uiPriority w:val="9"/>
    <w:qFormat/>
    <w:rsid w:val="006F08E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08E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08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4CD"/>
    <w:pPr>
      <w:ind w:left="720"/>
      <w:contextualSpacing/>
    </w:pPr>
  </w:style>
  <w:style w:type="table" w:styleId="a4">
    <w:name w:val="Table Grid"/>
    <w:basedOn w:val="a1"/>
    <w:uiPriority w:val="59"/>
    <w:rsid w:val="00C15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4CD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C154C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15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54CD"/>
  </w:style>
  <w:style w:type="paragraph" w:styleId="aa">
    <w:name w:val="footer"/>
    <w:basedOn w:val="a"/>
    <w:link w:val="ab"/>
    <w:uiPriority w:val="99"/>
    <w:unhideWhenUsed/>
    <w:rsid w:val="00C15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54CD"/>
  </w:style>
  <w:style w:type="paragraph" w:styleId="ac">
    <w:name w:val="Normal (Web)"/>
    <w:basedOn w:val="a"/>
    <w:uiPriority w:val="99"/>
    <w:unhideWhenUsed/>
    <w:rsid w:val="00C154C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154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d">
    <w:name w:val="Знак"/>
    <w:basedOn w:val="a"/>
    <w:rsid w:val="00C154C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Strong"/>
    <w:basedOn w:val="a0"/>
    <w:uiPriority w:val="22"/>
    <w:qFormat/>
    <w:rsid w:val="00C154C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F08E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6F08E1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F08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13">
    <w:name w:val="Font Style13"/>
    <w:uiPriority w:val="99"/>
    <w:rsid w:val="006F08E1"/>
    <w:rPr>
      <w:rFonts w:ascii="Times New Roman" w:hAnsi="Times New Roman" w:cs="Times New Roman" w:hint="default"/>
      <w:sz w:val="26"/>
      <w:szCs w:val="26"/>
    </w:rPr>
  </w:style>
  <w:style w:type="character" w:styleId="af">
    <w:name w:val="Hyperlink"/>
    <w:basedOn w:val="a0"/>
    <w:uiPriority w:val="99"/>
    <w:unhideWhenUsed/>
    <w:rsid w:val="006F08E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F08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F08E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F08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F08E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6F08E1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F08E1"/>
    <w:pPr>
      <w:tabs>
        <w:tab w:val="right" w:leader="dot" w:pos="9921"/>
      </w:tabs>
      <w:spacing w:after="100"/>
    </w:pPr>
    <w:rPr>
      <w:rFonts w:ascii="Calibri" w:eastAsia="Calibri" w:hAnsi="Calibri" w:cs="Times New Roman"/>
    </w:rPr>
  </w:style>
  <w:style w:type="paragraph" w:styleId="af1">
    <w:name w:val="No Spacing"/>
    <w:link w:val="af2"/>
    <w:uiPriority w:val="1"/>
    <w:qFormat/>
    <w:rsid w:val="006F08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F08E1"/>
    <w:rPr>
      <w:rFonts w:ascii="Calibri" w:eastAsia="Times New Roman" w:hAnsi="Calibri" w:cs="Times New Roman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F08E1"/>
    <w:pPr>
      <w:tabs>
        <w:tab w:val="right" w:leader="dot" w:pos="9921"/>
      </w:tabs>
      <w:spacing w:after="100"/>
      <w:ind w:firstLine="284"/>
    </w:pPr>
    <w:rPr>
      <w:rFonts w:ascii="Times New Roman" w:eastAsia="Calibri" w:hAnsi="Times New Roman" w:cs="Times New Roman"/>
      <w:noProof/>
      <w:sz w:val="28"/>
      <w:szCs w:val="28"/>
    </w:rPr>
  </w:style>
  <w:style w:type="character" w:styleId="af3">
    <w:name w:val="annotation reference"/>
    <w:basedOn w:val="a0"/>
    <w:uiPriority w:val="99"/>
    <w:semiHidden/>
    <w:unhideWhenUsed/>
    <w:rsid w:val="006F08E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F08E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F08E1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F08E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F08E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catalog-section-title">
    <w:name w:val="catalog-section-title"/>
    <w:basedOn w:val="a0"/>
    <w:rsid w:val="00205F40"/>
  </w:style>
  <w:style w:type="character" w:styleId="af8">
    <w:name w:val="FollowedHyperlink"/>
    <w:basedOn w:val="a0"/>
    <w:uiPriority w:val="99"/>
    <w:semiHidden/>
    <w:unhideWhenUsed/>
    <w:rsid w:val="00E362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msurgut.ru/rubric/2131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-vartovsk.ru/inf/orv/concluding_orv/300546.html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Доля положительных и отрицательных заключений об ОРВ</a:t>
            </a:r>
          </a:p>
        </c:rich>
      </c:tx>
      <c:layout>
        <c:manualLayout>
          <c:xMode val="edge"/>
          <c:yMode val="edge"/>
          <c:x val="6.0508824815117997E-2"/>
          <c:y val="3.2407407407407406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9947414285607129E-3"/>
          <c:y val="0.32397273257509479"/>
          <c:w val="0.58938861536920928"/>
          <c:h val="0.57941564596092154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Lbls>
            <c:showLegendKey val="0"/>
            <c:showVal val="1"/>
            <c:showCatName val="0"/>
            <c:showSerName val="0"/>
            <c:showPercent val="1"/>
            <c:showBubbleSize val="0"/>
            <c:showLeaderLines val="0"/>
          </c:dLbls>
          <c:cat>
            <c:strRef>
              <c:f>диаграммы!$B$27:$C$27</c:f>
              <c:strCache>
                <c:ptCount val="2"/>
                <c:pt idx="0">
                  <c:v>Положительные заключения</c:v>
                </c:pt>
                <c:pt idx="1">
                  <c:v>Отрицательные заключения</c:v>
                </c:pt>
              </c:strCache>
            </c:strRef>
          </c:cat>
          <c:val>
            <c:numRef>
              <c:f>диаграммы!$B$28:$C$28</c:f>
              <c:numCache>
                <c:formatCode>General</c:formatCode>
                <c:ptCount val="2"/>
                <c:pt idx="0">
                  <c:v>75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54020059132989262"/>
          <c:y val="0.32750364537766119"/>
          <c:w val="0.34038919407954371"/>
          <c:h val="0.24827938174394867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baseline="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подготовленных заключений об ОРВ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диаграммы!$U$3:$U$24</c:f>
              <c:strCache>
                <c:ptCount val="22"/>
                <c:pt idx="0">
                  <c:v>Березовский район</c:v>
                </c:pt>
                <c:pt idx="1">
                  <c:v>город Ханты-Мансийск</c:v>
                </c:pt>
                <c:pt idx="2">
                  <c:v>Сургутский район</c:v>
                </c:pt>
                <c:pt idx="3">
                  <c:v>город Югорск</c:v>
                </c:pt>
                <c:pt idx="4">
                  <c:v>Октябрьский район</c:v>
                </c:pt>
                <c:pt idx="5">
                  <c:v>Белоярский район</c:v>
                </c:pt>
                <c:pt idx="6">
                  <c:v>город Лангепас</c:v>
                </c:pt>
                <c:pt idx="7">
                  <c:v>город Сургут</c:v>
                </c:pt>
                <c:pt idx="8">
                  <c:v>город Урай</c:v>
                </c:pt>
                <c:pt idx="9">
                  <c:v>город Когалым</c:v>
                </c:pt>
                <c:pt idx="10">
                  <c:v>город Нефтеюганск</c:v>
                </c:pt>
                <c:pt idx="11">
                  <c:v>город Нягань</c:v>
                </c:pt>
                <c:pt idx="12">
                  <c:v>город Радужный</c:v>
                </c:pt>
                <c:pt idx="13">
                  <c:v>город Мегион</c:v>
                </c:pt>
                <c:pt idx="14">
                  <c:v>город Нижневартовск</c:v>
                </c:pt>
                <c:pt idx="15">
                  <c:v>город Покачи</c:v>
                </c:pt>
                <c:pt idx="16">
                  <c:v>Кондинский район</c:v>
                </c:pt>
                <c:pt idx="17">
                  <c:v>Советский район</c:v>
                </c:pt>
                <c:pt idx="18">
                  <c:v>Ханты-Мансийский район</c:v>
                </c:pt>
                <c:pt idx="19">
                  <c:v>Нефтеюганский район</c:v>
                </c:pt>
                <c:pt idx="20">
                  <c:v>города Пыть-Ях</c:v>
                </c:pt>
                <c:pt idx="21">
                  <c:v>Нижневартовский район</c:v>
                </c:pt>
              </c:strCache>
            </c:strRef>
          </c:cat>
          <c:val>
            <c:numRef>
              <c:f>диаграммы!$V$3:$V$24</c:f>
              <c:numCache>
                <c:formatCode>General</c:formatCode>
                <c:ptCount val="22"/>
                <c:pt idx="0">
                  <c:v>10</c:v>
                </c:pt>
                <c:pt idx="1">
                  <c:v>9</c:v>
                </c:pt>
                <c:pt idx="2">
                  <c:v>9</c:v>
                </c:pt>
                <c:pt idx="3">
                  <c:v>7</c:v>
                </c:pt>
                <c:pt idx="4">
                  <c:v>6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1</c:v>
                </c:pt>
                <c:pt idx="20">
                  <c:v>0</c:v>
                </c:pt>
                <c:pt idx="2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805952"/>
        <c:axId val="127881728"/>
      </c:barChart>
      <c:catAx>
        <c:axId val="16780595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5400000" vert="horz"/>
          <a:lstStyle/>
          <a:p>
            <a:pPr>
              <a:defRPr sz="1100"/>
            </a:pPr>
            <a:endParaRPr lang="ru-RU"/>
          </a:p>
        </c:txPr>
        <c:crossAx val="127881728"/>
        <c:crosses val="autoZero"/>
        <c:auto val="1"/>
        <c:lblAlgn val="ctr"/>
        <c:lblOffset val="100"/>
        <c:noMultiLvlLbl val="0"/>
      </c:catAx>
      <c:valAx>
        <c:axId val="1278817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67805952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Доля положительных и отрицательных заключений об экспертизе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1747523495046992E-2"/>
          <c:y val="0.27073976864003113"/>
          <c:w val="0.58561228233567575"/>
          <c:h val="0.63674717427998273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cat>
            <c:strRef>
              <c:f>диаграммы!$F$27:$G$27</c:f>
              <c:strCache>
                <c:ptCount val="2"/>
                <c:pt idx="0">
                  <c:v>Положительные заключения</c:v>
                </c:pt>
                <c:pt idx="1">
                  <c:v>Отрицательные заключения</c:v>
                </c:pt>
              </c:strCache>
            </c:strRef>
          </c:cat>
          <c:val>
            <c:numRef>
              <c:f>диаграммы!$F$28:$G$28</c:f>
              <c:numCache>
                <c:formatCode>General</c:formatCode>
                <c:ptCount val="2"/>
                <c:pt idx="0">
                  <c:v>18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59498065012346013"/>
          <c:y val="0.45182193604101312"/>
          <c:w val="0.40417358366461931"/>
          <c:h val="0.27455645561522463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baseline="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подготовленных заключений об экспертизе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диаграммы!$A$32:$A$50</c:f>
              <c:strCache>
                <c:ptCount val="19"/>
                <c:pt idx="0">
                  <c:v>Октябрьский район</c:v>
                </c:pt>
                <c:pt idx="1">
                  <c:v>Березовский район</c:v>
                </c:pt>
                <c:pt idx="2">
                  <c:v>город Ханты-Мансийск</c:v>
                </c:pt>
                <c:pt idx="3">
                  <c:v>Белоярский район</c:v>
                </c:pt>
                <c:pt idx="4">
                  <c:v>Кондинский район</c:v>
                </c:pt>
                <c:pt idx="5">
                  <c:v>город Лангепас</c:v>
                </c:pt>
                <c:pt idx="6">
                  <c:v>Ханты-Мансийский район</c:v>
                </c:pt>
                <c:pt idx="7">
                  <c:v>город Когалым</c:v>
                </c:pt>
                <c:pt idx="8">
                  <c:v>город Сургут</c:v>
                </c:pt>
                <c:pt idx="9">
                  <c:v>город Урай</c:v>
                </c:pt>
                <c:pt idx="10">
                  <c:v>Сургутский район</c:v>
                </c:pt>
                <c:pt idx="11">
                  <c:v>город Югорск</c:v>
                </c:pt>
                <c:pt idx="12">
                  <c:v>город Мегион</c:v>
                </c:pt>
                <c:pt idx="13">
                  <c:v>город Нягань</c:v>
                </c:pt>
                <c:pt idx="14">
                  <c:v>Нижневартовский район</c:v>
                </c:pt>
                <c:pt idx="15">
                  <c:v>город Покачи</c:v>
                </c:pt>
                <c:pt idx="16">
                  <c:v>Советский район</c:v>
                </c:pt>
                <c:pt idx="17">
                  <c:v>города Пыть-Ях</c:v>
                </c:pt>
                <c:pt idx="18">
                  <c:v>город Радужный</c:v>
                </c:pt>
              </c:strCache>
            </c:strRef>
          </c:cat>
          <c:val>
            <c:numRef>
              <c:f>диаграммы!$B$32:$B$50</c:f>
              <c:numCache>
                <c:formatCode>General</c:formatCode>
                <c:ptCount val="19"/>
                <c:pt idx="0">
                  <c:v>6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805440"/>
        <c:axId val="127882880"/>
      </c:barChart>
      <c:catAx>
        <c:axId val="167805440"/>
        <c:scaling>
          <c:orientation val="minMax"/>
        </c:scaling>
        <c:delete val="0"/>
        <c:axPos val="b"/>
        <c:majorTickMark val="none"/>
        <c:minorTickMark val="none"/>
        <c:tickLblPos val="low"/>
        <c:txPr>
          <a:bodyPr rot="-5400000" vert="horz"/>
          <a:lstStyle/>
          <a:p>
            <a:pPr>
              <a:defRPr/>
            </a:pPr>
            <a:endParaRPr lang="ru-RU"/>
          </a:p>
        </c:txPr>
        <c:crossAx val="127882880"/>
        <c:crosses val="autoZero"/>
        <c:auto val="1"/>
        <c:lblAlgn val="ctr"/>
        <c:lblOffset val="100"/>
        <c:noMultiLvlLbl val="0"/>
      </c:catAx>
      <c:valAx>
        <c:axId val="1278828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678054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100" baseline="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Структура отзывов,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поступивших в ходе публичных консультаций 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ofPieChart>
        <c:ofPieType val="pie"/>
        <c:varyColors val="1"/>
        <c:ser>
          <c:idx val="0"/>
          <c:order val="0"/>
          <c:dPt>
            <c:idx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2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3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</c:spPr>
          </c:dPt>
          <c:dPt>
            <c:idx val="4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0"/>
          </c:dLbls>
          <c:cat>
            <c:strRef>
              <c:f>диаграммы!$A$57:$A$61</c:f>
              <c:strCache>
                <c:ptCount val="4"/>
                <c:pt idx="0">
                  <c:v>без замечаний</c:v>
                </c:pt>
                <c:pt idx="1">
                  <c:v>с замечаниями</c:v>
                </c:pt>
                <c:pt idx="2">
                  <c:v>учтено</c:v>
                </c:pt>
                <c:pt idx="3">
                  <c:v>урегулировано </c:v>
                </c:pt>
              </c:strCache>
            </c:strRef>
          </c:cat>
          <c:val>
            <c:numRef>
              <c:f>диаграммы!$B$57:$B$61</c:f>
              <c:numCache>
                <c:formatCode>General</c:formatCode>
                <c:ptCount val="4"/>
                <c:pt idx="0">
                  <c:v>154</c:v>
                </c:pt>
                <c:pt idx="2">
                  <c:v>64</c:v>
                </c:pt>
                <c:pt idx="3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gapWidth val="100"/>
        <c:secondPieSize val="75"/>
        <c:serLines/>
      </c:ofPieChart>
    </c:plotArea>
    <c:legend>
      <c:legendPos val="r"/>
      <c:layout>
        <c:manualLayout>
          <c:xMode val="edge"/>
          <c:yMode val="edge"/>
          <c:x val="0.73776840385576614"/>
          <c:y val="0.46995080266129524"/>
          <c:w val="0.2622316613887023"/>
          <c:h val="0.30916078490079801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38294-4AAA-49C1-B4C1-27155AE87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Евгеньевна</dc:creator>
  <cp:lastModifiedBy>Лебедева Елена Евгеньевна</cp:lastModifiedBy>
  <cp:revision>40</cp:revision>
  <cp:lastPrinted>2019-04-18T10:30:00Z</cp:lastPrinted>
  <dcterms:created xsi:type="dcterms:W3CDTF">2019-04-11T07:59:00Z</dcterms:created>
  <dcterms:modified xsi:type="dcterms:W3CDTF">2019-04-22T05:46:00Z</dcterms:modified>
</cp:coreProperties>
</file>