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316" w:rsidRPr="00AE068D" w:rsidRDefault="00100316" w:rsidP="00100316">
      <w:pPr>
        <w:ind w:firstLine="709"/>
        <w:jc w:val="center"/>
        <w:rPr>
          <w:sz w:val="26"/>
          <w:szCs w:val="26"/>
        </w:rPr>
      </w:pPr>
      <w:bookmarkStart w:id="0" w:name="_GoBack"/>
      <w:bookmarkEnd w:id="0"/>
      <w:r w:rsidRPr="00AE068D">
        <w:rPr>
          <w:sz w:val="26"/>
          <w:szCs w:val="26"/>
        </w:rPr>
        <w:t>ЗАКЛЮЧЕНИЕ</w:t>
      </w:r>
    </w:p>
    <w:p w:rsidR="00100316" w:rsidRPr="00AE068D" w:rsidRDefault="00100316" w:rsidP="00100316">
      <w:pPr>
        <w:ind w:firstLine="709"/>
        <w:jc w:val="center"/>
        <w:rPr>
          <w:sz w:val="26"/>
          <w:szCs w:val="26"/>
        </w:rPr>
      </w:pPr>
      <w:r w:rsidRPr="00AE068D">
        <w:rPr>
          <w:sz w:val="26"/>
          <w:szCs w:val="26"/>
        </w:rPr>
        <w:t>об оценке регулирующего воздействия</w:t>
      </w:r>
    </w:p>
    <w:p w:rsidR="00100316" w:rsidRPr="00AE068D" w:rsidRDefault="00100316" w:rsidP="00100316">
      <w:pPr>
        <w:autoSpaceDE w:val="0"/>
        <w:autoSpaceDN w:val="0"/>
        <w:adjustRightInd w:val="0"/>
        <w:ind w:firstLine="709"/>
        <w:jc w:val="center"/>
        <w:rPr>
          <w:rFonts w:cs="Bookman Old Style"/>
          <w:sz w:val="26"/>
          <w:szCs w:val="26"/>
        </w:rPr>
      </w:pPr>
      <w:r w:rsidRPr="00AE068D">
        <w:rPr>
          <w:rFonts w:cs="Bookman Old Style"/>
          <w:sz w:val="26"/>
          <w:szCs w:val="26"/>
        </w:rPr>
        <w:t xml:space="preserve">на проект </w:t>
      </w:r>
      <w:r w:rsidRPr="00AE068D">
        <w:rPr>
          <w:sz w:val="26"/>
          <w:szCs w:val="26"/>
        </w:rPr>
        <w:t>решени</w:t>
      </w:r>
      <w:r w:rsidRPr="00AE068D">
        <w:rPr>
          <w:rFonts w:cs="Bookman Old Style"/>
          <w:sz w:val="26"/>
          <w:szCs w:val="26"/>
        </w:rPr>
        <w:t>я</w:t>
      </w:r>
      <w:r w:rsidRPr="00AE068D">
        <w:rPr>
          <w:sz w:val="26"/>
          <w:szCs w:val="26"/>
        </w:rPr>
        <w:t xml:space="preserve"> Совета Евразийской экономической комиссии</w:t>
      </w:r>
    </w:p>
    <w:p w:rsidR="00100316" w:rsidRDefault="00100316" w:rsidP="00100316">
      <w:pPr>
        <w:tabs>
          <w:tab w:val="left" w:pos="5245"/>
        </w:tabs>
        <w:autoSpaceDE w:val="0"/>
        <w:autoSpaceDN w:val="0"/>
        <w:adjustRightInd w:val="0"/>
        <w:ind w:firstLine="709"/>
        <w:jc w:val="center"/>
        <w:rPr>
          <w:rFonts w:cs="Bookman Old Style"/>
          <w:sz w:val="26"/>
          <w:szCs w:val="26"/>
        </w:rPr>
      </w:pPr>
      <w:r w:rsidRPr="003C0AF1">
        <w:rPr>
          <w:rFonts w:cs="Bookman Old Style"/>
          <w:sz w:val="26"/>
          <w:szCs w:val="26"/>
        </w:rPr>
        <w:t xml:space="preserve">«Об утверждении Правил регулирования обращения ветеринарных лекарственных средств на таможенной территории Евразийского экономического союза» </w:t>
      </w:r>
    </w:p>
    <w:p w:rsidR="00100316" w:rsidRPr="00AE068D" w:rsidRDefault="00100316" w:rsidP="00100316">
      <w:pPr>
        <w:tabs>
          <w:tab w:val="left" w:pos="5245"/>
        </w:tabs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100316" w:rsidRPr="00AE068D" w:rsidRDefault="00100316" w:rsidP="00100316">
      <w:pPr>
        <w:tabs>
          <w:tab w:val="left" w:pos="5245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AE068D">
        <w:rPr>
          <w:sz w:val="26"/>
          <w:szCs w:val="26"/>
        </w:rPr>
        <w:t>Минэкономразвития России в соответствии с разделом V</w:t>
      </w:r>
      <w:r w:rsidRPr="00AE068D">
        <w:rPr>
          <w:sz w:val="26"/>
          <w:szCs w:val="26"/>
          <w:lang w:val="en-US"/>
        </w:rPr>
        <w:t>I</w:t>
      </w:r>
      <w:r w:rsidRPr="00AE068D">
        <w:rPr>
          <w:sz w:val="26"/>
          <w:szCs w:val="26"/>
        </w:rPr>
        <w:t xml:space="preserve"> </w:t>
      </w:r>
      <w:hyperlink r:id="rId6" w:history="1">
        <w:r w:rsidRPr="00AE068D">
          <w:rPr>
            <w:sz w:val="26"/>
            <w:szCs w:val="26"/>
          </w:rPr>
          <w:t>Правил</w:t>
        </w:r>
      </w:hyperlink>
      <w:r w:rsidRPr="00AE068D">
        <w:rPr>
          <w:sz w:val="26"/>
          <w:szCs w:val="26"/>
        </w:rPr>
        <w:t xml:space="preserve"> проведения федеральными органами исполнительной власти оценки регулирующего воздействия проектов нормативных правовых актов и проектов решений Совета Евразийской экономической комиссии, утвержденных постановлением Правительства Российской Федерации от 17 декабря 2012 г. № 1318 (далее – Правила), рассмотрело проект решения Совета Евразийской экономической комиссии </w:t>
      </w:r>
      <w:r w:rsidRPr="003C0AF1">
        <w:rPr>
          <w:sz w:val="26"/>
          <w:szCs w:val="26"/>
        </w:rPr>
        <w:t xml:space="preserve">«Об утверждении Правил регулирования обращения ветеринарных лекарственных средств на таможенной территории Евразийского экономического союза» </w:t>
      </w:r>
      <w:r w:rsidRPr="00AE068D">
        <w:rPr>
          <w:sz w:val="26"/>
          <w:szCs w:val="26"/>
        </w:rPr>
        <w:t xml:space="preserve">(далее соответственно – проект решения, </w:t>
      </w:r>
      <w:r>
        <w:rPr>
          <w:sz w:val="26"/>
          <w:szCs w:val="26"/>
        </w:rPr>
        <w:t>Правила регулирования</w:t>
      </w:r>
      <w:r w:rsidRPr="00AE068D">
        <w:rPr>
          <w:sz w:val="26"/>
          <w:szCs w:val="26"/>
        </w:rPr>
        <w:t>), подготовленный и направленный для подготовки настоящего заключения Минсельхозом России (далее – разработчик), и сообщает следующее.</w:t>
      </w:r>
    </w:p>
    <w:p w:rsidR="00100316" w:rsidRPr="00AE068D" w:rsidRDefault="00100316" w:rsidP="0010031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AE068D">
        <w:rPr>
          <w:sz w:val="26"/>
          <w:szCs w:val="26"/>
        </w:rPr>
        <w:t xml:space="preserve">По результатам рассмотрения установлено, что при подготовке проекта решения процедуры, предусмотренные </w:t>
      </w:r>
      <w:hyperlink r:id="rId7" w:history="1">
        <w:r w:rsidRPr="00AE068D">
          <w:rPr>
            <w:sz w:val="26"/>
            <w:szCs w:val="26"/>
          </w:rPr>
          <w:t xml:space="preserve">пунктами </w:t>
        </w:r>
      </w:hyperlink>
      <w:r w:rsidRPr="00AE068D">
        <w:rPr>
          <w:sz w:val="26"/>
          <w:szCs w:val="26"/>
        </w:rPr>
        <w:t xml:space="preserve">38 - 42 Правил, разработчиком соблюдены. </w:t>
      </w:r>
    </w:p>
    <w:p w:rsidR="00100316" w:rsidRPr="00AE068D" w:rsidRDefault="00100316" w:rsidP="0010031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AE068D">
        <w:rPr>
          <w:sz w:val="26"/>
          <w:szCs w:val="26"/>
        </w:rPr>
        <w:t>Проект решения направлен разработчиком для подготовки настоящего заключения впервые.</w:t>
      </w:r>
    </w:p>
    <w:p w:rsidR="00100316" w:rsidRPr="00AE068D" w:rsidRDefault="00100316" w:rsidP="0010031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AE068D">
        <w:rPr>
          <w:sz w:val="26"/>
          <w:szCs w:val="26"/>
        </w:rPr>
        <w:t xml:space="preserve">Разработчиком проведены публичные обсуждения проекта решения в срок                        с </w:t>
      </w:r>
      <w:r>
        <w:rPr>
          <w:sz w:val="26"/>
          <w:szCs w:val="26"/>
        </w:rPr>
        <w:t>7 мая</w:t>
      </w:r>
      <w:r w:rsidRPr="00AE068D">
        <w:rPr>
          <w:sz w:val="26"/>
          <w:szCs w:val="26"/>
        </w:rPr>
        <w:t xml:space="preserve"> 201</w:t>
      </w:r>
      <w:r>
        <w:rPr>
          <w:sz w:val="26"/>
          <w:szCs w:val="26"/>
        </w:rPr>
        <w:t>8</w:t>
      </w:r>
      <w:r w:rsidRPr="00AE068D">
        <w:rPr>
          <w:sz w:val="26"/>
          <w:szCs w:val="26"/>
        </w:rPr>
        <w:t xml:space="preserve"> г. по </w:t>
      </w:r>
      <w:r>
        <w:rPr>
          <w:sz w:val="26"/>
          <w:szCs w:val="26"/>
        </w:rPr>
        <w:t>4</w:t>
      </w:r>
      <w:r w:rsidRPr="00AE068D">
        <w:rPr>
          <w:sz w:val="26"/>
          <w:szCs w:val="26"/>
        </w:rPr>
        <w:t xml:space="preserve"> ию</w:t>
      </w:r>
      <w:r>
        <w:rPr>
          <w:sz w:val="26"/>
          <w:szCs w:val="26"/>
        </w:rPr>
        <w:t>н</w:t>
      </w:r>
      <w:r w:rsidRPr="00AE068D">
        <w:rPr>
          <w:sz w:val="26"/>
          <w:szCs w:val="26"/>
        </w:rPr>
        <w:t>я 201</w:t>
      </w:r>
      <w:r>
        <w:rPr>
          <w:sz w:val="26"/>
          <w:szCs w:val="26"/>
        </w:rPr>
        <w:t>8</w:t>
      </w:r>
      <w:r w:rsidRPr="00AE068D">
        <w:rPr>
          <w:sz w:val="26"/>
          <w:szCs w:val="26"/>
        </w:rPr>
        <w:t xml:space="preserve"> года.</w:t>
      </w:r>
      <w:r w:rsidRPr="003C0AF1">
        <w:t xml:space="preserve"> </w:t>
      </w:r>
    </w:p>
    <w:p w:rsidR="00100316" w:rsidRPr="00AE068D" w:rsidRDefault="00100316" w:rsidP="0010031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AE068D">
        <w:rPr>
          <w:sz w:val="26"/>
          <w:szCs w:val="26"/>
        </w:rPr>
        <w:t xml:space="preserve">Информация об оценке регулирующего воздействия проекта решения размещена разработчиком на официальном сайте в информационно-телекоммуникационной сети «Интернет» по адресу: </w:t>
      </w:r>
      <w:hyperlink r:id="rId8" w:history="1">
        <w:r w:rsidRPr="00AE068D">
          <w:rPr>
            <w:sz w:val="26"/>
            <w:szCs w:val="26"/>
            <w:lang w:val="en-US"/>
          </w:rPr>
          <w:t>http</w:t>
        </w:r>
        <w:r w:rsidRPr="00AE068D">
          <w:rPr>
            <w:sz w:val="26"/>
            <w:szCs w:val="26"/>
          </w:rPr>
          <w:t>://</w:t>
        </w:r>
        <w:r w:rsidRPr="00AE068D">
          <w:rPr>
            <w:sz w:val="26"/>
            <w:szCs w:val="26"/>
            <w:lang w:val="en-US"/>
          </w:rPr>
          <w:t>regulation</w:t>
        </w:r>
        <w:r w:rsidRPr="00AE068D">
          <w:rPr>
            <w:sz w:val="26"/>
            <w:szCs w:val="26"/>
          </w:rPr>
          <w:t>.</w:t>
        </w:r>
        <w:r w:rsidRPr="00AE068D">
          <w:rPr>
            <w:sz w:val="26"/>
            <w:szCs w:val="26"/>
            <w:lang w:val="en-US"/>
          </w:rPr>
          <w:t>gov</w:t>
        </w:r>
        <w:r w:rsidRPr="00AE068D">
          <w:rPr>
            <w:sz w:val="26"/>
            <w:szCs w:val="26"/>
          </w:rPr>
          <w:t>.</w:t>
        </w:r>
        <w:r w:rsidRPr="00AE068D">
          <w:rPr>
            <w:sz w:val="26"/>
            <w:szCs w:val="26"/>
            <w:lang w:val="en-US"/>
          </w:rPr>
          <w:t>ru</w:t>
        </w:r>
      </w:hyperlink>
      <w:r w:rsidRPr="00AE068D">
        <w:rPr>
          <w:sz w:val="26"/>
          <w:szCs w:val="26"/>
        </w:rPr>
        <w:t xml:space="preserve"> (</w:t>
      </w:r>
      <w:r w:rsidRPr="00AE068D">
        <w:rPr>
          <w:sz w:val="26"/>
          <w:szCs w:val="26"/>
          <w:lang w:val="en-US"/>
        </w:rPr>
        <w:t>ID</w:t>
      </w:r>
      <w:r w:rsidRPr="00AE068D">
        <w:rPr>
          <w:sz w:val="26"/>
          <w:szCs w:val="26"/>
        </w:rPr>
        <w:t xml:space="preserve"> проекта</w:t>
      </w:r>
      <w:r>
        <w:rPr>
          <w:sz w:val="26"/>
          <w:szCs w:val="26"/>
        </w:rPr>
        <w:t xml:space="preserve"> </w:t>
      </w:r>
      <w:r w:rsidRPr="003C0AF1">
        <w:rPr>
          <w:sz w:val="26"/>
          <w:szCs w:val="26"/>
        </w:rPr>
        <w:t>02/10/05-18/00080561</w:t>
      </w:r>
      <w:r w:rsidRPr="00AE068D">
        <w:rPr>
          <w:sz w:val="26"/>
          <w:szCs w:val="26"/>
        </w:rPr>
        <w:t>)</w:t>
      </w:r>
      <w:r w:rsidRPr="00AE068D">
        <w:rPr>
          <w:sz w:val="26"/>
          <w:szCs w:val="26"/>
          <w:lang w:eastAsia="en-US"/>
        </w:rPr>
        <w:t>.</w:t>
      </w:r>
    </w:p>
    <w:p w:rsidR="00100316" w:rsidRDefault="00100316" w:rsidP="0010031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4343D3">
        <w:rPr>
          <w:sz w:val="26"/>
          <w:szCs w:val="26"/>
        </w:rPr>
        <w:t>Разработчиком представлена сводка предложений по итогам размещения текста проекта акта, в которой представлены сведения об учете или причинах отклонения представленных в рамках публичного обсуждения проекта акта замечаний и предложений.</w:t>
      </w:r>
      <w:r>
        <w:rPr>
          <w:sz w:val="26"/>
          <w:szCs w:val="26"/>
        </w:rPr>
        <w:t xml:space="preserve"> </w:t>
      </w:r>
    </w:p>
    <w:p w:rsidR="00100316" w:rsidRDefault="00100316" w:rsidP="0010031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В процессе подготовки настоящего заключения участники экономической деятельности в сфере обращения лекарственных препаратов для ветеринарного применения представили экспертную оценку проекта Правил регулирования.</w:t>
      </w:r>
    </w:p>
    <w:p w:rsidR="00100316" w:rsidRDefault="00100316" w:rsidP="0010031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Проектируемые </w:t>
      </w:r>
      <w:r w:rsidRPr="00220399">
        <w:rPr>
          <w:sz w:val="26"/>
          <w:szCs w:val="26"/>
        </w:rPr>
        <w:t xml:space="preserve">Правила </w:t>
      </w:r>
      <w:r>
        <w:rPr>
          <w:sz w:val="26"/>
          <w:szCs w:val="26"/>
        </w:rPr>
        <w:t xml:space="preserve">регулирования призваны </w:t>
      </w:r>
      <w:r w:rsidRPr="00220399">
        <w:rPr>
          <w:sz w:val="26"/>
          <w:szCs w:val="26"/>
        </w:rPr>
        <w:t>определ</w:t>
      </w:r>
      <w:r>
        <w:rPr>
          <w:sz w:val="26"/>
          <w:szCs w:val="26"/>
        </w:rPr>
        <w:t>ить</w:t>
      </w:r>
      <w:r w:rsidRPr="00220399">
        <w:rPr>
          <w:sz w:val="26"/>
          <w:szCs w:val="26"/>
        </w:rPr>
        <w:t xml:space="preserve"> единые принципы регулирования обращения ветеринарных лекарственных средств на таможенной территории Евразийского экономического союза (далее – Союз).</w:t>
      </w:r>
    </w:p>
    <w:p w:rsidR="00100316" w:rsidRDefault="00100316" w:rsidP="0010031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220399">
        <w:rPr>
          <w:sz w:val="26"/>
          <w:szCs w:val="26"/>
        </w:rPr>
        <w:t xml:space="preserve">Действие Правил </w:t>
      </w:r>
      <w:r>
        <w:rPr>
          <w:sz w:val="26"/>
          <w:szCs w:val="26"/>
        </w:rPr>
        <w:t xml:space="preserve">регулирования </w:t>
      </w:r>
      <w:r w:rsidRPr="00220399">
        <w:rPr>
          <w:sz w:val="26"/>
          <w:szCs w:val="26"/>
        </w:rPr>
        <w:t xml:space="preserve">распространяется на производителей ветеринарных лекарственных средств, правообладателей ветеринарных лекарственных препаратов, </w:t>
      </w:r>
      <w:r>
        <w:rPr>
          <w:sz w:val="26"/>
          <w:szCs w:val="26"/>
        </w:rPr>
        <w:br/>
      </w:r>
      <w:r w:rsidRPr="00220399">
        <w:rPr>
          <w:sz w:val="26"/>
          <w:szCs w:val="26"/>
        </w:rPr>
        <w:t>их доверенных лиц, уполномоченные органы государств-членов, экспертные учреждения государств-членов, организации, осуществляющие реализацию ветеринарных лекарственных средств и других субъектов обращения ветеринарных лекарственных средств.</w:t>
      </w:r>
      <w:r>
        <w:rPr>
          <w:sz w:val="26"/>
          <w:szCs w:val="26"/>
        </w:rPr>
        <w:t xml:space="preserve"> </w:t>
      </w:r>
    </w:p>
    <w:p w:rsidR="00100316" w:rsidRDefault="00100316" w:rsidP="0010031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 представленному в Минэкономразвития России пакету документов и проекту Правил регулирования имеются следующие замечания.</w:t>
      </w:r>
    </w:p>
    <w:p w:rsidR="00100316" w:rsidRDefault="00100316" w:rsidP="00100316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 основу проекта Правил регулирования приняты </w:t>
      </w:r>
      <w:r w:rsidRPr="006F54FF">
        <w:rPr>
          <w:sz w:val="26"/>
          <w:szCs w:val="26"/>
        </w:rPr>
        <w:t>Правила регистрации и экспертизы лекарственных средств для медицинского применения</w:t>
      </w:r>
      <w:r>
        <w:rPr>
          <w:sz w:val="26"/>
          <w:szCs w:val="26"/>
        </w:rPr>
        <w:t xml:space="preserve">, утвержденные </w:t>
      </w:r>
      <w:r w:rsidRPr="006F54FF">
        <w:rPr>
          <w:sz w:val="26"/>
          <w:szCs w:val="26"/>
        </w:rPr>
        <w:t>Решение</w:t>
      </w:r>
      <w:r>
        <w:rPr>
          <w:sz w:val="26"/>
          <w:szCs w:val="26"/>
        </w:rPr>
        <w:t>м</w:t>
      </w:r>
      <w:r w:rsidRPr="006F54FF">
        <w:rPr>
          <w:sz w:val="26"/>
          <w:szCs w:val="26"/>
        </w:rPr>
        <w:t xml:space="preserve"> Совета Евразийской экономической комиссии от 3</w:t>
      </w:r>
      <w:r>
        <w:rPr>
          <w:sz w:val="26"/>
          <w:szCs w:val="26"/>
        </w:rPr>
        <w:t xml:space="preserve"> ноября </w:t>
      </w:r>
      <w:r w:rsidRPr="006F54FF">
        <w:rPr>
          <w:sz w:val="26"/>
          <w:szCs w:val="26"/>
        </w:rPr>
        <w:t>2016</w:t>
      </w:r>
      <w:r>
        <w:rPr>
          <w:sz w:val="26"/>
          <w:szCs w:val="26"/>
        </w:rPr>
        <w:t xml:space="preserve"> г.</w:t>
      </w:r>
      <w:r w:rsidRPr="006F54FF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Pr="006F54FF">
        <w:rPr>
          <w:sz w:val="26"/>
          <w:szCs w:val="26"/>
        </w:rPr>
        <w:t xml:space="preserve"> 78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br/>
        <w:t>(далее – Правила регистрации медицинских лекстредств).  Разработчик в основном использует понятия и положения, установленные указанными правилами.</w:t>
      </w:r>
    </w:p>
    <w:p w:rsidR="00100316" w:rsidRDefault="00100316" w:rsidP="0010031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Однако в некоторых случаях проектом Правил регулирования не учитываются особенности лекарственных средств для ветеринарного применения, при этом возникают риски невозможности идентификации препаратов и последующей за этим невозможности беспрепятственной регистрации лекарственного средства.</w:t>
      </w:r>
    </w:p>
    <w:p w:rsidR="00100316" w:rsidRDefault="00100316" w:rsidP="0010031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Например, в</w:t>
      </w:r>
      <w:r w:rsidRPr="00413035">
        <w:rPr>
          <w:sz w:val="26"/>
          <w:szCs w:val="26"/>
        </w:rPr>
        <w:t xml:space="preserve">осьмой абзац пункта 6 проекта Правил </w:t>
      </w:r>
      <w:r>
        <w:rPr>
          <w:sz w:val="26"/>
          <w:szCs w:val="26"/>
        </w:rPr>
        <w:t xml:space="preserve">регулирования содержит понятие </w:t>
      </w:r>
      <w:r w:rsidRPr="00413035">
        <w:rPr>
          <w:sz w:val="26"/>
          <w:szCs w:val="26"/>
        </w:rPr>
        <w:t xml:space="preserve">«ветеринарный лекарственный препарат воспроизведенный (дженерик)» </w:t>
      </w:r>
      <w:r>
        <w:rPr>
          <w:sz w:val="26"/>
          <w:szCs w:val="26"/>
        </w:rPr>
        <w:t xml:space="preserve">в следующей редакции: </w:t>
      </w:r>
      <w:r w:rsidRPr="00022FB4">
        <w:rPr>
          <w:sz w:val="26"/>
          <w:szCs w:val="26"/>
        </w:rPr>
        <w:t>«ветеринарный лекарственный препа</w:t>
      </w:r>
      <w:r>
        <w:rPr>
          <w:sz w:val="26"/>
          <w:szCs w:val="26"/>
        </w:rPr>
        <w:t>рат воспроизведенный (дженерик)</w:t>
      </w:r>
      <w:r w:rsidRPr="00022FB4">
        <w:rPr>
          <w:sz w:val="26"/>
          <w:szCs w:val="26"/>
        </w:rPr>
        <w:t xml:space="preserve"> –– ветеринарный лекарственный препарат, который имеет такой же количественный и качественный состав действующих веществ и ту же лекарственную форму, что и оригинальный препарат и биоэквивалентность </w:t>
      </w:r>
      <w:r w:rsidRPr="00022FB4">
        <w:rPr>
          <w:sz w:val="26"/>
          <w:szCs w:val="26"/>
        </w:rPr>
        <w:lastRenderedPageBreak/>
        <w:t>которого оригинальному ветеринарному лекарственному препарату подтверждается соответствующими исследованиями биодоступности (различные соли, эфиры, изомеры, смеси изомеров, комплексы или производные действующего вещества признаются одним и тем же действующим веществом, если их безопасность и эффективность существенно не отличаются)</w:t>
      </w:r>
      <w:r>
        <w:rPr>
          <w:sz w:val="26"/>
          <w:szCs w:val="26"/>
        </w:rPr>
        <w:t>», идентичное понятию «</w:t>
      </w:r>
      <w:r w:rsidRPr="00022FB4">
        <w:rPr>
          <w:sz w:val="26"/>
          <w:szCs w:val="26"/>
        </w:rPr>
        <w:t>воспроизведенный лекарственный препарат (дженерик)</w:t>
      </w:r>
      <w:r>
        <w:rPr>
          <w:sz w:val="26"/>
          <w:szCs w:val="26"/>
        </w:rPr>
        <w:t xml:space="preserve">». </w:t>
      </w:r>
    </w:p>
    <w:p w:rsidR="00100316" w:rsidRPr="00AC567E" w:rsidRDefault="00100316" w:rsidP="0010031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AC567E">
        <w:rPr>
          <w:sz w:val="26"/>
          <w:szCs w:val="26"/>
        </w:rPr>
        <w:t>В последнее время на фармацевтическом рынке России значительно возрос интерес к дженерикам, что обусловлено значительно меньшими затратами на организацию производства и вывод на рынок по сравнению с оригинал</w:t>
      </w:r>
      <w:r>
        <w:rPr>
          <w:sz w:val="26"/>
          <w:szCs w:val="26"/>
        </w:rPr>
        <w:t>ьными</w:t>
      </w:r>
      <w:r w:rsidRPr="00AC567E">
        <w:rPr>
          <w:sz w:val="26"/>
          <w:szCs w:val="26"/>
        </w:rPr>
        <w:t xml:space="preserve"> новыми препаратами. Кроме того, дженериковые лекарственные препараты более доступны</w:t>
      </w:r>
      <w:r>
        <w:rPr>
          <w:sz w:val="26"/>
          <w:szCs w:val="26"/>
        </w:rPr>
        <w:t xml:space="preserve"> для малоимущих слоев населения</w:t>
      </w:r>
      <w:r w:rsidRPr="00AC567E">
        <w:rPr>
          <w:sz w:val="26"/>
          <w:szCs w:val="26"/>
        </w:rPr>
        <w:t xml:space="preserve"> за счет того, что в их цену не заложены стоимость разработки препарата и его широких клинических исследований. Однако при этом дженерики должны соответствовать тем же стандартам качества, эффективности и безопасности, которые предъявляются к оригинальным </w:t>
      </w:r>
      <w:r>
        <w:rPr>
          <w:sz w:val="26"/>
          <w:szCs w:val="26"/>
        </w:rPr>
        <w:t>лекарственным препаратам</w:t>
      </w:r>
      <w:r w:rsidRPr="00AC567E">
        <w:rPr>
          <w:sz w:val="26"/>
          <w:szCs w:val="26"/>
        </w:rPr>
        <w:t xml:space="preserve">. В связи с этим резко возросло количество проводимых исследований терапевтической эквивалентности, которые </w:t>
      </w:r>
      <w:r>
        <w:rPr>
          <w:sz w:val="26"/>
          <w:szCs w:val="26"/>
        </w:rPr>
        <w:br/>
      </w:r>
      <w:r w:rsidRPr="00AC567E">
        <w:rPr>
          <w:sz w:val="26"/>
          <w:szCs w:val="26"/>
        </w:rPr>
        <w:t>в</w:t>
      </w:r>
      <w:r>
        <w:rPr>
          <w:sz w:val="26"/>
          <w:szCs w:val="26"/>
        </w:rPr>
        <w:t xml:space="preserve"> международной практике</w:t>
      </w:r>
      <w:r w:rsidRPr="00AC567E">
        <w:rPr>
          <w:sz w:val="26"/>
          <w:szCs w:val="26"/>
        </w:rPr>
        <w:t xml:space="preserve"> были признаны достаточными для подтверждения идентичности (или близкого соответствия) дженерика оригинальному препарату.</w:t>
      </w:r>
    </w:p>
    <w:p w:rsidR="00100316" w:rsidRPr="00AC567E" w:rsidRDefault="00100316" w:rsidP="0010031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AC567E">
        <w:rPr>
          <w:sz w:val="26"/>
          <w:szCs w:val="26"/>
        </w:rPr>
        <w:t>Дженерик должен быть эквивалентен оригиналу по своим фармацевтическим, фармакокинетическим и фармакодинамическим свойствам, что служит доказательной базой его терапевтической эквивалентности (FDA,  Electronic Orange Book,  Approved Drug Products with Therapeutic Equivalence Evaluations, 20th Edition, 2000).</w:t>
      </w:r>
      <w:r w:rsidRPr="004343D3">
        <w:rPr>
          <w:sz w:val="26"/>
          <w:szCs w:val="26"/>
        </w:rPr>
        <w:t xml:space="preserve"> </w:t>
      </w:r>
    </w:p>
    <w:p w:rsidR="00100316" w:rsidRDefault="00100316" w:rsidP="0010031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AC567E">
        <w:rPr>
          <w:sz w:val="26"/>
          <w:szCs w:val="26"/>
        </w:rPr>
        <w:t>Таким образом, для государственной регистрации дженерикового препарата необходимы доказательства его терапевтической эквивалентности оригинальному запатентованному препарату.</w:t>
      </w:r>
    </w:p>
    <w:p w:rsidR="00100316" w:rsidRDefault="00100316" w:rsidP="0010031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Предлагаемое разработчиком определение не учитывает, что </w:t>
      </w:r>
      <w:r w:rsidRPr="00022FB4">
        <w:rPr>
          <w:sz w:val="26"/>
          <w:szCs w:val="26"/>
        </w:rPr>
        <w:t xml:space="preserve">биоэквивалентность </w:t>
      </w:r>
      <w:r>
        <w:rPr>
          <w:sz w:val="26"/>
          <w:szCs w:val="26"/>
        </w:rPr>
        <w:t xml:space="preserve">обычно определяется </w:t>
      </w:r>
      <w:r w:rsidRPr="00022FB4">
        <w:rPr>
          <w:sz w:val="26"/>
          <w:szCs w:val="26"/>
        </w:rPr>
        <w:t>только фармакокинетическ</w:t>
      </w:r>
      <w:r>
        <w:rPr>
          <w:sz w:val="26"/>
          <w:szCs w:val="26"/>
        </w:rPr>
        <w:t>им методом, при проведении исследований</w:t>
      </w:r>
      <w:r w:rsidRPr="00022FB4">
        <w:rPr>
          <w:sz w:val="26"/>
          <w:szCs w:val="26"/>
        </w:rPr>
        <w:t xml:space="preserve"> в сыворотке крови и изучается по сравнительным исследованиям биодоступности на животных.</w:t>
      </w:r>
      <w:r>
        <w:rPr>
          <w:sz w:val="26"/>
          <w:szCs w:val="26"/>
        </w:rPr>
        <w:t xml:space="preserve"> </w:t>
      </w:r>
      <w:r w:rsidRPr="00022FB4">
        <w:rPr>
          <w:sz w:val="26"/>
          <w:szCs w:val="26"/>
        </w:rPr>
        <w:t>Для некоторых видов лекарственных средств для ветеринарного применения проведение фармакокинетических исследований невозможно, так как действующие вещества препарата не всасываются в кровь (например, капли, наносимые на холку животного,  ветеринарные лекарственные средства, действующие только на микрофлору в кишечнике или на поверхности кожи</w:t>
      </w:r>
      <w:r>
        <w:rPr>
          <w:sz w:val="26"/>
          <w:szCs w:val="26"/>
        </w:rPr>
        <w:t>). Определение концентрации таких средств в крови не представляется возможным.</w:t>
      </w:r>
    </w:p>
    <w:p w:rsidR="00100316" w:rsidRDefault="00100316" w:rsidP="0010031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 отсутствии возможности проведения исследований терапевтической эквивалентности в соответствии с рекомендациями </w:t>
      </w:r>
      <w:r w:rsidRPr="00F811D2">
        <w:rPr>
          <w:sz w:val="26"/>
          <w:szCs w:val="26"/>
        </w:rPr>
        <w:t>Всемирной организации здравоохранения</w:t>
      </w:r>
      <w:r>
        <w:rPr>
          <w:sz w:val="26"/>
          <w:szCs w:val="26"/>
        </w:rPr>
        <w:t xml:space="preserve"> (далее – ВОЗ)</w:t>
      </w:r>
      <w:r w:rsidRPr="00F811D2">
        <w:rPr>
          <w:sz w:val="26"/>
          <w:szCs w:val="26"/>
        </w:rPr>
        <w:t xml:space="preserve"> (WHO Technical Report Series 937. WHO Expert Committee on Specifications for Pharmaceutical Preparations, 2006)</w:t>
      </w:r>
      <w:r>
        <w:rPr>
          <w:sz w:val="26"/>
          <w:szCs w:val="26"/>
        </w:rPr>
        <w:t xml:space="preserve"> при регистрации дженерика необходимо проведение полного цикла исследования для определения эффективности лекарственного средства для ветеринарного применения. Между тем, проведение полного цикла исследований при регистрации дженерика экономически нецелесообразно. </w:t>
      </w:r>
    </w:p>
    <w:p w:rsidR="00100316" w:rsidRDefault="00100316" w:rsidP="00100316">
      <w:pPr>
        <w:autoSpaceDE w:val="0"/>
        <w:autoSpaceDN w:val="0"/>
        <w:adjustRightInd w:val="0"/>
        <w:spacing w:line="360" w:lineRule="auto"/>
        <w:ind w:firstLine="709"/>
        <w:jc w:val="both"/>
      </w:pPr>
      <w:r>
        <w:rPr>
          <w:sz w:val="26"/>
          <w:szCs w:val="26"/>
        </w:rPr>
        <w:t xml:space="preserve">Решением указанной проблемы, как упомянуто выше, является </w:t>
      </w:r>
      <w:r w:rsidRPr="00022FB4">
        <w:rPr>
          <w:sz w:val="26"/>
          <w:szCs w:val="26"/>
        </w:rPr>
        <w:t>проведение исследований терапевтической эквивалентности</w:t>
      </w:r>
      <w:r>
        <w:rPr>
          <w:sz w:val="26"/>
          <w:szCs w:val="26"/>
        </w:rPr>
        <w:t xml:space="preserve"> аналогично Правилам регистрации медицинских лексредств.</w:t>
      </w:r>
    </w:p>
    <w:p w:rsidR="00100316" w:rsidRDefault="00100316" w:rsidP="0010031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 учетом изложенного считаем целесообразным уточнить понятие </w:t>
      </w:r>
      <w:r w:rsidRPr="00022FB4">
        <w:rPr>
          <w:sz w:val="26"/>
          <w:szCs w:val="26"/>
        </w:rPr>
        <w:t>«ветеринарный лекарственный препарат воспроизведенный (дженерик)»</w:t>
      </w:r>
      <w:r>
        <w:rPr>
          <w:sz w:val="26"/>
          <w:szCs w:val="26"/>
        </w:rPr>
        <w:t xml:space="preserve">, дополнив его </w:t>
      </w:r>
      <w:r w:rsidRPr="00022FB4">
        <w:rPr>
          <w:sz w:val="26"/>
          <w:szCs w:val="26"/>
        </w:rPr>
        <w:t>после слов</w:t>
      </w:r>
      <w:r>
        <w:rPr>
          <w:sz w:val="26"/>
          <w:szCs w:val="26"/>
        </w:rPr>
        <w:t>а</w:t>
      </w:r>
      <w:r w:rsidRPr="00022FB4">
        <w:rPr>
          <w:sz w:val="26"/>
          <w:szCs w:val="26"/>
        </w:rPr>
        <w:t xml:space="preserve"> «биоэквивалентность» слов</w:t>
      </w:r>
      <w:r>
        <w:rPr>
          <w:sz w:val="26"/>
          <w:szCs w:val="26"/>
        </w:rPr>
        <w:t>ами</w:t>
      </w:r>
      <w:r w:rsidRPr="00022FB4">
        <w:rPr>
          <w:sz w:val="26"/>
          <w:szCs w:val="26"/>
        </w:rPr>
        <w:t xml:space="preserve"> «и (или) терапевтическая эквивалентность»</w:t>
      </w:r>
      <w:r>
        <w:rPr>
          <w:sz w:val="26"/>
          <w:szCs w:val="26"/>
        </w:rPr>
        <w:t xml:space="preserve">. </w:t>
      </w:r>
    </w:p>
    <w:p w:rsidR="00100316" w:rsidRDefault="00100316" w:rsidP="0010031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Также с учетом изложенного считаем целесообразным дополнить пункт 6 </w:t>
      </w:r>
      <w:r w:rsidRPr="00413035">
        <w:rPr>
          <w:sz w:val="26"/>
          <w:szCs w:val="26"/>
        </w:rPr>
        <w:t xml:space="preserve">проекта Правил </w:t>
      </w:r>
      <w:r>
        <w:rPr>
          <w:sz w:val="26"/>
          <w:szCs w:val="26"/>
        </w:rPr>
        <w:t>регулирования следующим  определением</w:t>
      </w:r>
      <w:r w:rsidRPr="00413035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r w:rsidRPr="00413035">
        <w:rPr>
          <w:sz w:val="26"/>
          <w:szCs w:val="26"/>
        </w:rPr>
        <w:t>«терапевтическая эквивалентность» — достижение клинически сопоставимого терапевтического эффекта при сравнительном применении ветеринарных лекарственных препаратов одним и тем же видам целевых животных одинаковых возрастных (или технологических групп) по одним и тем же показаниям к применению в одних и тех же дозах</w:t>
      </w:r>
      <w:r>
        <w:rPr>
          <w:sz w:val="26"/>
          <w:szCs w:val="26"/>
        </w:rPr>
        <w:t>».</w:t>
      </w:r>
    </w:p>
    <w:p w:rsidR="00100316" w:rsidRPr="00413035" w:rsidRDefault="00100316" w:rsidP="0010031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BC3787">
        <w:rPr>
          <w:sz w:val="26"/>
          <w:szCs w:val="26"/>
        </w:rPr>
        <w:t>Втор</w:t>
      </w:r>
      <w:r>
        <w:rPr>
          <w:sz w:val="26"/>
          <w:szCs w:val="26"/>
        </w:rPr>
        <w:t xml:space="preserve">ую </w:t>
      </w:r>
      <w:r w:rsidRPr="00BC3787">
        <w:rPr>
          <w:sz w:val="26"/>
          <w:szCs w:val="26"/>
        </w:rPr>
        <w:t>глав</w:t>
      </w:r>
      <w:r>
        <w:rPr>
          <w:sz w:val="26"/>
          <w:szCs w:val="26"/>
        </w:rPr>
        <w:t>у</w:t>
      </w:r>
      <w:r w:rsidRPr="00BC3787">
        <w:rPr>
          <w:sz w:val="26"/>
          <w:szCs w:val="26"/>
        </w:rPr>
        <w:t xml:space="preserve"> Приложения </w:t>
      </w:r>
      <w:r>
        <w:rPr>
          <w:sz w:val="26"/>
          <w:szCs w:val="26"/>
        </w:rPr>
        <w:t xml:space="preserve">№ </w:t>
      </w:r>
      <w:r w:rsidRPr="00BC3787">
        <w:rPr>
          <w:sz w:val="26"/>
          <w:szCs w:val="26"/>
        </w:rPr>
        <w:t xml:space="preserve">20 проекта Правил </w:t>
      </w:r>
      <w:r>
        <w:rPr>
          <w:sz w:val="26"/>
          <w:szCs w:val="26"/>
        </w:rPr>
        <w:t xml:space="preserve">регулирования дополнить пунктом третьим </w:t>
      </w:r>
      <w:r w:rsidRPr="00BC3787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Pr="00BC3787">
        <w:rPr>
          <w:sz w:val="26"/>
          <w:szCs w:val="26"/>
        </w:rPr>
        <w:t>Изучение терапевтической эквивалентности</w:t>
      </w:r>
      <w:r>
        <w:rPr>
          <w:sz w:val="26"/>
          <w:szCs w:val="26"/>
        </w:rPr>
        <w:t>»</w:t>
      </w:r>
      <w:r w:rsidRPr="00BC3787">
        <w:rPr>
          <w:sz w:val="26"/>
          <w:szCs w:val="26"/>
        </w:rPr>
        <w:t>.</w:t>
      </w:r>
    </w:p>
    <w:p w:rsidR="00100316" w:rsidRDefault="00100316" w:rsidP="00100316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6"/>
          <w:szCs w:val="26"/>
        </w:rPr>
      </w:pPr>
      <w:r w:rsidRPr="004343D3">
        <w:rPr>
          <w:sz w:val="26"/>
          <w:szCs w:val="26"/>
        </w:rPr>
        <w:t xml:space="preserve">Понятие «исследование биоэквивалентности ветеринарного лекарственного препарата» определяется разработчиком как «вид доклинического исследования ветеринарного лекарственного препарата на предмет его соответствия оригинальному (референтному) препарату путем определения его биодоступности и периода его полувыведения после его введения животному в той же лекарственной форме и дозировке, что и оригинальный препарат» (тридцатый абзац пункта 6 проекта Правил регулирования), что не соответствует принятому в российском законодательстве (Федеральный закон от 12 апреля 2010 г. № 61-ФЗ «Об обращении лекарственных средств» (далее – Закон </w:t>
      </w:r>
      <w:r>
        <w:rPr>
          <w:sz w:val="26"/>
          <w:szCs w:val="26"/>
        </w:rPr>
        <w:t xml:space="preserve">              </w:t>
      </w:r>
      <w:r w:rsidRPr="004343D3">
        <w:rPr>
          <w:sz w:val="26"/>
          <w:szCs w:val="26"/>
        </w:rPr>
        <w:t>№ 61-ФЗ) и международных требованиях (рекомендации ВОЗ) для лекарственных препаратов – «исследование биоэквивалент</w:t>
      </w:r>
      <w:r>
        <w:rPr>
          <w:sz w:val="26"/>
          <w:szCs w:val="26"/>
        </w:rPr>
        <w:t xml:space="preserve">ности лекарственного препарата </w:t>
      </w:r>
      <w:r w:rsidRPr="00F82BD0">
        <w:rPr>
          <w:sz w:val="26"/>
          <w:szCs w:val="26"/>
        </w:rPr>
        <w:t xml:space="preserve">– </w:t>
      </w:r>
      <w:r w:rsidRPr="004343D3">
        <w:rPr>
          <w:sz w:val="26"/>
          <w:szCs w:val="26"/>
        </w:rPr>
        <w:t xml:space="preserve"> вид клинического исследования лекарственного препарата, проведение которого осуществляется для определения скорости всасывания и выведения одного или нескольких обладающих фармакологической активностью действующих веществ, количества лекарственного препарата, достигающего системного кровотока, и результаты которого позволяют сделать вывод о биоэквивалентности воспроизведенного лекарственного препарата в определенных лекарственной форме и дозировке, соответствующих форме и дозировке референтного лекарственного препарата». В редакции, предлагаемой разработчиком, исследование биоэквивалентности – доклиническое испытание, не предполагающее проведение полноценного сравнительного испытания дженерика с оригинальным препаратом при его регистрации. </w:t>
      </w:r>
      <w:r>
        <w:rPr>
          <w:sz w:val="26"/>
          <w:szCs w:val="26"/>
        </w:rPr>
        <w:t>О</w:t>
      </w:r>
      <w:r w:rsidRPr="004343D3">
        <w:rPr>
          <w:sz w:val="26"/>
          <w:szCs w:val="26"/>
        </w:rPr>
        <w:t xml:space="preserve">стается неясным отнесение разработчиком исследования биоэквивалентности к доклиническим исследованиям, тогда как на практике это клинические исследования на группах целевых животных. </w:t>
      </w:r>
    </w:p>
    <w:p w:rsidR="00100316" w:rsidRPr="00413035" w:rsidRDefault="00100316" w:rsidP="0010031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Считаем целесообразным </w:t>
      </w:r>
      <w:r w:rsidRPr="00413035">
        <w:rPr>
          <w:sz w:val="26"/>
          <w:szCs w:val="26"/>
        </w:rPr>
        <w:t xml:space="preserve">изложить </w:t>
      </w:r>
      <w:r w:rsidRPr="00F811D2">
        <w:rPr>
          <w:sz w:val="26"/>
          <w:szCs w:val="26"/>
        </w:rPr>
        <w:t>поняти</w:t>
      </w:r>
      <w:r>
        <w:rPr>
          <w:sz w:val="26"/>
          <w:szCs w:val="26"/>
        </w:rPr>
        <w:t>е</w:t>
      </w:r>
      <w:r w:rsidRPr="00F811D2">
        <w:rPr>
          <w:sz w:val="26"/>
          <w:szCs w:val="26"/>
        </w:rPr>
        <w:t xml:space="preserve"> «исследование биоэквивалентности ветеринарного лекарственного препарата»</w:t>
      </w:r>
      <w:r>
        <w:rPr>
          <w:sz w:val="26"/>
          <w:szCs w:val="26"/>
        </w:rPr>
        <w:t xml:space="preserve"> </w:t>
      </w:r>
      <w:r w:rsidRPr="00413035">
        <w:rPr>
          <w:sz w:val="26"/>
          <w:szCs w:val="26"/>
        </w:rPr>
        <w:t>в следующей редакции:</w:t>
      </w:r>
      <w:r>
        <w:rPr>
          <w:sz w:val="26"/>
          <w:szCs w:val="26"/>
        </w:rPr>
        <w:t xml:space="preserve"> </w:t>
      </w:r>
      <w:r w:rsidRPr="00413035">
        <w:rPr>
          <w:sz w:val="26"/>
          <w:szCs w:val="26"/>
        </w:rPr>
        <w:t>«исследование биоэквивалентности ветеринарного лекарственного препарата» — вид клинического исследования ветеринарного лекарственного препарата, проведение которого осуществляется для определения скорости всасывания и выведения одного или нескольких обладающих фармакологической активностью действующих веществ, количества ветеринарного лекарственного препарата, достигающего системного кровотока, и результаты которого позволяют сделать вывод о биоэквивалентности воспроизведенного ветеринарного лекарственного препарата в определенных лекарственной форме и дозировке, соответствующих форме и дозировке оригинального ветеринарного лекарственного препарата</w:t>
      </w:r>
      <w:r>
        <w:rPr>
          <w:sz w:val="26"/>
          <w:szCs w:val="26"/>
        </w:rPr>
        <w:t>».</w:t>
      </w:r>
    </w:p>
    <w:p w:rsidR="00100316" w:rsidRPr="00413035" w:rsidRDefault="00100316" w:rsidP="0010031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Также считаем необходимым дополнить проект Правил регулирования понятиями «лабораторные животные» и «экспериментальные животные», уточнив при этом случаи проведения исследований на указанных видах животных.</w:t>
      </w:r>
    </w:p>
    <w:p w:rsidR="00100316" w:rsidRPr="00413035" w:rsidRDefault="00100316" w:rsidP="0010031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Pr="00413035">
        <w:t xml:space="preserve"> </w:t>
      </w:r>
      <w:r w:rsidRPr="004343D3">
        <w:rPr>
          <w:sz w:val="26"/>
          <w:szCs w:val="26"/>
        </w:rPr>
        <w:t>Определение понятия «производитель ветеринарных лекарственных средств» (с</w:t>
      </w:r>
      <w:r w:rsidRPr="00413035">
        <w:rPr>
          <w:sz w:val="26"/>
          <w:szCs w:val="26"/>
        </w:rPr>
        <w:t>орок шестой абзац пункта 6 проекта Правил</w:t>
      </w:r>
      <w:r>
        <w:rPr>
          <w:sz w:val="26"/>
          <w:szCs w:val="26"/>
        </w:rPr>
        <w:t xml:space="preserve"> регулирования) не соответствует аналогичному понятию, установленному Правилами регистрации медицинских лексредств:</w:t>
      </w:r>
      <w:r w:rsidRPr="00413035">
        <w:rPr>
          <w:sz w:val="26"/>
          <w:szCs w:val="26"/>
        </w:rPr>
        <w:t xml:space="preserve"> «производитель лекарственных средств» — организация, осуществляющая деятельность по производству лекарственных средств и имеющая разрешение (лицензию)    на такой вид  деятельности, выданное уполномоченным органом страны-производителя</w:t>
      </w:r>
      <w:r>
        <w:rPr>
          <w:sz w:val="26"/>
          <w:szCs w:val="26"/>
        </w:rPr>
        <w:t xml:space="preserve">». </w:t>
      </w:r>
    </w:p>
    <w:p w:rsidR="00100316" w:rsidRDefault="00100316" w:rsidP="0010031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Разработчик дополнил указанное определение словами «</w:t>
      </w:r>
      <w:r w:rsidRPr="00F811D2">
        <w:rPr>
          <w:sz w:val="26"/>
          <w:szCs w:val="26"/>
        </w:rPr>
        <w:t>х</w:t>
      </w:r>
      <w:r>
        <w:rPr>
          <w:sz w:val="26"/>
          <w:szCs w:val="26"/>
        </w:rPr>
        <w:t xml:space="preserve">ранению и реализации (передачи)». Полагаем, что расширение понятия </w:t>
      </w:r>
      <w:r w:rsidRPr="00413035">
        <w:rPr>
          <w:sz w:val="26"/>
          <w:szCs w:val="26"/>
        </w:rPr>
        <w:t xml:space="preserve">«производитель ветеринарных    лекарственных средств» </w:t>
      </w:r>
      <w:r w:rsidRPr="00F811D2">
        <w:rPr>
          <w:sz w:val="26"/>
          <w:szCs w:val="26"/>
        </w:rPr>
        <w:t>содержит риски</w:t>
      </w:r>
      <w:r w:rsidRPr="00413035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ограничения деятельности физических и юридических лиц, осуществляющих деятельность по хранению и реализации лекарственных средств для ветеринарного применения, и необоснованно позволяет сделать вывод об обязанности производителя </w:t>
      </w:r>
      <w:r w:rsidRPr="00413035">
        <w:rPr>
          <w:sz w:val="26"/>
          <w:szCs w:val="26"/>
        </w:rPr>
        <w:t>в обязательном порядке осуществлять деятельность  по  хранению  и  реализации  ветеринарных лекарственных  средств.  Такой  подход не соответствует действительности, в частности, контрактн</w:t>
      </w:r>
      <w:r>
        <w:rPr>
          <w:sz w:val="26"/>
          <w:szCs w:val="26"/>
        </w:rPr>
        <w:t>ое</w:t>
      </w:r>
      <w:r w:rsidRPr="00413035">
        <w:rPr>
          <w:sz w:val="26"/>
          <w:szCs w:val="26"/>
        </w:rPr>
        <w:t xml:space="preserve"> производство</w:t>
      </w:r>
      <w:r>
        <w:rPr>
          <w:sz w:val="26"/>
          <w:szCs w:val="26"/>
        </w:rPr>
        <w:t xml:space="preserve"> осуществляется следующим образом –</w:t>
      </w:r>
      <w:r w:rsidRPr="00413035">
        <w:rPr>
          <w:sz w:val="26"/>
          <w:szCs w:val="26"/>
        </w:rPr>
        <w:t xml:space="preserve"> производитель   осуществляет деятельность по производству</w:t>
      </w:r>
      <w:r>
        <w:rPr>
          <w:sz w:val="26"/>
          <w:szCs w:val="26"/>
        </w:rPr>
        <w:t xml:space="preserve"> лекарственных средств для ветеринарного применения</w:t>
      </w:r>
      <w:r w:rsidRPr="00413035">
        <w:rPr>
          <w:sz w:val="26"/>
          <w:szCs w:val="26"/>
        </w:rPr>
        <w:t>, хранение произведенных лекарственных средств может осуществл</w:t>
      </w:r>
      <w:r>
        <w:rPr>
          <w:sz w:val="26"/>
          <w:szCs w:val="26"/>
        </w:rPr>
        <w:t xml:space="preserve">яться </w:t>
      </w:r>
      <w:r w:rsidRPr="00413035">
        <w:rPr>
          <w:sz w:val="26"/>
          <w:szCs w:val="26"/>
        </w:rPr>
        <w:t>сторонней организацией</w:t>
      </w:r>
      <w:r>
        <w:rPr>
          <w:sz w:val="26"/>
          <w:szCs w:val="26"/>
        </w:rPr>
        <w:t xml:space="preserve">, а </w:t>
      </w:r>
      <w:r w:rsidRPr="00F811D2">
        <w:rPr>
          <w:sz w:val="26"/>
          <w:szCs w:val="26"/>
        </w:rPr>
        <w:t>реализаци</w:t>
      </w:r>
      <w:r>
        <w:rPr>
          <w:sz w:val="26"/>
          <w:szCs w:val="26"/>
        </w:rPr>
        <w:t>и как таковой не происходит – все произведенные средства передаются заказчику в рамках договора.</w:t>
      </w:r>
      <w:r w:rsidRPr="00F811D2">
        <w:rPr>
          <w:sz w:val="26"/>
          <w:szCs w:val="26"/>
        </w:rPr>
        <w:t xml:space="preserve"> </w:t>
      </w:r>
    </w:p>
    <w:p w:rsidR="00100316" w:rsidRDefault="00100316" w:rsidP="0010031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Учитывая изложенное, считаем необходимым исключить из определения слова </w:t>
      </w:r>
      <w:r w:rsidRPr="00F811D2">
        <w:rPr>
          <w:sz w:val="26"/>
          <w:szCs w:val="26"/>
        </w:rPr>
        <w:t>«хранению и реализации (передачи)»</w:t>
      </w:r>
      <w:r>
        <w:rPr>
          <w:sz w:val="26"/>
          <w:szCs w:val="26"/>
        </w:rPr>
        <w:t>.</w:t>
      </w:r>
    </w:p>
    <w:p w:rsidR="00100316" w:rsidRDefault="00100316" w:rsidP="0010031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Pr="00413035">
        <w:t xml:space="preserve"> </w:t>
      </w:r>
      <w:r>
        <w:t xml:space="preserve">Понятие </w:t>
      </w:r>
      <w:r w:rsidRPr="00413035">
        <w:rPr>
          <w:sz w:val="26"/>
          <w:szCs w:val="26"/>
        </w:rPr>
        <w:t>«фармакопейная статья»</w:t>
      </w:r>
      <w:r>
        <w:rPr>
          <w:sz w:val="26"/>
          <w:szCs w:val="26"/>
        </w:rPr>
        <w:t xml:space="preserve">, определяемое разработчиком, не соответствует </w:t>
      </w:r>
      <w:r w:rsidRPr="00413035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Pr="00F811D2">
        <w:rPr>
          <w:sz w:val="26"/>
          <w:szCs w:val="26"/>
        </w:rPr>
        <w:t>Соглашени</w:t>
      </w:r>
      <w:r>
        <w:rPr>
          <w:sz w:val="26"/>
          <w:szCs w:val="26"/>
        </w:rPr>
        <w:t>ю</w:t>
      </w:r>
      <w:r w:rsidRPr="00F811D2">
        <w:rPr>
          <w:sz w:val="26"/>
          <w:szCs w:val="26"/>
        </w:rPr>
        <w:t xml:space="preserve"> о единых принципах и правилах обращения лекарственных средств в рамках Ев</w:t>
      </w:r>
      <w:r>
        <w:rPr>
          <w:sz w:val="26"/>
          <w:szCs w:val="26"/>
        </w:rPr>
        <w:t>разийского экономического союза» от</w:t>
      </w:r>
      <w:r w:rsidRPr="00F811D2">
        <w:rPr>
          <w:sz w:val="26"/>
          <w:szCs w:val="26"/>
        </w:rPr>
        <w:t xml:space="preserve"> 23</w:t>
      </w:r>
      <w:r>
        <w:rPr>
          <w:sz w:val="26"/>
          <w:szCs w:val="26"/>
        </w:rPr>
        <w:t xml:space="preserve"> декабря </w:t>
      </w:r>
      <w:r w:rsidRPr="00F811D2">
        <w:rPr>
          <w:sz w:val="26"/>
          <w:szCs w:val="26"/>
        </w:rPr>
        <w:t>2014</w:t>
      </w:r>
      <w:r>
        <w:rPr>
          <w:sz w:val="26"/>
          <w:szCs w:val="26"/>
        </w:rPr>
        <w:t xml:space="preserve"> г. (далее соответственно – Соглашение, Союз). Считаем необходимым исключить из Правил регулирования  указанное понятие, уже установленное указанным Соглашением.</w:t>
      </w:r>
    </w:p>
    <w:p w:rsidR="00100316" w:rsidRDefault="00100316" w:rsidP="0010031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Pr="002A723D">
        <w:rPr>
          <w:sz w:val="26"/>
          <w:szCs w:val="26"/>
        </w:rPr>
        <w:t>Пункт</w:t>
      </w:r>
      <w:r>
        <w:rPr>
          <w:sz w:val="26"/>
          <w:szCs w:val="26"/>
        </w:rPr>
        <w:t>ом</w:t>
      </w:r>
      <w:r w:rsidRPr="002A723D">
        <w:rPr>
          <w:sz w:val="26"/>
          <w:szCs w:val="26"/>
        </w:rPr>
        <w:t xml:space="preserve"> 10 проекта Правил </w:t>
      </w:r>
      <w:r>
        <w:rPr>
          <w:sz w:val="26"/>
          <w:szCs w:val="26"/>
        </w:rPr>
        <w:t xml:space="preserve">регулирования разработчик предлагает при рассмотрении разногласий  использовать </w:t>
      </w:r>
      <w:r w:rsidRPr="00F811D2">
        <w:rPr>
          <w:sz w:val="26"/>
          <w:szCs w:val="26"/>
        </w:rPr>
        <w:t>Фармакопею Республики Беларусь</w:t>
      </w:r>
      <w:r>
        <w:rPr>
          <w:sz w:val="26"/>
          <w:szCs w:val="26"/>
        </w:rPr>
        <w:t>.</w:t>
      </w:r>
    </w:p>
    <w:p w:rsidR="00100316" w:rsidRDefault="00100316" w:rsidP="0010031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Однако указанное положение противоречит </w:t>
      </w:r>
      <w:r w:rsidRPr="00F811D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положению, установленному пунктом </w:t>
      </w:r>
      <w:r w:rsidRPr="00F811D2">
        <w:rPr>
          <w:sz w:val="26"/>
          <w:szCs w:val="26"/>
        </w:rPr>
        <w:t>8</w:t>
      </w:r>
      <w:r>
        <w:rPr>
          <w:sz w:val="26"/>
          <w:szCs w:val="26"/>
        </w:rPr>
        <w:t xml:space="preserve"> статьи 7 Соглашения, гласящим: «</w:t>
      </w:r>
      <w:r w:rsidRPr="00F811D2">
        <w:rPr>
          <w:sz w:val="26"/>
          <w:szCs w:val="26"/>
        </w:rPr>
        <w:t>Урегулирование возникающих при регистрации лекарственных средств разногласий осуществляется Экспертным коми</w:t>
      </w:r>
      <w:r>
        <w:rPr>
          <w:sz w:val="26"/>
          <w:szCs w:val="26"/>
        </w:rPr>
        <w:t>тетом по лекарственным средствам</w:t>
      </w:r>
      <w:r w:rsidRPr="00F811D2">
        <w:rPr>
          <w:sz w:val="26"/>
          <w:szCs w:val="26"/>
        </w:rPr>
        <w:t>, создаваемым при Комиссии из представителей государств-членов и осуществляющим деятельность в порядке, утверждаемом Комиссией</w:t>
      </w:r>
      <w:r>
        <w:rPr>
          <w:sz w:val="26"/>
          <w:szCs w:val="26"/>
        </w:rPr>
        <w:t>»</w:t>
      </w:r>
      <w:r w:rsidRPr="00F811D2">
        <w:rPr>
          <w:sz w:val="26"/>
          <w:szCs w:val="26"/>
        </w:rPr>
        <w:t>.</w:t>
      </w:r>
      <w:r>
        <w:rPr>
          <w:sz w:val="26"/>
          <w:szCs w:val="26"/>
        </w:rPr>
        <w:t xml:space="preserve"> Таким образом, рассмотрение разногласий не является предметом регулирования Правил регулирования.</w:t>
      </w:r>
    </w:p>
    <w:p w:rsidR="00100316" w:rsidRDefault="00100316" w:rsidP="0010031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r w:rsidRPr="00CD0093">
        <w:rPr>
          <w:sz w:val="26"/>
          <w:szCs w:val="26"/>
        </w:rPr>
        <w:t>Пункт</w:t>
      </w:r>
      <w:r>
        <w:rPr>
          <w:sz w:val="26"/>
          <w:szCs w:val="26"/>
        </w:rPr>
        <w:t>ом</w:t>
      </w:r>
      <w:r w:rsidRPr="00CD0093">
        <w:rPr>
          <w:sz w:val="26"/>
          <w:szCs w:val="26"/>
        </w:rPr>
        <w:t xml:space="preserve"> 15 проекта Правил </w:t>
      </w:r>
      <w:r>
        <w:rPr>
          <w:sz w:val="26"/>
          <w:szCs w:val="26"/>
        </w:rPr>
        <w:t>регулирования разработчик устанавливает ограниченный перечень лиц, которым п</w:t>
      </w:r>
      <w:r w:rsidRPr="00CD0093">
        <w:rPr>
          <w:sz w:val="26"/>
          <w:szCs w:val="26"/>
        </w:rPr>
        <w:t>роизводители ветеринарных лекарственных средств могут осуществлять   реализацию   ветеринарных   лекарственных препаратов    или    передавать    их    в    установленном законодательством государства-члена порядке</w:t>
      </w:r>
      <w:r>
        <w:rPr>
          <w:sz w:val="26"/>
          <w:szCs w:val="26"/>
        </w:rPr>
        <w:t>.</w:t>
      </w:r>
    </w:p>
    <w:p w:rsidR="00100316" w:rsidRDefault="00100316" w:rsidP="0010031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 этом указанный перечень устанавливает фактический и необоснованный запрет </w:t>
      </w:r>
      <w:r w:rsidRPr="00F811D2">
        <w:rPr>
          <w:sz w:val="26"/>
          <w:szCs w:val="26"/>
        </w:rPr>
        <w:t>производителям ветеринарных лекарственных средств при</w:t>
      </w:r>
      <w:r>
        <w:rPr>
          <w:sz w:val="26"/>
          <w:szCs w:val="26"/>
        </w:rPr>
        <w:t xml:space="preserve"> </w:t>
      </w:r>
      <w:r w:rsidRPr="00F811D2">
        <w:rPr>
          <w:sz w:val="26"/>
          <w:szCs w:val="26"/>
        </w:rPr>
        <w:t xml:space="preserve">условии наличия у них соответствующих лицензий продавать препараты организациям розничной торговли </w:t>
      </w:r>
      <w:r>
        <w:rPr>
          <w:sz w:val="26"/>
          <w:szCs w:val="26"/>
        </w:rPr>
        <w:br/>
      </w:r>
      <w:r w:rsidRPr="00F811D2">
        <w:rPr>
          <w:sz w:val="26"/>
          <w:szCs w:val="26"/>
        </w:rPr>
        <w:t xml:space="preserve">и частным лицам. </w:t>
      </w:r>
    </w:p>
    <w:p w:rsidR="00100316" w:rsidRDefault="00100316" w:rsidP="0010031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Считаем необходимым дополнить пункт «б» указанного перечня словом  «</w:t>
      </w:r>
      <w:r w:rsidRPr="00F811D2">
        <w:rPr>
          <w:sz w:val="26"/>
          <w:szCs w:val="26"/>
        </w:rPr>
        <w:t>розничной</w:t>
      </w:r>
      <w:r>
        <w:rPr>
          <w:sz w:val="26"/>
          <w:szCs w:val="26"/>
        </w:rPr>
        <w:t xml:space="preserve">» и дополнить перечень </w:t>
      </w:r>
      <w:r w:rsidRPr="00F811D2">
        <w:rPr>
          <w:sz w:val="26"/>
          <w:szCs w:val="26"/>
        </w:rPr>
        <w:t xml:space="preserve"> </w:t>
      </w:r>
      <w:r>
        <w:rPr>
          <w:sz w:val="26"/>
          <w:szCs w:val="26"/>
        </w:rPr>
        <w:t>пунктом следующего содержания:</w:t>
      </w:r>
    </w:p>
    <w:p w:rsidR="00100316" w:rsidRPr="00CD0093" w:rsidRDefault="00100316" w:rsidP="0010031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«</w:t>
      </w:r>
      <w:r w:rsidRPr="00CD0093">
        <w:rPr>
          <w:sz w:val="26"/>
          <w:szCs w:val="26"/>
        </w:rPr>
        <w:t>ж)</w:t>
      </w:r>
      <w:r>
        <w:rPr>
          <w:sz w:val="26"/>
          <w:szCs w:val="26"/>
        </w:rPr>
        <w:t xml:space="preserve">  </w:t>
      </w:r>
      <w:r w:rsidRPr="00CD0093">
        <w:rPr>
          <w:sz w:val="26"/>
          <w:szCs w:val="26"/>
        </w:rPr>
        <w:t>частным лицам</w:t>
      </w:r>
      <w:r>
        <w:rPr>
          <w:sz w:val="26"/>
          <w:szCs w:val="26"/>
        </w:rPr>
        <w:t>»</w:t>
      </w:r>
      <w:r w:rsidRPr="00CD0093">
        <w:rPr>
          <w:sz w:val="26"/>
          <w:szCs w:val="26"/>
        </w:rPr>
        <w:t>.</w:t>
      </w:r>
    </w:p>
    <w:p w:rsidR="00100316" w:rsidRPr="00AC567E" w:rsidRDefault="00100316" w:rsidP="0010031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AC567E">
        <w:rPr>
          <w:sz w:val="26"/>
          <w:szCs w:val="26"/>
        </w:rPr>
        <w:t xml:space="preserve">7.  Пункт 63 проекта Правил регулирования содержит обязательную норму для заявителя представлять в целях регистрации ветеринарного лекарственного препарата в уполномоченный орган регистрационное досье ветеринарного  лекарственного препарата на бумажном носителе и в виде электронного документа по описи </w:t>
      </w:r>
      <w:r>
        <w:rPr>
          <w:sz w:val="26"/>
          <w:szCs w:val="26"/>
        </w:rPr>
        <w:br/>
      </w:r>
      <w:r w:rsidRPr="00AC567E">
        <w:rPr>
          <w:sz w:val="26"/>
          <w:szCs w:val="26"/>
        </w:rPr>
        <w:t>в соответствии с требованиями к структуре регистрационного досье согласно Приложениям № 9 и № 10 к Правилам  регулирования</w:t>
      </w:r>
      <w:r>
        <w:rPr>
          <w:sz w:val="26"/>
          <w:szCs w:val="26"/>
        </w:rPr>
        <w:t>.</w:t>
      </w:r>
    </w:p>
    <w:p w:rsidR="00100316" w:rsidRPr="00AC567E" w:rsidRDefault="00100316" w:rsidP="0010031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AC567E">
        <w:rPr>
          <w:sz w:val="26"/>
          <w:szCs w:val="26"/>
        </w:rPr>
        <w:t xml:space="preserve">В то же время Правила регистрации </w:t>
      </w:r>
      <w:r w:rsidRPr="00BC3787">
        <w:rPr>
          <w:sz w:val="26"/>
          <w:szCs w:val="26"/>
        </w:rPr>
        <w:t xml:space="preserve">медицинских лекстредств </w:t>
      </w:r>
      <w:r w:rsidRPr="00AC567E">
        <w:rPr>
          <w:sz w:val="26"/>
          <w:szCs w:val="26"/>
        </w:rPr>
        <w:t xml:space="preserve">предусматривают для заявителя осуществление выбора – «на бумажном носителе» и (или) в виде электронного документа». Регистрационное досье, как правило, представляет собой большой объем материалов на бумажном носителе, и связан с затруднениями при перевозке и хранению указанных материалов. Полагаем необходимым предусмотреть возможность для правообладателя представлять все материалы регистрационного досье </w:t>
      </w:r>
      <w:r>
        <w:rPr>
          <w:sz w:val="26"/>
          <w:szCs w:val="26"/>
        </w:rPr>
        <w:br/>
      </w:r>
      <w:r w:rsidRPr="00AC567E">
        <w:rPr>
          <w:sz w:val="26"/>
          <w:szCs w:val="26"/>
        </w:rPr>
        <w:t xml:space="preserve">в виде электронного документа. </w:t>
      </w:r>
    </w:p>
    <w:p w:rsidR="00100316" w:rsidRPr="00AC567E" w:rsidRDefault="00100316" w:rsidP="0010031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Представляется необходимым</w:t>
      </w:r>
      <w:r w:rsidRPr="00AC567E">
        <w:rPr>
          <w:sz w:val="26"/>
          <w:szCs w:val="26"/>
        </w:rPr>
        <w:t xml:space="preserve"> дополнить пункт 63 Правил регулирования после слов «на бумажном носителе»  словом «или».</w:t>
      </w:r>
    </w:p>
    <w:p w:rsidR="00100316" w:rsidRPr="00AC567E" w:rsidRDefault="00100316" w:rsidP="0010031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AC567E">
        <w:rPr>
          <w:sz w:val="26"/>
          <w:szCs w:val="26"/>
        </w:rPr>
        <w:t>Также считаем необходимым предусмотреть возможность предоставления всех видов необходимой для регистрации лекарственных средств для ветеринарного применения информации в виде электронных документов.</w:t>
      </w:r>
    </w:p>
    <w:p w:rsidR="00100316" w:rsidRPr="00AC567E" w:rsidRDefault="00100316" w:rsidP="00100316">
      <w:pPr>
        <w:tabs>
          <w:tab w:val="left" w:pos="2694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C567E">
        <w:rPr>
          <w:sz w:val="26"/>
          <w:szCs w:val="26"/>
        </w:rPr>
        <w:t xml:space="preserve">8. Пункты 70 и 71 проекта Правил регулирования содержат сроки предоставления в экспертное учреждение образцов ветеринарного лекарственного препарата, подлежащего экспертизе, проводимой с целью  регистрации </w:t>
      </w:r>
      <w:r>
        <w:rPr>
          <w:sz w:val="26"/>
          <w:szCs w:val="26"/>
        </w:rPr>
        <w:t>–</w:t>
      </w:r>
      <w:r w:rsidRPr="00AC567E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>«</w:t>
      </w:r>
      <w:r w:rsidRPr="00AC567E">
        <w:rPr>
          <w:rFonts w:eastAsia="Calibri"/>
          <w:sz w:val="26"/>
          <w:szCs w:val="26"/>
          <w:lang w:eastAsia="en-US"/>
        </w:rPr>
        <w:t>не более 45 рабочих дней со дня получения решения референтного органа по регистрации о проведении экспертизы</w:t>
      </w:r>
      <w:r>
        <w:rPr>
          <w:rFonts w:eastAsia="Calibri"/>
          <w:sz w:val="26"/>
          <w:szCs w:val="26"/>
          <w:lang w:eastAsia="en-US"/>
        </w:rPr>
        <w:t>»</w:t>
      </w:r>
      <w:r w:rsidRPr="00AC567E">
        <w:rPr>
          <w:rFonts w:eastAsia="Calibri"/>
          <w:sz w:val="26"/>
          <w:szCs w:val="26"/>
          <w:lang w:eastAsia="en-US"/>
        </w:rPr>
        <w:t>. Нарушение указанных сроков приводит к отказу в регистрации.</w:t>
      </w:r>
    </w:p>
    <w:p w:rsidR="00100316" w:rsidRPr="00AC567E" w:rsidRDefault="00100316" w:rsidP="0010031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Согласно экспертной оценке про</w:t>
      </w:r>
      <w:r w:rsidRPr="00AC567E">
        <w:rPr>
          <w:rFonts w:eastAsia="Calibri"/>
          <w:sz w:val="26"/>
          <w:szCs w:val="26"/>
          <w:lang w:eastAsia="en-US"/>
        </w:rPr>
        <w:t>изводител</w:t>
      </w:r>
      <w:r>
        <w:rPr>
          <w:rFonts w:eastAsia="Calibri"/>
          <w:sz w:val="26"/>
          <w:szCs w:val="26"/>
          <w:lang w:eastAsia="en-US"/>
        </w:rPr>
        <w:t>ей</w:t>
      </w:r>
      <w:r w:rsidRPr="00AC567E">
        <w:rPr>
          <w:rFonts w:eastAsia="Calibri"/>
          <w:sz w:val="26"/>
          <w:szCs w:val="26"/>
          <w:lang w:eastAsia="en-US"/>
        </w:rPr>
        <w:t xml:space="preserve"> лекарственных средств для ветеринарного использования </w:t>
      </w:r>
      <w:r>
        <w:rPr>
          <w:rFonts w:eastAsia="Calibri"/>
          <w:sz w:val="26"/>
          <w:szCs w:val="26"/>
          <w:lang w:eastAsia="en-US"/>
        </w:rPr>
        <w:t xml:space="preserve">предлагаемый срок </w:t>
      </w:r>
      <w:r w:rsidRPr="00AC567E">
        <w:rPr>
          <w:rFonts w:eastAsia="Calibri"/>
          <w:sz w:val="26"/>
          <w:szCs w:val="26"/>
          <w:lang w:eastAsia="en-US"/>
        </w:rPr>
        <w:t>представляется недостаточным в силу различных обстоятельств, связанных с процедурами изготовления образцов и перемещения с учетом таможенных процедур. При этом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AC567E">
        <w:rPr>
          <w:rFonts w:eastAsia="Calibri"/>
          <w:sz w:val="26"/>
          <w:szCs w:val="26"/>
          <w:lang w:eastAsia="en-US"/>
        </w:rPr>
        <w:t xml:space="preserve">в аналогичных ситуациях, предусмотренных Правилами регистрации </w:t>
      </w:r>
      <w:r>
        <w:rPr>
          <w:rFonts w:eastAsia="Calibri"/>
          <w:sz w:val="26"/>
          <w:szCs w:val="26"/>
          <w:lang w:eastAsia="en-US"/>
        </w:rPr>
        <w:t>медицинских лексредств</w:t>
      </w:r>
      <w:r w:rsidRPr="00AC567E">
        <w:rPr>
          <w:rFonts w:eastAsia="Calibri"/>
          <w:sz w:val="26"/>
          <w:szCs w:val="26"/>
          <w:lang w:eastAsia="en-US"/>
        </w:rPr>
        <w:t xml:space="preserve">, устанавливаются сроки, не превышающие 90 дней. Полагаем целесообразным увеличить сроки предоставления образцов ветеринарных лекарственных средств, материалов и необходимой информации до 90 дней. </w:t>
      </w:r>
    </w:p>
    <w:p w:rsidR="00100316" w:rsidRPr="00AC567E" w:rsidRDefault="00100316" w:rsidP="0010031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C567E">
        <w:rPr>
          <w:rFonts w:eastAsia="Calibri"/>
          <w:sz w:val="26"/>
          <w:szCs w:val="26"/>
          <w:lang w:eastAsia="en-US"/>
        </w:rPr>
        <w:t>Также считаем целесообразным уточнить и обосновать все сроки, предлагаемые проектом Правил регулирования.</w:t>
      </w:r>
    </w:p>
    <w:p w:rsidR="00100316" w:rsidRPr="00AC567E" w:rsidRDefault="00100316" w:rsidP="0010031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C567E">
        <w:rPr>
          <w:rFonts w:eastAsia="Calibri"/>
          <w:sz w:val="26"/>
          <w:szCs w:val="26"/>
          <w:lang w:eastAsia="en-US"/>
        </w:rPr>
        <w:t xml:space="preserve">Например, пунктом 81 проекта Правил регулирования </w:t>
      </w:r>
      <w:r>
        <w:rPr>
          <w:rFonts w:eastAsia="Calibri"/>
          <w:sz w:val="26"/>
          <w:szCs w:val="26"/>
          <w:lang w:eastAsia="en-US"/>
        </w:rPr>
        <w:t xml:space="preserve">представляется необходимым </w:t>
      </w:r>
      <w:r w:rsidRPr="00AC567E">
        <w:rPr>
          <w:rFonts w:eastAsia="Calibri"/>
          <w:sz w:val="26"/>
          <w:szCs w:val="26"/>
          <w:lang w:eastAsia="en-US"/>
        </w:rPr>
        <w:t>установить срок приостановления проведения процедуры   регистрации    ветеринарного    лекарственного препарата не более 40 рабочих дней, вместо предлагаемых разработчиком 20 дней, с   целью   предоставления   заявителю   возможности оплатить    сбор    (пошлину)    уполномоченным    органам государств-членов, участвующих в процедуре регистрации, за экспертизу документов  на  ветеринарный  лекарственный препарат в рамках процедуры регистрации ветеринарного лекарственного препарата, а также осуществить перевод согласованных   референтным   органом   по   регистрации проектов    инструкции    по    применению    ветеринарного лекарственного препарата и макета упаковки с русского языка на государственный язык другого государства-члена Союза.</w:t>
      </w:r>
    </w:p>
    <w:p w:rsidR="00100316" w:rsidRPr="00AC567E" w:rsidRDefault="00100316" w:rsidP="0010031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C567E">
        <w:rPr>
          <w:rFonts w:eastAsia="Calibri"/>
          <w:sz w:val="26"/>
          <w:szCs w:val="26"/>
          <w:lang w:eastAsia="en-US"/>
        </w:rPr>
        <w:t xml:space="preserve">9. Проектом Правил регулирования предусмотрен порядок приведения регистрационных досье ветеринарных лекарственных препаратов, зарегистрированных </w:t>
      </w:r>
      <w:r>
        <w:rPr>
          <w:rFonts w:eastAsia="Calibri"/>
          <w:sz w:val="26"/>
          <w:szCs w:val="26"/>
          <w:lang w:eastAsia="en-US"/>
        </w:rPr>
        <w:br/>
      </w:r>
      <w:r w:rsidRPr="00AC567E">
        <w:rPr>
          <w:rFonts w:eastAsia="Calibri"/>
          <w:sz w:val="26"/>
          <w:szCs w:val="26"/>
          <w:lang w:eastAsia="en-US"/>
        </w:rPr>
        <w:t xml:space="preserve">в соответствии с законодательством  государств-членов, в соответствие с </w:t>
      </w:r>
      <w:r>
        <w:rPr>
          <w:rFonts w:eastAsia="Calibri"/>
          <w:sz w:val="26"/>
          <w:szCs w:val="26"/>
          <w:lang w:eastAsia="en-US"/>
        </w:rPr>
        <w:t xml:space="preserve">проектируемыми для Союза </w:t>
      </w:r>
      <w:r w:rsidRPr="00AC567E">
        <w:rPr>
          <w:rFonts w:eastAsia="Calibri"/>
          <w:sz w:val="26"/>
          <w:szCs w:val="26"/>
          <w:lang w:eastAsia="en-US"/>
        </w:rPr>
        <w:t xml:space="preserve">требованиями (глава 13 проекта Правил регулирования). </w:t>
      </w:r>
    </w:p>
    <w:p w:rsidR="00100316" w:rsidRPr="00AC567E" w:rsidRDefault="00100316" w:rsidP="0010031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C567E">
        <w:rPr>
          <w:rFonts w:eastAsia="Calibri"/>
          <w:sz w:val="26"/>
          <w:szCs w:val="26"/>
          <w:lang w:eastAsia="en-US"/>
        </w:rPr>
        <w:t xml:space="preserve">Указанный порядок </w:t>
      </w:r>
      <w:r>
        <w:rPr>
          <w:rFonts w:eastAsia="Calibri"/>
          <w:sz w:val="26"/>
          <w:szCs w:val="26"/>
          <w:lang w:eastAsia="en-US"/>
        </w:rPr>
        <w:t xml:space="preserve">в представленной редакции </w:t>
      </w:r>
      <w:r w:rsidRPr="00AC567E">
        <w:rPr>
          <w:rFonts w:eastAsia="Calibri"/>
          <w:sz w:val="26"/>
          <w:szCs w:val="26"/>
          <w:lang w:eastAsia="en-US"/>
        </w:rPr>
        <w:t xml:space="preserve">содержит риски прекращения обращения ветеринарных лекарственных средств вследствие того, что не предусматривает одновременного внесения изменений в регистрационные досье, используемое для </w:t>
      </w:r>
      <w:r>
        <w:rPr>
          <w:rFonts w:eastAsia="Calibri"/>
          <w:sz w:val="26"/>
          <w:szCs w:val="26"/>
          <w:lang w:eastAsia="en-US"/>
        </w:rPr>
        <w:t xml:space="preserve">государственной </w:t>
      </w:r>
      <w:r w:rsidRPr="00AC567E">
        <w:rPr>
          <w:rFonts w:eastAsia="Calibri"/>
          <w:sz w:val="26"/>
          <w:szCs w:val="26"/>
          <w:lang w:eastAsia="en-US"/>
        </w:rPr>
        <w:t xml:space="preserve">национальной регистрации и досье, формируемое для регистрации лекарственных средств для ветеринарного применения на территории Союза. Последовательное внесение необходимых изменений означает последовательное проведение аналогичных процедур, которые могут проводиться сроком до 230 дней согласно приложению 7 к проекту Правил регулирования. </w:t>
      </w:r>
    </w:p>
    <w:p w:rsidR="00100316" w:rsidRPr="00AC567E" w:rsidRDefault="00100316" w:rsidP="0010031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C567E">
        <w:rPr>
          <w:rFonts w:eastAsia="Calibri"/>
          <w:sz w:val="26"/>
          <w:szCs w:val="26"/>
          <w:lang w:eastAsia="en-US"/>
        </w:rPr>
        <w:t>Зарегистрированные в настоящее время  в Российской Федерации и других государствах–членах  Союза лекарственные средства для ветеринарного применения регламентируются фармакопеями государств-</w:t>
      </w:r>
      <w:r>
        <w:rPr>
          <w:rFonts w:eastAsia="Calibri"/>
          <w:sz w:val="26"/>
          <w:szCs w:val="26"/>
          <w:lang w:eastAsia="en-US"/>
        </w:rPr>
        <w:t>членов.</w:t>
      </w:r>
      <w:r w:rsidRPr="00AC567E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>П</w:t>
      </w:r>
      <w:r w:rsidRPr="00AC567E">
        <w:rPr>
          <w:rFonts w:eastAsia="Calibri"/>
          <w:sz w:val="26"/>
          <w:szCs w:val="26"/>
          <w:lang w:eastAsia="en-US"/>
        </w:rPr>
        <w:t xml:space="preserve">ри приведении досье </w:t>
      </w:r>
      <w:r>
        <w:rPr>
          <w:rFonts w:eastAsia="Calibri"/>
          <w:sz w:val="26"/>
          <w:szCs w:val="26"/>
          <w:lang w:eastAsia="en-US"/>
        </w:rPr>
        <w:br/>
      </w:r>
      <w:r w:rsidRPr="00AC567E">
        <w:rPr>
          <w:rFonts w:eastAsia="Calibri"/>
          <w:sz w:val="26"/>
          <w:szCs w:val="26"/>
          <w:lang w:eastAsia="en-US"/>
        </w:rPr>
        <w:t xml:space="preserve">к требованиям Союза необходимо привести в соответствие с требованиями фармакопеи Союза все методы контроля и показатели качества, макеты и иные формы. </w:t>
      </w:r>
    </w:p>
    <w:p w:rsidR="00100316" w:rsidRPr="00AC567E" w:rsidRDefault="00100316" w:rsidP="0010031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C567E">
        <w:rPr>
          <w:rFonts w:eastAsia="Calibri"/>
          <w:sz w:val="26"/>
          <w:szCs w:val="26"/>
          <w:lang w:eastAsia="en-US"/>
        </w:rPr>
        <w:t xml:space="preserve">Удвоение сроков и, как следствие, удвоение финансовой нагрузки при осуществлении указанных процедур, негативно скажется на процессах обращения лекарственных средств для ветеринарного применения и их стоимости. </w:t>
      </w:r>
    </w:p>
    <w:p w:rsidR="00100316" w:rsidRPr="00AC567E" w:rsidRDefault="00100316" w:rsidP="0010031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AC567E">
        <w:rPr>
          <w:rFonts w:eastAsia="Calibri"/>
          <w:sz w:val="26"/>
          <w:szCs w:val="26"/>
          <w:lang w:eastAsia="en-US"/>
        </w:rPr>
        <w:t xml:space="preserve">По аналогии с Правилами регистрации </w:t>
      </w:r>
      <w:r>
        <w:rPr>
          <w:rFonts w:eastAsia="Calibri"/>
          <w:sz w:val="26"/>
          <w:szCs w:val="26"/>
          <w:lang w:eastAsia="en-US"/>
        </w:rPr>
        <w:t xml:space="preserve">медицинских лексредств </w:t>
      </w:r>
      <w:r w:rsidRPr="00AC567E">
        <w:rPr>
          <w:rFonts w:eastAsia="Calibri"/>
          <w:sz w:val="26"/>
          <w:szCs w:val="26"/>
          <w:lang w:eastAsia="en-US"/>
        </w:rPr>
        <w:t>считаем целесообразным предусмотреть в Правилах регулирования возможность параллельного внесения изменений в регистрационные досье и закрепить эту возможность следующим положением: «</w:t>
      </w:r>
      <w:r w:rsidRPr="00AC567E">
        <w:rPr>
          <w:sz w:val="26"/>
          <w:szCs w:val="26"/>
        </w:rPr>
        <w:t>При приведении в соответствие с требованиями Союза, заявителем могут одновременно вноситься изменения в регистрационное досье зарегистрированного лекарственного препарата. В этом случае процедура внесения изменений и оценка досье на соответствие требованиям Союза, осуществляется в соответствии с Главой 12 настоящих правил».</w:t>
      </w:r>
    </w:p>
    <w:p w:rsidR="00100316" w:rsidRPr="00AC567E" w:rsidRDefault="00100316" w:rsidP="0010031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AC567E">
        <w:rPr>
          <w:sz w:val="26"/>
          <w:szCs w:val="26"/>
        </w:rPr>
        <w:t xml:space="preserve">10. Восьмой абзац пункта 206 проекта Правил регулирования содержит требование  о представлении данных о доклинических и клинических исследованиях ветеринарного лекарственного препарата в обновленном регистрационном досье в виде соответствующих отчетов, которые могут не приводиться в соответствие с </w:t>
      </w:r>
      <w:r>
        <w:rPr>
          <w:sz w:val="26"/>
          <w:szCs w:val="26"/>
        </w:rPr>
        <w:t xml:space="preserve">проектируемыми </w:t>
      </w:r>
      <w:r w:rsidRPr="00AC567E">
        <w:rPr>
          <w:sz w:val="26"/>
          <w:szCs w:val="26"/>
        </w:rPr>
        <w:t>требованиями  в части их оформления в том случае, если их содержательная часть соответствует Приложению № 14 и Приложению № 15 к Правилам регулирования.</w:t>
      </w:r>
    </w:p>
    <w:p w:rsidR="00100316" w:rsidRPr="00AC567E" w:rsidRDefault="00100316" w:rsidP="0010031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AC567E">
        <w:rPr>
          <w:sz w:val="26"/>
          <w:szCs w:val="26"/>
        </w:rPr>
        <w:t>Возникает вопрос о целесообразности проведения дополнительных доклинических и клинических исследованиях ветеринарного лекарственного препарата для препаратов,  зарегистрированных более 10 лет на территории Российской Федерации и государств- членов в соответствии с национальным законодательством и с получением бессрочного регистрационного удостоверения.</w:t>
      </w:r>
    </w:p>
    <w:p w:rsidR="00100316" w:rsidRPr="00AC567E" w:rsidRDefault="00100316" w:rsidP="0010031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AC567E">
        <w:rPr>
          <w:sz w:val="26"/>
          <w:szCs w:val="26"/>
        </w:rPr>
        <w:t>Полагаем, что проведение дополнительного  объема  исследований  или  воссоздание первичных данных по имеющимся отчетам нецелесообразны, если эффективность препарата доказана обращением такого препарата на рынке более 10 лет.</w:t>
      </w:r>
    </w:p>
    <w:p w:rsidR="00100316" w:rsidRPr="00AC567E" w:rsidRDefault="00100316" w:rsidP="0010031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AC567E">
        <w:rPr>
          <w:sz w:val="26"/>
          <w:szCs w:val="26"/>
        </w:rPr>
        <w:t>Считаем целесообразным, чтобы все имеющиеся данные доклинических и клинических исследований, выполненных до вступления в силу Правил регулирования, на препараты имеющие бессрочную регистрацию на территории   государств-членов   и   имеющих   отчеты   об эффективности  и  безопасности,  а  также   находящие  в обороте более 10 лет, представлялись в виде соответствующих отчетов без обязательного их приведения в соответствие с требованиями Союза.</w:t>
      </w:r>
    </w:p>
    <w:p w:rsidR="00100316" w:rsidRPr="00AC567E" w:rsidRDefault="00100316" w:rsidP="0010031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AC567E">
        <w:rPr>
          <w:sz w:val="26"/>
          <w:szCs w:val="26"/>
        </w:rPr>
        <w:t xml:space="preserve">11. Пункт 284 Правил регулирования содержит перечень документов, составляющих регистрационное досье. Производители лекарственных средств в последнее время столкнулись с трудностями при внесении изменений в регистрационные досье из-за отсутствия в перечне нормативного документа, содержащего сведения о субстанции </w:t>
      </w:r>
      <w:r>
        <w:rPr>
          <w:sz w:val="26"/>
          <w:szCs w:val="26"/>
        </w:rPr>
        <w:br/>
      </w:r>
      <w:r w:rsidRPr="00AC567E">
        <w:rPr>
          <w:sz w:val="26"/>
          <w:szCs w:val="26"/>
        </w:rPr>
        <w:t>и методах контроля субстанции, входящей в состав ветеринарного лекарственного препарата. При изменении производстственных параметров действующих веществ</w:t>
      </w:r>
      <w:r>
        <w:rPr>
          <w:sz w:val="26"/>
          <w:szCs w:val="26"/>
        </w:rPr>
        <w:t>,</w:t>
      </w:r>
      <w:r w:rsidRPr="00AC567E">
        <w:rPr>
          <w:sz w:val="26"/>
          <w:szCs w:val="26"/>
        </w:rPr>
        <w:t xml:space="preserve"> своевременное внесение изменений в регистрационное досье при отсутствии указанного документа требует дополнительных исследований для установления методов контроля качества лекарственного средства.</w:t>
      </w:r>
    </w:p>
    <w:p w:rsidR="00100316" w:rsidRPr="00AC567E" w:rsidRDefault="00100316" w:rsidP="0010031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AC567E">
        <w:rPr>
          <w:sz w:val="26"/>
          <w:szCs w:val="26"/>
        </w:rPr>
        <w:t>Полагаем необходимым дополнить перечень указанным документом.</w:t>
      </w:r>
    </w:p>
    <w:p w:rsidR="00100316" w:rsidRPr="00AC567E" w:rsidRDefault="00100316" w:rsidP="0010031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AC567E">
        <w:rPr>
          <w:sz w:val="26"/>
          <w:szCs w:val="26"/>
        </w:rPr>
        <w:t>12. Часть 2 подпункта «к» пункт</w:t>
      </w:r>
      <w:r>
        <w:rPr>
          <w:sz w:val="26"/>
          <w:szCs w:val="26"/>
        </w:rPr>
        <w:t>а</w:t>
      </w:r>
      <w:r w:rsidRPr="00AC567E">
        <w:rPr>
          <w:sz w:val="26"/>
          <w:szCs w:val="26"/>
        </w:rPr>
        <w:t xml:space="preserve"> 284 проекта Правил  регулирования</w:t>
      </w:r>
      <w:r>
        <w:rPr>
          <w:sz w:val="26"/>
          <w:szCs w:val="26"/>
        </w:rPr>
        <w:t xml:space="preserve"> в представленной редакции</w:t>
      </w:r>
      <w:r w:rsidRPr="00AC567E">
        <w:rPr>
          <w:sz w:val="26"/>
          <w:szCs w:val="26"/>
        </w:rPr>
        <w:t xml:space="preserve"> несет в себе риск представления на исследования для регистрации или внесения изменений в регистрационное досье или в целях приведения   регистрационного  досье в  соответствие  с требованиями Правил регулирования образцов с истекшим сроком годности. </w:t>
      </w:r>
    </w:p>
    <w:p w:rsidR="00100316" w:rsidRPr="00AC567E" w:rsidRDefault="00100316" w:rsidP="00100316">
      <w:pPr>
        <w:tabs>
          <w:tab w:val="left" w:pos="2694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C567E">
        <w:rPr>
          <w:sz w:val="26"/>
          <w:szCs w:val="26"/>
        </w:rPr>
        <w:t>Пункт содержит требование о представлении</w:t>
      </w:r>
      <w:r w:rsidRPr="00AC567E">
        <w:rPr>
          <w:rFonts w:eastAsia="Calibri"/>
          <w:sz w:val="26"/>
          <w:szCs w:val="26"/>
          <w:lang w:eastAsia="en-US"/>
        </w:rPr>
        <w:t xml:space="preserve"> результатов исследований не менее </w:t>
      </w:r>
      <w:r>
        <w:rPr>
          <w:rFonts w:eastAsia="Calibri"/>
          <w:sz w:val="26"/>
          <w:szCs w:val="26"/>
          <w:lang w:eastAsia="en-US"/>
        </w:rPr>
        <w:br/>
      </w:r>
      <w:r w:rsidRPr="00AC567E">
        <w:rPr>
          <w:rFonts w:eastAsia="Calibri"/>
          <w:sz w:val="26"/>
          <w:szCs w:val="26"/>
          <w:lang w:eastAsia="en-US"/>
        </w:rPr>
        <w:t xml:space="preserve">3 серий ветеринарного лекарственного препарата, одна серия которого должна совпадать </w:t>
      </w:r>
      <w:r>
        <w:rPr>
          <w:rFonts w:eastAsia="Calibri"/>
          <w:sz w:val="26"/>
          <w:szCs w:val="26"/>
          <w:lang w:eastAsia="en-US"/>
        </w:rPr>
        <w:br/>
      </w:r>
      <w:r w:rsidRPr="00AC567E">
        <w:rPr>
          <w:rFonts w:eastAsia="Calibri"/>
          <w:sz w:val="26"/>
          <w:szCs w:val="26"/>
          <w:lang w:eastAsia="en-US"/>
        </w:rPr>
        <w:t xml:space="preserve">с серией образца, представленного для регистрации или внесения изменений </w:t>
      </w:r>
      <w:r>
        <w:rPr>
          <w:rFonts w:eastAsia="Calibri"/>
          <w:sz w:val="26"/>
          <w:szCs w:val="26"/>
          <w:lang w:eastAsia="en-US"/>
        </w:rPr>
        <w:br/>
      </w:r>
      <w:r w:rsidRPr="00AC567E">
        <w:rPr>
          <w:rFonts w:eastAsia="Calibri"/>
          <w:sz w:val="26"/>
          <w:szCs w:val="26"/>
          <w:lang w:eastAsia="en-US"/>
        </w:rPr>
        <w:t xml:space="preserve">в регистрационное досье или в целях приведения регистрационного досье в соответствие </w:t>
      </w:r>
      <w:r>
        <w:rPr>
          <w:rFonts w:eastAsia="Calibri"/>
          <w:sz w:val="26"/>
          <w:szCs w:val="26"/>
          <w:lang w:eastAsia="en-US"/>
        </w:rPr>
        <w:br/>
      </w:r>
      <w:r w:rsidRPr="00AC567E">
        <w:rPr>
          <w:rFonts w:eastAsia="Calibri"/>
          <w:sz w:val="26"/>
          <w:szCs w:val="26"/>
          <w:lang w:eastAsia="en-US"/>
        </w:rPr>
        <w:t xml:space="preserve">с требованиями Правил (исследования проводятся с учетом требований к объему экспериментальных исследований ветеринарного лекарственного средства в соответствии с Приложением № 20 к Правилам регулирования). </w:t>
      </w:r>
    </w:p>
    <w:p w:rsidR="00100316" w:rsidRPr="00AC567E" w:rsidRDefault="00100316" w:rsidP="00100316">
      <w:pPr>
        <w:tabs>
          <w:tab w:val="left" w:pos="2694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C567E">
        <w:rPr>
          <w:rFonts w:eastAsia="Calibri"/>
          <w:sz w:val="26"/>
          <w:szCs w:val="26"/>
          <w:lang w:eastAsia="en-US"/>
        </w:rPr>
        <w:t xml:space="preserve">Данное требование не учитывает, что исследования, представленные в отчетах </w:t>
      </w:r>
      <w:r>
        <w:rPr>
          <w:rFonts w:eastAsia="Calibri"/>
          <w:sz w:val="26"/>
          <w:szCs w:val="26"/>
          <w:lang w:eastAsia="en-US"/>
        </w:rPr>
        <w:br/>
      </w:r>
      <w:r w:rsidRPr="00AC567E">
        <w:rPr>
          <w:rFonts w:eastAsia="Calibri"/>
          <w:sz w:val="26"/>
          <w:szCs w:val="26"/>
          <w:lang w:eastAsia="en-US"/>
        </w:rPr>
        <w:t>в   соответствии   с    Приложением   №   20,   для   уже зарегистрированных препаратов проводились на сериях, срок годности которых истек, и которые уже утилизированы.</w:t>
      </w:r>
    </w:p>
    <w:p w:rsidR="00100316" w:rsidRPr="00AC567E" w:rsidRDefault="00100316" w:rsidP="00100316">
      <w:pPr>
        <w:tabs>
          <w:tab w:val="left" w:pos="2694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C567E">
        <w:rPr>
          <w:rFonts w:eastAsia="Calibri"/>
          <w:sz w:val="26"/>
          <w:szCs w:val="26"/>
          <w:lang w:eastAsia="en-US"/>
        </w:rPr>
        <w:t>Считаем необходимым исключить слова: «</w:t>
      </w:r>
      <w:r>
        <w:rPr>
          <w:rFonts w:eastAsia="Calibri"/>
          <w:sz w:val="26"/>
          <w:szCs w:val="26"/>
          <w:lang w:eastAsia="en-US"/>
        </w:rPr>
        <w:t xml:space="preserve">… </w:t>
      </w:r>
      <w:r w:rsidRPr="00AC567E">
        <w:rPr>
          <w:rFonts w:eastAsia="Calibri"/>
          <w:sz w:val="26"/>
          <w:szCs w:val="26"/>
          <w:lang w:eastAsia="en-US"/>
        </w:rPr>
        <w:t xml:space="preserve">одна серия которого должна совпадать </w:t>
      </w:r>
      <w:r>
        <w:rPr>
          <w:rFonts w:eastAsia="Calibri"/>
          <w:sz w:val="26"/>
          <w:szCs w:val="26"/>
          <w:lang w:eastAsia="en-US"/>
        </w:rPr>
        <w:br/>
      </w:r>
      <w:r w:rsidRPr="00AC567E">
        <w:rPr>
          <w:rFonts w:eastAsia="Calibri"/>
          <w:sz w:val="26"/>
          <w:szCs w:val="26"/>
          <w:lang w:eastAsia="en-US"/>
        </w:rPr>
        <w:t>с серией образца».</w:t>
      </w:r>
    </w:p>
    <w:p w:rsidR="00100316" w:rsidRPr="00AC567E" w:rsidRDefault="00100316" w:rsidP="00100316">
      <w:pPr>
        <w:tabs>
          <w:tab w:val="left" w:pos="2694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C567E">
        <w:rPr>
          <w:sz w:val="26"/>
          <w:szCs w:val="26"/>
        </w:rPr>
        <w:t>13.</w:t>
      </w:r>
      <w:r>
        <w:rPr>
          <w:sz w:val="26"/>
          <w:szCs w:val="26"/>
        </w:rPr>
        <w:t xml:space="preserve"> Представляется целесообразным</w:t>
      </w:r>
      <w:r w:rsidRPr="00AC567E"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 w:rsidRPr="00AC567E">
        <w:rPr>
          <w:sz w:val="26"/>
          <w:szCs w:val="26"/>
        </w:rPr>
        <w:t xml:space="preserve"> п</w:t>
      </w:r>
      <w:r w:rsidRPr="00AC567E">
        <w:rPr>
          <w:rStyle w:val="FontStyle39"/>
          <w:sz w:val="26"/>
          <w:szCs w:val="26"/>
        </w:rPr>
        <w:t>ункте 298 проекта Правил регулирования</w:t>
      </w:r>
      <w:r>
        <w:rPr>
          <w:rStyle w:val="FontStyle39"/>
          <w:sz w:val="26"/>
          <w:szCs w:val="26"/>
        </w:rPr>
        <w:t>, согласно которому</w:t>
      </w:r>
      <w:r w:rsidRPr="00AC567E">
        <w:rPr>
          <w:rStyle w:val="FontStyle39"/>
          <w:sz w:val="26"/>
          <w:szCs w:val="26"/>
        </w:rPr>
        <w:t xml:space="preserve"> «</w:t>
      </w:r>
      <w:r>
        <w:rPr>
          <w:rFonts w:eastAsia="Calibri"/>
          <w:sz w:val="26"/>
          <w:szCs w:val="26"/>
          <w:lang w:eastAsia="en-US"/>
        </w:rPr>
        <w:t>м</w:t>
      </w:r>
      <w:r w:rsidRPr="00AC567E">
        <w:rPr>
          <w:rFonts w:eastAsia="Calibri"/>
          <w:sz w:val="26"/>
          <w:szCs w:val="26"/>
          <w:lang w:eastAsia="en-US"/>
        </w:rPr>
        <w:t>еханизм сбора, обработки и анализа сведений о неблагоприятных реакциях, представляемых субъектами обращения ветеринарных лекарственных средств, определяется уполномоченным органом государства-члена в соответствии с законодательством государства-члена»</w:t>
      </w:r>
      <w:r>
        <w:rPr>
          <w:rFonts w:eastAsia="Calibri"/>
          <w:sz w:val="26"/>
          <w:szCs w:val="26"/>
          <w:lang w:eastAsia="en-US"/>
        </w:rPr>
        <w:t>,</w:t>
      </w:r>
      <w:r w:rsidRPr="00AC567E">
        <w:rPr>
          <w:rFonts w:eastAsia="Calibri"/>
          <w:sz w:val="26"/>
          <w:szCs w:val="26"/>
          <w:lang w:eastAsia="en-US"/>
        </w:rPr>
        <w:t xml:space="preserve"> слово «механизм» заменить на слово «порядок».</w:t>
      </w:r>
    </w:p>
    <w:p w:rsidR="00100316" w:rsidRPr="00BC3787" w:rsidRDefault="00100316" w:rsidP="00100316">
      <w:pPr>
        <w:tabs>
          <w:tab w:val="left" w:pos="2694"/>
        </w:tabs>
        <w:autoSpaceDE w:val="0"/>
        <w:autoSpaceDN w:val="0"/>
        <w:adjustRightInd w:val="0"/>
        <w:spacing w:line="360" w:lineRule="auto"/>
        <w:ind w:firstLine="680"/>
        <w:jc w:val="both"/>
        <w:rPr>
          <w:rFonts w:eastAsia="Calibri"/>
          <w:sz w:val="26"/>
          <w:szCs w:val="26"/>
          <w:lang w:eastAsia="en-US"/>
        </w:rPr>
      </w:pPr>
      <w:r w:rsidRPr="00BC3787">
        <w:rPr>
          <w:rFonts w:eastAsia="Calibri"/>
          <w:sz w:val="26"/>
          <w:szCs w:val="26"/>
          <w:lang w:eastAsia="en-US"/>
        </w:rPr>
        <w:t xml:space="preserve">14. Пункт </w:t>
      </w:r>
      <w:r w:rsidRPr="00BC3787">
        <w:rPr>
          <w:sz w:val="26"/>
          <w:szCs w:val="26"/>
        </w:rPr>
        <w:t xml:space="preserve"> 299 проекта Правил  регулирования содержит </w:t>
      </w:r>
      <w:r>
        <w:rPr>
          <w:sz w:val="26"/>
          <w:szCs w:val="26"/>
        </w:rPr>
        <w:t xml:space="preserve">следующее </w:t>
      </w:r>
      <w:r w:rsidRPr="00BC3787">
        <w:rPr>
          <w:sz w:val="26"/>
          <w:szCs w:val="26"/>
        </w:rPr>
        <w:t>требование: «</w:t>
      </w:r>
      <w:r w:rsidRPr="00BC3787">
        <w:rPr>
          <w:rFonts w:eastAsia="Calibri"/>
          <w:sz w:val="26"/>
          <w:szCs w:val="26"/>
          <w:lang w:eastAsia="en-US"/>
        </w:rPr>
        <w:t>Отправители сведений о неблагоприятных реакциях стремятся обеспечить точность и объективность представляемых данных». Данное требование носит неконкретный характер и содержит риск неоднозначного толкования.</w:t>
      </w:r>
    </w:p>
    <w:p w:rsidR="00100316" w:rsidRPr="00BC3787" w:rsidRDefault="00100316" w:rsidP="00100316">
      <w:pPr>
        <w:tabs>
          <w:tab w:val="left" w:pos="2694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C3787">
        <w:rPr>
          <w:rFonts w:eastAsia="Calibri"/>
          <w:sz w:val="26"/>
          <w:szCs w:val="26"/>
          <w:lang w:eastAsia="en-US"/>
        </w:rPr>
        <w:t>В настоящее время отсутствует утвержденный нормативный правовой акт, устанавливающий критерии точности,   достоверности,  актуальности и  обоснованности указанных представляемых данных.</w:t>
      </w:r>
    </w:p>
    <w:p w:rsidR="00100316" w:rsidRPr="00BC3787" w:rsidRDefault="00100316" w:rsidP="00100316">
      <w:pPr>
        <w:tabs>
          <w:tab w:val="left" w:pos="2694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C3787">
        <w:rPr>
          <w:rFonts w:eastAsia="Calibri"/>
          <w:sz w:val="26"/>
          <w:szCs w:val="26"/>
          <w:lang w:eastAsia="en-US"/>
        </w:rPr>
        <w:t>Полагаем, что указанный акт или акты, устанавливающие данные критерии, должны быть разработаны во исполнение Правил регулирования, или упомянутые критерии должны быть установлены непосредственно в настоящих Правилах.</w:t>
      </w:r>
    </w:p>
    <w:p w:rsidR="00100316" w:rsidRPr="00BC3787" w:rsidRDefault="00100316" w:rsidP="00100316">
      <w:pPr>
        <w:tabs>
          <w:tab w:val="left" w:pos="2694"/>
        </w:tabs>
        <w:autoSpaceDE w:val="0"/>
        <w:autoSpaceDN w:val="0"/>
        <w:adjustRightInd w:val="0"/>
        <w:spacing w:line="360" w:lineRule="auto"/>
        <w:ind w:firstLine="680"/>
        <w:jc w:val="both"/>
        <w:rPr>
          <w:rFonts w:eastAsia="Calibri"/>
          <w:sz w:val="26"/>
          <w:szCs w:val="26"/>
          <w:lang w:eastAsia="en-US"/>
        </w:rPr>
      </w:pPr>
      <w:r w:rsidRPr="00BC3787">
        <w:rPr>
          <w:rFonts w:eastAsia="Calibri"/>
          <w:sz w:val="26"/>
          <w:szCs w:val="26"/>
          <w:lang w:eastAsia="en-US"/>
        </w:rPr>
        <w:t xml:space="preserve">15. Пункт 300 проекта Правил регулирования содержит следующее положение:  «Экспертные учреждения государств-членов проводят анализ информации </w:t>
      </w:r>
      <w:r>
        <w:rPr>
          <w:rFonts w:eastAsia="Calibri"/>
          <w:sz w:val="26"/>
          <w:szCs w:val="26"/>
          <w:lang w:eastAsia="en-US"/>
        </w:rPr>
        <w:br/>
      </w:r>
      <w:r w:rsidRPr="00BC3787">
        <w:rPr>
          <w:rFonts w:eastAsia="Calibri"/>
          <w:sz w:val="26"/>
          <w:szCs w:val="26"/>
          <w:lang w:eastAsia="en-US"/>
        </w:rPr>
        <w:t xml:space="preserve">о неблагоприятных реакциях, полученной в рамках фармаконадзора, в результате которого устанавливается причинно-следственная связь между применением ветеринарного лекарственного препарата и возникновением неблагоприятной реакции, оценивается распространенность неблагоприятных реакций, формируются и направляются </w:t>
      </w:r>
      <w:r>
        <w:rPr>
          <w:rFonts w:eastAsia="Calibri"/>
          <w:sz w:val="26"/>
          <w:szCs w:val="26"/>
          <w:lang w:eastAsia="en-US"/>
        </w:rPr>
        <w:br/>
      </w:r>
      <w:r w:rsidRPr="00BC3787">
        <w:rPr>
          <w:rFonts w:eastAsia="Calibri"/>
          <w:sz w:val="26"/>
          <w:szCs w:val="26"/>
          <w:lang w:eastAsia="en-US"/>
        </w:rPr>
        <w:t xml:space="preserve">в уполномоченный орган соответствующего государства-члена предложения </w:t>
      </w:r>
      <w:r>
        <w:rPr>
          <w:rFonts w:eastAsia="Calibri"/>
          <w:sz w:val="26"/>
          <w:szCs w:val="26"/>
          <w:lang w:eastAsia="en-US"/>
        </w:rPr>
        <w:br/>
      </w:r>
      <w:r w:rsidRPr="00BC3787">
        <w:rPr>
          <w:rFonts w:eastAsia="Calibri"/>
          <w:sz w:val="26"/>
          <w:szCs w:val="26"/>
          <w:lang w:eastAsia="en-US"/>
        </w:rPr>
        <w:t xml:space="preserve">по актуальным проблемам в области фармаконадзора и вопросам, связанным </w:t>
      </w:r>
      <w:r>
        <w:rPr>
          <w:rFonts w:eastAsia="Calibri"/>
          <w:sz w:val="26"/>
          <w:szCs w:val="26"/>
          <w:lang w:eastAsia="en-US"/>
        </w:rPr>
        <w:br/>
      </w:r>
      <w:r w:rsidRPr="00BC3787">
        <w:rPr>
          <w:rFonts w:eastAsia="Calibri"/>
          <w:sz w:val="26"/>
          <w:szCs w:val="26"/>
          <w:lang w:eastAsia="en-US"/>
        </w:rPr>
        <w:t>с эффективностью и безопасностью ветеринарных лекарственных препаратов, осуществляется консультационная и методическая работа в рамках фармаконадзора».</w:t>
      </w:r>
    </w:p>
    <w:p w:rsidR="00100316" w:rsidRDefault="00100316" w:rsidP="00100316">
      <w:pPr>
        <w:tabs>
          <w:tab w:val="left" w:pos="2694"/>
        </w:tabs>
        <w:autoSpaceDE w:val="0"/>
        <w:autoSpaceDN w:val="0"/>
        <w:adjustRightInd w:val="0"/>
        <w:spacing w:line="360" w:lineRule="auto"/>
        <w:ind w:firstLine="680"/>
        <w:jc w:val="both"/>
        <w:rPr>
          <w:rFonts w:eastAsia="Calibri"/>
          <w:sz w:val="26"/>
          <w:szCs w:val="26"/>
          <w:lang w:eastAsia="en-US"/>
        </w:rPr>
      </w:pPr>
      <w:r w:rsidRPr="00BC3787">
        <w:rPr>
          <w:rFonts w:eastAsia="Calibri"/>
          <w:sz w:val="26"/>
          <w:szCs w:val="26"/>
          <w:lang w:eastAsia="en-US"/>
        </w:rPr>
        <w:t>Обращаем внимание, что в рамках осуществления фармаконадзора оценка распространенности неблагоприятных реакций важна не сама по себе, а в целях выявления изменения отношения ожидаемой пользы к возможному риску применения    ветеринарных    лекарственных    препаратов. Полагаем</w:t>
      </w:r>
      <w:r>
        <w:rPr>
          <w:rFonts w:eastAsia="Calibri"/>
          <w:sz w:val="26"/>
          <w:szCs w:val="26"/>
          <w:lang w:eastAsia="en-US"/>
        </w:rPr>
        <w:t xml:space="preserve"> необходимым уточнить</w:t>
      </w:r>
      <w:r w:rsidRPr="00BC3787">
        <w:rPr>
          <w:rFonts w:eastAsia="Calibri"/>
          <w:sz w:val="26"/>
          <w:szCs w:val="26"/>
          <w:lang w:eastAsia="en-US"/>
        </w:rPr>
        <w:t>, что оценка распространенности неблагоприятных    реакций    должна    проводиться за определенный период</w:t>
      </w:r>
      <w:r>
        <w:rPr>
          <w:rFonts w:eastAsia="Calibri"/>
          <w:sz w:val="26"/>
          <w:szCs w:val="26"/>
          <w:lang w:eastAsia="en-US"/>
        </w:rPr>
        <w:t xml:space="preserve"> времени.</w:t>
      </w:r>
    </w:p>
    <w:p w:rsidR="00100316" w:rsidRPr="00BC3787" w:rsidRDefault="00100316" w:rsidP="00100316">
      <w:pPr>
        <w:tabs>
          <w:tab w:val="left" w:pos="2694"/>
        </w:tabs>
        <w:autoSpaceDE w:val="0"/>
        <w:autoSpaceDN w:val="0"/>
        <w:adjustRightInd w:val="0"/>
        <w:spacing w:line="360" w:lineRule="auto"/>
        <w:ind w:firstLine="680"/>
        <w:jc w:val="both"/>
        <w:rPr>
          <w:rFonts w:eastAsia="Calibri"/>
          <w:sz w:val="26"/>
          <w:szCs w:val="26"/>
          <w:lang w:eastAsia="en-US"/>
        </w:rPr>
      </w:pPr>
      <w:r w:rsidRPr="00BC3787">
        <w:rPr>
          <w:rFonts w:eastAsia="Calibri"/>
          <w:sz w:val="26"/>
          <w:szCs w:val="26"/>
          <w:lang w:eastAsia="en-US"/>
        </w:rPr>
        <w:t xml:space="preserve"> Учитывая изложенное, положения пункта 300 Правил регулирования считаем целесообразным дополнить после слов «оценивается распространенность неблагоприятных реакций» словами: «за определенный срок для выявления изменения отношения ожидаемой   пользы   к   возможному   риску   применения ветеринарных лекарственных препаратов».</w:t>
      </w:r>
    </w:p>
    <w:p w:rsidR="00100316" w:rsidRPr="00BC3787" w:rsidRDefault="00100316" w:rsidP="00100316">
      <w:pPr>
        <w:autoSpaceDE w:val="0"/>
        <w:autoSpaceDN w:val="0"/>
        <w:adjustRightInd w:val="0"/>
        <w:spacing w:line="360" w:lineRule="auto"/>
        <w:ind w:firstLine="680"/>
        <w:jc w:val="both"/>
        <w:rPr>
          <w:rFonts w:eastAsia="Calibri"/>
          <w:sz w:val="26"/>
          <w:szCs w:val="26"/>
          <w:lang w:eastAsia="en-US"/>
        </w:rPr>
      </w:pPr>
      <w:r w:rsidRPr="00BC3787">
        <w:rPr>
          <w:sz w:val="26"/>
          <w:szCs w:val="26"/>
        </w:rPr>
        <w:t>16. Пункт 304 проекта Правил регулирования  содержит  следующее требование: «</w:t>
      </w:r>
      <w:r w:rsidRPr="00BC3787">
        <w:rPr>
          <w:rFonts w:eastAsia="Calibri"/>
          <w:sz w:val="26"/>
          <w:szCs w:val="26"/>
          <w:lang w:eastAsia="en-US"/>
        </w:rPr>
        <w:t xml:space="preserve">При сборе информации о неблагоприятных реакциях при применении ветеринарных лекарственных препаратов правообладатели ветеринарных лекарственных препаратов обеспечивают обработку и анализ сведений, как минимум, содержащихся </w:t>
      </w:r>
      <w:r>
        <w:rPr>
          <w:rFonts w:eastAsia="Calibri"/>
          <w:sz w:val="26"/>
          <w:szCs w:val="26"/>
          <w:lang w:eastAsia="en-US"/>
        </w:rPr>
        <w:br/>
      </w:r>
      <w:r w:rsidRPr="00BC3787">
        <w:rPr>
          <w:rFonts w:eastAsia="Calibri"/>
          <w:sz w:val="26"/>
          <w:szCs w:val="26"/>
          <w:lang w:eastAsia="en-US"/>
        </w:rPr>
        <w:t xml:space="preserve">в рекомендуемых формах в соответствии с Приложением № 23 к настоящим Правилам </w:t>
      </w:r>
      <w:r w:rsidRPr="00BC3787">
        <w:rPr>
          <w:rFonts w:eastAsia="Calibri"/>
          <w:sz w:val="26"/>
          <w:szCs w:val="26"/>
          <w:lang w:eastAsia="en-US"/>
        </w:rPr>
        <w:br/>
        <w:t>(форма 1 и 2)».</w:t>
      </w:r>
    </w:p>
    <w:p w:rsidR="00100316" w:rsidRPr="00BC3787" w:rsidRDefault="00100316" w:rsidP="00100316">
      <w:pPr>
        <w:tabs>
          <w:tab w:val="left" w:pos="2694"/>
        </w:tabs>
        <w:autoSpaceDE w:val="0"/>
        <w:autoSpaceDN w:val="0"/>
        <w:adjustRightInd w:val="0"/>
        <w:spacing w:line="360" w:lineRule="auto"/>
        <w:ind w:firstLine="680"/>
        <w:jc w:val="both"/>
        <w:rPr>
          <w:sz w:val="26"/>
          <w:szCs w:val="26"/>
        </w:rPr>
      </w:pPr>
      <w:r w:rsidRPr="00BC3787">
        <w:rPr>
          <w:rFonts w:eastAsia="Calibri"/>
          <w:sz w:val="26"/>
          <w:szCs w:val="26"/>
          <w:lang w:eastAsia="en-US"/>
        </w:rPr>
        <w:t>Обращаем внимание разработчика, что п</w:t>
      </w:r>
      <w:r w:rsidRPr="00BC3787">
        <w:rPr>
          <w:sz w:val="26"/>
          <w:szCs w:val="26"/>
        </w:rPr>
        <w:t xml:space="preserve">равообладатели лекарственных средств для ветеринарного применения получают информацию о неблагоприятных реакциях при применении указанных лекарственных средств в том же порядке, что и уполномоченные органы государств-членов, </w:t>
      </w:r>
      <w:r w:rsidRPr="004343D3">
        <w:rPr>
          <w:sz w:val="26"/>
          <w:szCs w:val="26"/>
        </w:rPr>
        <w:t>–</w:t>
      </w:r>
      <w:r w:rsidRPr="00BC3787">
        <w:rPr>
          <w:sz w:val="26"/>
          <w:szCs w:val="26"/>
        </w:rPr>
        <w:t xml:space="preserve"> от иных субъектов обращения лекарственных средств для ветеринарного применения.</w:t>
      </w:r>
    </w:p>
    <w:p w:rsidR="00100316" w:rsidRPr="00BC3787" w:rsidRDefault="00100316" w:rsidP="00100316">
      <w:pPr>
        <w:autoSpaceDE w:val="0"/>
        <w:autoSpaceDN w:val="0"/>
        <w:adjustRightInd w:val="0"/>
        <w:spacing w:line="360" w:lineRule="auto"/>
        <w:ind w:firstLine="680"/>
        <w:jc w:val="both"/>
        <w:rPr>
          <w:sz w:val="26"/>
          <w:szCs w:val="26"/>
        </w:rPr>
      </w:pPr>
      <w:r w:rsidRPr="00BC3787">
        <w:rPr>
          <w:sz w:val="26"/>
          <w:szCs w:val="26"/>
        </w:rPr>
        <w:t>Это   означает,   что   правообладатели   не   осуществляют деятельности  по  сбору   информации,   а   осуществляют деятельность по приему информации.</w:t>
      </w:r>
    </w:p>
    <w:p w:rsidR="00100316" w:rsidRDefault="00100316" w:rsidP="00100316">
      <w:pPr>
        <w:autoSpaceDE w:val="0"/>
        <w:autoSpaceDN w:val="0"/>
        <w:adjustRightInd w:val="0"/>
        <w:spacing w:line="360" w:lineRule="auto"/>
        <w:ind w:firstLine="680"/>
        <w:jc w:val="both"/>
        <w:rPr>
          <w:sz w:val="26"/>
          <w:szCs w:val="26"/>
        </w:rPr>
      </w:pPr>
      <w:r w:rsidRPr="00BC3787">
        <w:rPr>
          <w:sz w:val="26"/>
          <w:szCs w:val="26"/>
        </w:rPr>
        <w:t>Учитывая изложенное</w:t>
      </w:r>
      <w:r>
        <w:rPr>
          <w:sz w:val="26"/>
          <w:szCs w:val="26"/>
        </w:rPr>
        <w:t>,</w:t>
      </w:r>
      <w:r w:rsidRPr="00BC3787">
        <w:rPr>
          <w:sz w:val="26"/>
          <w:szCs w:val="26"/>
        </w:rPr>
        <w:t xml:space="preserve"> считаем целесообразным в пункте 304 Правил регулирования слова «При сборе» заменить  на слова: «При приеме».</w:t>
      </w:r>
    </w:p>
    <w:p w:rsidR="00100316" w:rsidRPr="00BC3787" w:rsidRDefault="00100316" w:rsidP="00100316">
      <w:pPr>
        <w:autoSpaceDE w:val="0"/>
        <w:autoSpaceDN w:val="0"/>
        <w:adjustRightInd w:val="0"/>
        <w:spacing w:line="360" w:lineRule="auto"/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t>Также обращаем внимание на некорректность использования выражения «как минимум» при установлении обязательного к исполнению требования, так как оно содержит риск неоднозначного толкования.</w:t>
      </w:r>
    </w:p>
    <w:p w:rsidR="00100316" w:rsidRPr="00BC3787" w:rsidRDefault="00100316" w:rsidP="0010031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BC3787">
        <w:rPr>
          <w:sz w:val="26"/>
          <w:szCs w:val="26"/>
        </w:rPr>
        <w:t xml:space="preserve">17. Пункт 305 проекта Правил регулирования содержит требование </w:t>
      </w:r>
      <w:r>
        <w:rPr>
          <w:sz w:val="26"/>
          <w:szCs w:val="26"/>
        </w:rPr>
        <w:br/>
      </w:r>
      <w:r w:rsidRPr="00BC3787">
        <w:rPr>
          <w:sz w:val="26"/>
          <w:szCs w:val="26"/>
        </w:rPr>
        <w:t xml:space="preserve">к правообладателям ветеринарных лекарственных препаратов при получении информации о нежелательных серьезных реакциях или нежелательных непредвиденных реакциях при применении ветеринарных лекарственных препаратов, об особенностях их взаимодействия с другими лекарственными препаратами, индивидуальной непереносимости, а также </w:t>
      </w:r>
      <w:r>
        <w:rPr>
          <w:sz w:val="26"/>
          <w:szCs w:val="26"/>
        </w:rPr>
        <w:br/>
      </w:r>
      <w:r w:rsidRPr="00BC3787">
        <w:rPr>
          <w:sz w:val="26"/>
          <w:szCs w:val="26"/>
        </w:rPr>
        <w:t xml:space="preserve">об иных фактах и обстоятельствах, представляющих угрозу жизни или здоровью животного или влияющих на изменение отношения ожидаемой пользы к возможному риску применения ветеринарных лекарственных препаратов, об обязанности  в срок не более 10 рабочих дней с момента получения указанной информации направить </w:t>
      </w:r>
      <w:r>
        <w:rPr>
          <w:sz w:val="26"/>
          <w:szCs w:val="26"/>
        </w:rPr>
        <w:br/>
      </w:r>
      <w:r w:rsidRPr="00BC3787">
        <w:rPr>
          <w:sz w:val="26"/>
          <w:szCs w:val="26"/>
        </w:rPr>
        <w:t xml:space="preserve">в уполномоченный орган государства-члена срочный отчёт о подозрении на выявление неблагополучной реакции при применении ветеринарного лекарственного препарата </w:t>
      </w:r>
      <w:r>
        <w:rPr>
          <w:sz w:val="26"/>
          <w:szCs w:val="26"/>
        </w:rPr>
        <w:br/>
      </w:r>
      <w:r w:rsidRPr="00BC3787">
        <w:rPr>
          <w:sz w:val="26"/>
          <w:szCs w:val="26"/>
        </w:rPr>
        <w:t xml:space="preserve">по рекомендуемой форме в соответствии с Приложением № 23 к настоящим Правилам (форма 3) и принять меры, направленные на устранение негативных последствий применения таких ветеринарных лекарственных препаратов;  предупреждение причинения вреда жизни или здоровью животных и их защиту от применения таких ветеринарных лекарственных препаратов, организацию дополнительного сбора данных </w:t>
      </w:r>
      <w:r>
        <w:rPr>
          <w:sz w:val="26"/>
          <w:szCs w:val="26"/>
        </w:rPr>
        <w:br/>
      </w:r>
      <w:r w:rsidRPr="00BC3787">
        <w:rPr>
          <w:sz w:val="26"/>
          <w:szCs w:val="26"/>
        </w:rPr>
        <w:t>об эффективности и безопасности таких ветеринарных лекарственных препаратов.</w:t>
      </w:r>
    </w:p>
    <w:p w:rsidR="00100316" w:rsidRDefault="00100316" w:rsidP="0010031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BC3787">
        <w:rPr>
          <w:sz w:val="26"/>
          <w:szCs w:val="26"/>
        </w:rPr>
        <w:t>Следует отметить, что принятие подобных мер возможно только в том случае, когда выявлено изменение отношения ожидаемой пользы к возможному риску применения ветеринарного лекарственного препарата. В свою очередь, оценка изменения отношения ожидаемой пользы к возможному риску возможн</w:t>
      </w:r>
      <w:r>
        <w:rPr>
          <w:sz w:val="26"/>
          <w:szCs w:val="26"/>
        </w:rPr>
        <w:t>а</w:t>
      </w:r>
      <w:r w:rsidRPr="00BC3787">
        <w:rPr>
          <w:sz w:val="26"/>
          <w:szCs w:val="26"/>
        </w:rPr>
        <w:t xml:space="preserve"> только в результате анализа информации о неблагоприятной реакции за определенный период. Однократное выявление неблагоприятной реакции не может свидетельствовать об изменении ожидаемой пользы </w:t>
      </w:r>
      <w:r>
        <w:rPr>
          <w:sz w:val="26"/>
          <w:szCs w:val="26"/>
        </w:rPr>
        <w:br/>
      </w:r>
      <w:r w:rsidRPr="00BC3787">
        <w:rPr>
          <w:sz w:val="26"/>
          <w:szCs w:val="26"/>
        </w:rPr>
        <w:t xml:space="preserve">к возможному риску применения ветеринарного лекарственного препарата. Настоящая редакция пункта 305 создает для правообладателя ветеринарного лекарственного препарата существенные риски, связанные с неограниченным </w:t>
      </w:r>
      <w:r>
        <w:rPr>
          <w:sz w:val="26"/>
          <w:szCs w:val="26"/>
        </w:rPr>
        <w:t xml:space="preserve">правом </w:t>
      </w:r>
      <w:r w:rsidRPr="00BC3787">
        <w:rPr>
          <w:sz w:val="26"/>
          <w:szCs w:val="26"/>
        </w:rPr>
        <w:t xml:space="preserve">уполномоченного органа государства-члена </w:t>
      </w:r>
      <w:r>
        <w:rPr>
          <w:sz w:val="26"/>
          <w:szCs w:val="26"/>
        </w:rPr>
        <w:t xml:space="preserve">осуществлять контроль и налагать взыскания </w:t>
      </w:r>
      <w:r w:rsidRPr="00BC3787">
        <w:rPr>
          <w:sz w:val="26"/>
          <w:szCs w:val="26"/>
        </w:rPr>
        <w:t xml:space="preserve">(как в части оценки достаточности мер, так и в части обоснованности их применения). </w:t>
      </w:r>
    </w:p>
    <w:p w:rsidR="00100316" w:rsidRPr="00BC3787" w:rsidRDefault="00100316" w:rsidP="0010031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BC3787">
        <w:rPr>
          <w:sz w:val="26"/>
          <w:szCs w:val="26"/>
        </w:rPr>
        <w:t>Также указанная  редакция пункта</w:t>
      </w:r>
      <w:r>
        <w:rPr>
          <w:sz w:val="26"/>
          <w:szCs w:val="26"/>
        </w:rPr>
        <w:t xml:space="preserve"> </w:t>
      </w:r>
      <w:r w:rsidRPr="00BC3787">
        <w:rPr>
          <w:sz w:val="26"/>
          <w:szCs w:val="26"/>
        </w:rPr>
        <w:t xml:space="preserve">не соответствует целям фармаконадзора, которая состоит в долгосрочном сборе информации о ветеринарном лекарственном препарате, </w:t>
      </w:r>
      <w:r>
        <w:rPr>
          <w:sz w:val="26"/>
          <w:szCs w:val="26"/>
        </w:rPr>
        <w:br/>
      </w:r>
      <w:r w:rsidRPr="00BC3787">
        <w:rPr>
          <w:sz w:val="26"/>
          <w:szCs w:val="26"/>
        </w:rPr>
        <w:t xml:space="preserve">и принятии каких-либо решений и мер только в результате оценки информации </w:t>
      </w:r>
      <w:r>
        <w:rPr>
          <w:sz w:val="26"/>
          <w:szCs w:val="26"/>
        </w:rPr>
        <w:br/>
      </w:r>
      <w:r w:rsidRPr="00BC3787">
        <w:rPr>
          <w:sz w:val="26"/>
          <w:szCs w:val="26"/>
        </w:rPr>
        <w:t xml:space="preserve">за определенный период времени. </w:t>
      </w:r>
    </w:p>
    <w:p w:rsidR="00100316" w:rsidRPr="00BC3787" w:rsidRDefault="00100316" w:rsidP="0010031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BC3787">
        <w:rPr>
          <w:sz w:val="26"/>
          <w:szCs w:val="26"/>
        </w:rPr>
        <w:t xml:space="preserve">Полагаем, что правообладатель не может самостоятельно, без указания уполномоченного органа принимать меры, связанные с вмешательством в деятельность </w:t>
      </w:r>
      <w:r>
        <w:rPr>
          <w:sz w:val="26"/>
          <w:szCs w:val="26"/>
        </w:rPr>
        <w:br/>
      </w:r>
      <w:r w:rsidRPr="00BC3787">
        <w:rPr>
          <w:sz w:val="26"/>
          <w:szCs w:val="26"/>
        </w:rPr>
        <w:t>и имущественные отношения лиц, представивших информацию о нежелательных серьезных реакциях или нежелательных непредвиденных реакциях при применении ветеринарных лекарственных препаратов.</w:t>
      </w:r>
    </w:p>
    <w:p w:rsidR="00100316" w:rsidRPr="00BC3787" w:rsidRDefault="00100316" w:rsidP="0010031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BC3787">
        <w:rPr>
          <w:sz w:val="26"/>
          <w:szCs w:val="26"/>
        </w:rPr>
        <w:t>18. Пунктом 307 Правил регулирования предлагается в случае подтверждения возникновения неблагоприятной реакции при применении ветеринарного лекарственного препарата (при условии соблюдения субъектами обращения ветеринарных лекарственных средств права Союза и законодательства государства-члена в сфере обращения ветеринарных лекарственных средств) правообладатели ветеринарных лекарственных препаратов вправе представить в уполномоченный орган государства-члена:</w:t>
      </w:r>
    </w:p>
    <w:p w:rsidR="00100316" w:rsidRPr="00BC3787" w:rsidRDefault="00100316" w:rsidP="0010031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BC3787">
        <w:rPr>
          <w:sz w:val="26"/>
          <w:szCs w:val="26"/>
        </w:rPr>
        <w:t xml:space="preserve">а) </w:t>
      </w:r>
      <w:r>
        <w:rPr>
          <w:sz w:val="26"/>
          <w:szCs w:val="26"/>
        </w:rPr>
        <w:t xml:space="preserve"> </w:t>
      </w:r>
      <w:r w:rsidRPr="00BC3787">
        <w:rPr>
          <w:sz w:val="26"/>
          <w:szCs w:val="26"/>
        </w:rPr>
        <w:t>информацию об оценке тяжести неблагоприятной реакции;</w:t>
      </w:r>
    </w:p>
    <w:p w:rsidR="00100316" w:rsidRPr="00BC3787" w:rsidRDefault="00100316" w:rsidP="0010031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BC3787">
        <w:rPr>
          <w:sz w:val="26"/>
          <w:szCs w:val="26"/>
        </w:rPr>
        <w:t>б) о доказанности причинно-следственной связи между применением ветеринарного лекарственного препарата и возникшей неблагоприятной реакцией;</w:t>
      </w:r>
    </w:p>
    <w:p w:rsidR="00100316" w:rsidRPr="00BC3787" w:rsidRDefault="00100316" w:rsidP="0010031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BC3787">
        <w:rPr>
          <w:sz w:val="26"/>
          <w:szCs w:val="26"/>
        </w:rPr>
        <w:t>в) данные о распространении неблагоприятной реакции;</w:t>
      </w:r>
    </w:p>
    <w:p w:rsidR="00100316" w:rsidRPr="00BC3787" w:rsidRDefault="00100316" w:rsidP="0010031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BC3787">
        <w:rPr>
          <w:sz w:val="26"/>
          <w:szCs w:val="26"/>
        </w:rPr>
        <w:t xml:space="preserve">г) результаты дополнительных исследований архивных образцов серии </w:t>
      </w:r>
      <w:r>
        <w:rPr>
          <w:sz w:val="26"/>
          <w:szCs w:val="26"/>
        </w:rPr>
        <w:t>в</w:t>
      </w:r>
      <w:r w:rsidRPr="00BC3787">
        <w:rPr>
          <w:sz w:val="26"/>
          <w:szCs w:val="26"/>
        </w:rPr>
        <w:t>етеринарного лекарственного препарата, при применении которого возникла неблагоприятная реакция.</w:t>
      </w:r>
    </w:p>
    <w:p w:rsidR="00100316" w:rsidRPr="00BC3787" w:rsidRDefault="00100316" w:rsidP="0010031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BC3787">
        <w:rPr>
          <w:sz w:val="26"/>
          <w:szCs w:val="26"/>
        </w:rPr>
        <w:t xml:space="preserve">Возникает вопрос о </w:t>
      </w:r>
      <w:r>
        <w:rPr>
          <w:sz w:val="26"/>
          <w:szCs w:val="26"/>
        </w:rPr>
        <w:t>«</w:t>
      </w:r>
      <w:r w:rsidRPr="00BC3787">
        <w:rPr>
          <w:sz w:val="26"/>
          <w:szCs w:val="26"/>
        </w:rPr>
        <w:t>праве</w:t>
      </w:r>
      <w:r>
        <w:rPr>
          <w:sz w:val="26"/>
          <w:szCs w:val="26"/>
        </w:rPr>
        <w:t>»</w:t>
      </w:r>
      <w:r w:rsidRPr="00BC3787">
        <w:rPr>
          <w:sz w:val="26"/>
          <w:szCs w:val="26"/>
        </w:rPr>
        <w:t xml:space="preserve"> правообладателя предоставления указанной информации</w:t>
      </w:r>
      <w:r>
        <w:rPr>
          <w:sz w:val="26"/>
          <w:szCs w:val="26"/>
        </w:rPr>
        <w:t>.</w:t>
      </w:r>
      <w:r w:rsidRPr="00BC3787">
        <w:rPr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r w:rsidRPr="00BC3787">
        <w:rPr>
          <w:sz w:val="26"/>
          <w:szCs w:val="26"/>
        </w:rPr>
        <w:t xml:space="preserve">олагаем, что это является обязанностью правообладателя ветеринарных лекарственных препаратов. </w:t>
      </w:r>
    </w:p>
    <w:p w:rsidR="00100316" w:rsidRPr="00BC3787" w:rsidRDefault="00100316" w:rsidP="0010031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BC3787">
        <w:rPr>
          <w:sz w:val="26"/>
          <w:szCs w:val="26"/>
        </w:rPr>
        <w:t>Также следует отметить, что оценка распространенности неблагоприятной реакции может быть оценена только за определенный период времени и только в целях оценки изменения ожидаемой пользы к возможному риску применения ветеринарного лекарственного препарата.</w:t>
      </w:r>
    </w:p>
    <w:p w:rsidR="00100316" w:rsidRPr="00BC3787" w:rsidRDefault="00100316" w:rsidP="0010031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BC3787">
        <w:rPr>
          <w:sz w:val="26"/>
          <w:szCs w:val="26"/>
        </w:rPr>
        <w:t>П</w:t>
      </w:r>
      <w:r>
        <w:rPr>
          <w:sz w:val="26"/>
          <w:szCs w:val="26"/>
        </w:rPr>
        <w:t>редставляется</w:t>
      </w:r>
      <w:r w:rsidRPr="00BC3787">
        <w:rPr>
          <w:sz w:val="26"/>
          <w:szCs w:val="26"/>
        </w:rPr>
        <w:t>, что исследование архивных образцов серии ветеринарного лекарственного препарата в рассматриваемом случае избыточна, так как между качеством ветеринарного лекарственного препарата и возникновением неблагоприятной реакции  отсутствует прямая причинно-следственная связь.</w:t>
      </w:r>
    </w:p>
    <w:p w:rsidR="00100316" w:rsidRPr="00BC3787" w:rsidRDefault="00100316" w:rsidP="0010031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BC3787">
        <w:rPr>
          <w:sz w:val="26"/>
          <w:szCs w:val="26"/>
        </w:rPr>
        <w:t xml:space="preserve">Кроме того, исследование архивных образцов является крайне затратной   процедурой и обычно проводится в   рамках  процедуры   выборочного контроля качества ветеринарного лекарственного препарата. </w:t>
      </w:r>
    </w:p>
    <w:p w:rsidR="00100316" w:rsidRPr="00BC3787" w:rsidRDefault="00100316" w:rsidP="0010031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BC3787">
        <w:rPr>
          <w:sz w:val="26"/>
          <w:szCs w:val="26"/>
        </w:rPr>
        <w:t xml:space="preserve">Учитывая изложенное  считаем необходимым внести следующие изменения в пункт 307: </w:t>
      </w:r>
    </w:p>
    <w:p w:rsidR="00100316" w:rsidRPr="00BC3787" w:rsidRDefault="00100316" w:rsidP="00100316">
      <w:pPr>
        <w:tabs>
          <w:tab w:val="left" w:pos="22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4343D3">
        <w:rPr>
          <w:sz w:val="26"/>
          <w:szCs w:val="26"/>
        </w:rPr>
        <w:t>–</w:t>
      </w:r>
      <w:r w:rsidRPr="00BC3787">
        <w:rPr>
          <w:sz w:val="26"/>
          <w:szCs w:val="26"/>
        </w:rPr>
        <w:tab/>
        <w:t xml:space="preserve">подпункт «в» изложить в следующей редакции: «в) данные </w:t>
      </w:r>
      <w:r>
        <w:rPr>
          <w:sz w:val="26"/>
          <w:szCs w:val="26"/>
        </w:rPr>
        <w:br/>
      </w:r>
      <w:r w:rsidRPr="00BC3787">
        <w:rPr>
          <w:sz w:val="26"/>
          <w:szCs w:val="26"/>
        </w:rPr>
        <w:t>о распространенности неблагоприятной реакции за период времени в целях оценки изменения ожидаемой пользы к     возможному     риску     применения     ветеринарного лекарственного препарата.»;</w:t>
      </w:r>
    </w:p>
    <w:p w:rsidR="00100316" w:rsidRPr="00BC3787" w:rsidRDefault="00100316" w:rsidP="0010031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4343D3">
        <w:rPr>
          <w:sz w:val="26"/>
          <w:szCs w:val="26"/>
        </w:rPr>
        <w:t>–</w:t>
      </w:r>
      <w:r w:rsidRPr="00BC3787">
        <w:rPr>
          <w:sz w:val="26"/>
          <w:szCs w:val="26"/>
        </w:rPr>
        <w:tab/>
        <w:t>подпункт «г» исключить.</w:t>
      </w:r>
    </w:p>
    <w:p w:rsidR="00100316" w:rsidRPr="00BC3787" w:rsidRDefault="00100316" w:rsidP="00100316">
      <w:pPr>
        <w:pStyle w:val="Style9"/>
        <w:widowControl/>
        <w:spacing w:line="360" w:lineRule="auto"/>
        <w:ind w:firstLine="709"/>
        <w:rPr>
          <w:sz w:val="26"/>
          <w:szCs w:val="26"/>
        </w:rPr>
      </w:pPr>
      <w:r w:rsidRPr="00BC3787">
        <w:rPr>
          <w:rStyle w:val="FontStyle39"/>
          <w:sz w:val="26"/>
          <w:szCs w:val="26"/>
        </w:rPr>
        <w:t xml:space="preserve">19. Пункт 310 проекта Правил регулирования по аналогии с пунктом 305 проекта Правил регулирования </w:t>
      </w:r>
      <w:r w:rsidRPr="00BC3787">
        <w:rPr>
          <w:sz w:val="26"/>
          <w:szCs w:val="26"/>
        </w:rPr>
        <w:t>предполагает самостоятельное принятие правообладателем ветеринарных лекарственных препаратов ряда мер, направленных на устранение последствий возникновения неблагоприятной реакции, в связи с выявлением нежелательной серьезной реакции или нежелательной непредвиденной реакции при применении ветеринарных лекарственных препаратов.</w:t>
      </w:r>
    </w:p>
    <w:p w:rsidR="00100316" w:rsidRPr="00BC3787" w:rsidRDefault="00100316" w:rsidP="0010031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BC3787">
        <w:rPr>
          <w:sz w:val="26"/>
          <w:szCs w:val="26"/>
        </w:rPr>
        <w:t xml:space="preserve">Следует отметить, что принятие подобных мер возможно только в том случае, когда выявлено изменение отношения ожидаемой пользы к возможному риску применения ветеринарного лекарственного препарата. В свою очередь, оценка изменения отношения ожидаемой пользы к возможному риску возможно только в результате анализа информации о неблагоприятной реакции за определенный период времени. Однократное выявление неблагоприятной реакции не может свидетельствовать об изменении ожидаемой пользы к возможному риску применения ветеринарного лекарственного препарата. </w:t>
      </w:r>
    </w:p>
    <w:p w:rsidR="00100316" w:rsidRPr="00BC3787" w:rsidRDefault="00100316" w:rsidP="0010031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BC3787">
        <w:rPr>
          <w:sz w:val="26"/>
          <w:szCs w:val="26"/>
        </w:rPr>
        <w:t xml:space="preserve">Считаем необходимым внести изменение в указанный пункт проекта Правил регулирования, исключающее принятие правообладателем каких-либо мер без соответствующего заключения уполномоченного органа государства-члена.  </w:t>
      </w:r>
    </w:p>
    <w:p w:rsidR="00100316" w:rsidRPr="00BC3787" w:rsidRDefault="00100316" w:rsidP="0010031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BC3787">
        <w:rPr>
          <w:sz w:val="26"/>
          <w:szCs w:val="26"/>
        </w:rPr>
        <w:t>20. Обращаем внимание, что пункт 312 проекта Правил регулирования предполагает проведение экспертным учреждением анализ</w:t>
      </w:r>
      <w:r>
        <w:rPr>
          <w:sz w:val="26"/>
          <w:szCs w:val="26"/>
        </w:rPr>
        <w:t>а</w:t>
      </w:r>
      <w:r w:rsidRPr="00BC3787">
        <w:rPr>
          <w:sz w:val="26"/>
          <w:szCs w:val="26"/>
        </w:rPr>
        <w:t xml:space="preserve"> информации о неблагоприятной реакции, </w:t>
      </w:r>
      <w:r>
        <w:rPr>
          <w:sz w:val="26"/>
          <w:szCs w:val="26"/>
        </w:rPr>
        <w:br/>
      </w:r>
      <w:r w:rsidRPr="00BC3787">
        <w:rPr>
          <w:sz w:val="26"/>
          <w:szCs w:val="26"/>
        </w:rPr>
        <w:t>в том числе, установление причинно-следственной связи между применением ветеринарного лекарственного препарата и возникновением неблагоприятной реакции, а также оценку распространенности неблагоприятной реакции без определения достаточного периода времени для получения достаточного количества информации для доказательства роли препарата в возникновении появления данных реакций.</w:t>
      </w:r>
    </w:p>
    <w:p w:rsidR="00100316" w:rsidRPr="00BC3787" w:rsidRDefault="00100316" w:rsidP="0010031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BC3787">
        <w:rPr>
          <w:sz w:val="26"/>
          <w:szCs w:val="26"/>
        </w:rPr>
        <w:t>Считаем необходимым дополнить пункт 312 проекта Правил регулирования после слов «оценивается распространенность неблагоприятной реакции» словами «за период времени в целях оценки изменения ожидаемой пользы к возможному риску применения ветеринарного лекарственного препарата».</w:t>
      </w:r>
    </w:p>
    <w:p w:rsidR="00100316" w:rsidRPr="00BC3787" w:rsidRDefault="00100316" w:rsidP="0010031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BC3787">
        <w:rPr>
          <w:sz w:val="26"/>
          <w:szCs w:val="26"/>
        </w:rPr>
        <w:t>21. Пункт 314 проекта Правил регулирования требует уточнения в части способа установления уполномоченным органом государства-члена того, что причиной неблагоприятной реакции является несоответствие ветеринарного лекарственного препарата требования качества. В представленной редакции указанный пункт содержит риск проведения избыточных контрольных мероприятий по исследования качества ветеринарных лекарственных средств.</w:t>
      </w:r>
    </w:p>
    <w:p w:rsidR="00100316" w:rsidRPr="00BC3787" w:rsidRDefault="00100316" w:rsidP="0010031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BC3787">
        <w:rPr>
          <w:sz w:val="26"/>
          <w:szCs w:val="26"/>
        </w:rPr>
        <w:t>22. Пункт 2 Приложения № 2 к проекту Правил регулирования содержит требование по ведению владельцем животных, используемых в качестве источника биологического материала, документации, отображающей историю использования животных и состояние их здоровья.</w:t>
      </w:r>
    </w:p>
    <w:p w:rsidR="00100316" w:rsidRPr="00BC3787" w:rsidRDefault="00100316" w:rsidP="0010031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BC3787">
        <w:rPr>
          <w:sz w:val="26"/>
          <w:szCs w:val="26"/>
        </w:rPr>
        <w:t xml:space="preserve">Обращаем внимание разработчика на отсутствие определения владельца  животных    в рамках регулирования, устанавливаемого Правилами регулирования, а также отсутствует конкретное указание на необходимое содержание документации, например, о клиническом состоянии животных,    о результатах  лабораторных   исследований, об условиях содержания и иное.    </w:t>
      </w:r>
    </w:p>
    <w:p w:rsidR="00100316" w:rsidRPr="00BC3787" w:rsidRDefault="00100316" w:rsidP="0010031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BC3787">
        <w:rPr>
          <w:sz w:val="26"/>
          <w:szCs w:val="26"/>
        </w:rPr>
        <w:t xml:space="preserve">Полагаем, что указанная документация должна носить нормативный характер </w:t>
      </w:r>
      <w:r>
        <w:rPr>
          <w:sz w:val="26"/>
          <w:szCs w:val="26"/>
        </w:rPr>
        <w:br/>
      </w:r>
      <w:r w:rsidRPr="00BC3787">
        <w:rPr>
          <w:sz w:val="26"/>
          <w:szCs w:val="26"/>
        </w:rPr>
        <w:t>по аналогии с международными регламентами VICH, в соответствии с которыми работают иностранные производители ветеринарных лекарственных средств.</w:t>
      </w:r>
    </w:p>
    <w:p w:rsidR="00100316" w:rsidRPr="00BC3787" w:rsidRDefault="00100316" w:rsidP="0010031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BC3787">
        <w:rPr>
          <w:sz w:val="26"/>
          <w:szCs w:val="26"/>
        </w:rPr>
        <w:t xml:space="preserve">23. Пункт 1.2.2 приложения № 9 к проекту Правил регулирования, содержащий требования к макету этикетки, первичной упаковки и при наличии макету вторичной (потребительской) упаковки, считаем целесообразным дополнить возможностью представления в регистрационном досье единого макета, с указанием всех видов фасовки препарата. </w:t>
      </w:r>
    </w:p>
    <w:p w:rsidR="00100316" w:rsidRPr="00BC3787" w:rsidRDefault="00100316" w:rsidP="0010031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BC3787">
        <w:rPr>
          <w:sz w:val="26"/>
          <w:szCs w:val="26"/>
        </w:rPr>
        <w:t xml:space="preserve">24. Считаем целесообразным уточнить пункт 3.2.2 приложения № 9 к проекту Правил регулирования в части уточнения норм и правил обработки статистических данных, полученных в результате экспериментальных исследований продукции животного происхождения. В настоящее время отсутствует утвержденный нормативный документ, устанавливающий указанные нормы и правила. </w:t>
      </w:r>
    </w:p>
    <w:p w:rsidR="00100316" w:rsidRPr="00BC3787" w:rsidRDefault="00100316" w:rsidP="0010031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BC3787">
        <w:rPr>
          <w:sz w:val="26"/>
          <w:szCs w:val="26"/>
        </w:rPr>
        <w:t xml:space="preserve">25. Пункт 28 приложения № 14 к Правилам регулирования требует уточнения </w:t>
      </w:r>
      <w:r>
        <w:rPr>
          <w:sz w:val="26"/>
          <w:szCs w:val="26"/>
        </w:rPr>
        <w:br/>
      </w:r>
      <w:r w:rsidRPr="00BC3787">
        <w:rPr>
          <w:sz w:val="26"/>
          <w:szCs w:val="26"/>
        </w:rPr>
        <w:t>в части лиц, осуществляющих проверку поступивших образцов.</w:t>
      </w:r>
    </w:p>
    <w:p w:rsidR="00100316" w:rsidRPr="00BC3787" w:rsidRDefault="00100316" w:rsidP="0010031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BC3787">
        <w:rPr>
          <w:sz w:val="26"/>
          <w:szCs w:val="26"/>
        </w:rPr>
        <w:t>26. Считаем целесообразным в приложении № 20 к Правилам регулирования предусмотреть возможность проведения экспериментальных исследований ветеринарных лекарственных средств в приютах для животных.</w:t>
      </w:r>
    </w:p>
    <w:p w:rsidR="00100316" w:rsidRPr="00BC3787" w:rsidRDefault="00100316" w:rsidP="0010031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BC3787">
        <w:rPr>
          <w:sz w:val="26"/>
          <w:szCs w:val="26"/>
        </w:rPr>
        <w:t xml:space="preserve">27. Обращаем внимание разработчика на несоответствие друг другу перечней клинических и доклинических исследований в приложениях № 9 и № 20 к Правилам регулирования. Указанные перечни требуют уточнения и приведения в соответствие.  </w:t>
      </w:r>
    </w:p>
    <w:p w:rsidR="00100316" w:rsidRPr="00BC3787" w:rsidRDefault="00100316" w:rsidP="0010031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BC3787">
        <w:rPr>
          <w:sz w:val="26"/>
          <w:szCs w:val="26"/>
        </w:rPr>
        <w:t xml:space="preserve">28.  Приложение № 22 к проекту Правил регулирования нуждается в уточнении ряда понятий и наименований показателей в соответствии с фармакопеей, стандартами </w:t>
      </w:r>
      <w:r>
        <w:rPr>
          <w:sz w:val="26"/>
          <w:szCs w:val="26"/>
        </w:rPr>
        <w:br/>
      </w:r>
      <w:r w:rsidRPr="00BC3787">
        <w:rPr>
          <w:sz w:val="26"/>
          <w:szCs w:val="26"/>
        </w:rPr>
        <w:t>и стандартными методиками:</w:t>
      </w:r>
      <w:r>
        <w:rPr>
          <w:sz w:val="26"/>
          <w:szCs w:val="26"/>
        </w:rPr>
        <w:t xml:space="preserve"> </w:t>
      </w:r>
      <w:r w:rsidRPr="00BC3787">
        <w:rPr>
          <w:sz w:val="26"/>
          <w:szCs w:val="26"/>
        </w:rPr>
        <w:t xml:space="preserve"> объем заполнения;</w:t>
      </w:r>
      <w:r>
        <w:rPr>
          <w:sz w:val="26"/>
          <w:szCs w:val="26"/>
        </w:rPr>
        <w:t xml:space="preserve"> </w:t>
      </w:r>
      <w:r w:rsidRPr="00BC3787">
        <w:rPr>
          <w:sz w:val="26"/>
          <w:szCs w:val="26"/>
        </w:rPr>
        <w:t xml:space="preserve"> номинальный объем;</w:t>
      </w:r>
      <w:r>
        <w:rPr>
          <w:sz w:val="26"/>
          <w:szCs w:val="26"/>
        </w:rPr>
        <w:t xml:space="preserve"> </w:t>
      </w:r>
      <w:r w:rsidRPr="00BC3787">
        <w:rPr>
          <w:sz w:val="26"/>
          <w:szCs w:val="26"/>
        </w:rPr>
        <w:t>механические   включения;</w:t>
      </w:r>
      <w:r>
        <w:rPr>
          <w:sz w:val="26"/>
          <w:szCs w:val="26"/>
        </w:rPr>
        <w:t xml:space="preserve"> </w:t>
      </w:r>
      <w:r w:rsidRPr="00BC3787">
        <w:rPr>
          <w:sz w:val="26"/>
          <w:szCs w:val="26"/>
        </w:rPr>
        <w:t>токсичность;  однородность    по    массе;</w:t>
      </w:r>
      <w:r>
        <w:rPr>
          <w:sz w:val="26"/>
          <w:szCs w:val="26"/>
        </w:rPr>
        <w:t xml:space="preserve"> </w:t>
      </w:r>
      <w:r w:rsidRPr="00BC3787">
        <w:rPr>
          <w:sz w:val="26"/>
          <w:szCs w:val="26"/>
        </w:rPr>
        <w:t xml:space="preserve"> однородность дозирования;</w:t>
      </w:r>
      <w:r>
        <w:rPr>
          <w:sz w:val="26"/>
          <w:szCs w:val="26"/>
        </w:rPr>
        <w:t xml:space="preserve"> </w:t>
      </w:r>
      <w:r w:rsidRPr="00BC3787">
        <w:rPr>
          <w:sz w:val="26"/>
          <w:szCs w:val="26"/>
        </w:rPr>
        <w:t xml:space="preserve">  растворение;</w:t>
      </w:r>
      <w:r>
        <w:rPr>
          <w:sz w:val="26"/>
          <w:szCs w:val="26"/>
        </w:rPr>
        <w:t xml:space="preserve"> </w:t>
      </w:r>
      <w:r w:rsidRPr="00BC3787">
        <w:rPr>
          <w:sz w:val="26"/>
          <w:szCs w:val="26"/>
        </w:rPr>
        <w:t>распадаемость;</w:t>
      </w:r>
      <w:r>
        <w:rPr>
          <w:sz w:val="26"/>
          <w:szCs w:val="26"/>
        </w:rPr>
        <w:t xml:space="preserve"> </w:t>
      </w:r>
      <w:r w:rsidRPr="00BC3787">
        <w:rPr>
          <w:sz w:val="26"/>
          <w:szCs w:val="26"/>
        </w:rPr>
        <w:t>массовая доля влаги;</w:t>
      </w:r>
      <w:r>
        <w:rPr>
          <w:sz w:val="26"/>
          <w:szCs w:val="26"/>
        </w:rPr>
        <w:t xml:space="preserve"> </w:t>
      </w:r>
      <w:r w:rsidRPr="00BC3787">
        <w:rPr>
          <w:sz w:val="26"/>
          <w:szCs w:val="26"/>
        </w:rPr>
        <w:t>м</w:t>
      </w:r>
      <w:r w:rsidRPr="00BC3787">
        <w:rPr>
          <w:rStyle w:val="FontStyle39"/>
          <w:sz w:val="26"/>
          <w:szCs w:val="26"/>
        </w:rPr>
        <w:t>икробиологич</w:t>
      </w:r>
      <w:r>
        <w:rPr>
          <w:rStyle w:val="FontStyle39"/>
          <w:sz w:val="26"/>
          <w:szCs w:val="26"/>
        </w:rPr>
        <w:t>еская</w:t>
      </w:r>
      <w:r w:rsidRPr="00BC3787">
        <w:rPr>
          <w:rStyle w:val="FontStyle39"/>
          <w:sz w:val="26"/>
          <w:szCs w:val="26"/>
        </w:rPr>
        <w:t xml:space="preserve"> чистота;</w:t>
      </w:r>
      <w:r>
        <w:rPr>
          <w:rStyle w:val="FontStyle39"/>
          <w:sz w:val="26"/>
          <w:szCs w:val="26"/>
        </w:rPr>
        <w:t xml:space="preserve"> </w:t>
      </w:r>
      <w:r w:rsidRPr="00BC3787">
        <w:rPr>
          <w:rStyle w:val="FontStyle39"/>
          <w:sz w:val="26"/>
          <w:szCs w:val="26"/>
        </w:rPr>
        <w:t xml:space="preserve">  стерильность;</w:t>
      </w:r>
      <w:r>
        <w:rPr>
          <w:rStyle w:val="FontStyle39"/>
          <w:sz w:val="26"/>
          <w:szCs w:val="26"/>
        </w:rPr>
        <w:t xml:space="preserve"> </w:t>
      </w:r>
      <w:r w:rsidRPr="00BC3787">
        <w:rPr>
          <w:rStyle w:val="FontStyle39"/>
          <w:sz w:val="26"/>
          <w:szCs w:val="26"/>
        </w:rPr>
        <w:t>однородность дозирования;</w:t>
      </w:r>
      <w:r>
        <w:rPr>
          <w:rStyle w:val="FontStyle39"/>
          <w:sz w:val="26"/>
          <w:szCs w:val="26"/>
        </w:rPr>
        <w:t xml:space="preserve"> </w:t>
      </w:r>
      <w:r w:rsidRPr="00BC3787">
        <w:rPr>
          <w:sz w:val="26"/>
          <w:szCs w:val="26"/>
        </w:rPr>
        <w:t>однородность;</w:t>
      </w:r>
      <w:r>
        <w:rPr>
          <w:sz w:val="26"/>
          <w:szCs w:val="26"/>
        </w:rPr>
        <w:t xml:space="preserve"> </w:t>
      </w:r>
      <w:r w:rsidRPr="00BC3787">
        <w:rPr>
          <w:sz w:val="26"/>
          <w:szCs w:val="26"/>
        </w:rPr>
        <w:t>размер частиц; осмолярность.</w:t>
      </w:r>
    </w:p>
    <w:p w:rsidR="00100316" w:rsidRPr="00BC3787" w:rsidRDefault="00100316" w:rsidP="0010031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BC3787">
        <w:rPr>
          <w:sz w:val="26"/>
          <w:szCs w:val="26"/>
        </w:rPr>
        <w:t>2</w:t>
      </w:r>
      <w:r>
        <w:rPr>
          <w:sz w:val="26"/>
          <w:szCs w:val="26"/>
        </w:rPr>
        <w:t>9</w:t>
      </w:r>
      <w:r w:rsidRPr="00BC3787">
        <w:rPr>
          <w:sz w:val="26"/>
          <w:szCs w:val="26"/>
        </w:rPr>
        <w:t xml:space="preserve">. В Форме 1 Приложения №23 к проекту Правил регулирования считаем целесообразным уточнение видов неблагоприятных реакций, а также ограничения </w:t>
      </w:r>
      <w:r>
        <w:rPr>
          <w:sz w:val="26"/>
          <w:szCs w:val="26"/>
        </w:rPr>
        <w:br/>
      </w:r>
      <w:r w:rsidRPr="00BC3787">
        <w:rPr>
          <w:sz w:val="26"/>
          <w:szCs w:val="26"/>
        </w:rPr>
        <w:t xml:space="preserve">их переченя: </w:t>
      </w:r>
    </w:p>
    <w:p w:rsidR="00100316" w:rsidRPr="00BC3787" w:rsidRDefault="00100316" w:rsidP="0010031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BC3787">
        <w:rPr>
          <w:sz w:val="26"/>
          <w:szCs w:val="26"/>
        </w:rPr>
        <w:t>а) побочное действие;</w:t>
      </w:r>
    </w:p>
    <w:p w:rsidR="00100316" w:rsidRPr="00BC3787" w:rsidRDefault="00100316" w:rsidP="0010031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BC3787">
        <w:rPr>
          <w:sz w:val="26"/>
          <w:szCs w:val="26"/>
        </w:rPr>
        <w:t>б) нежелательная реакция;</w:t>
      </w:r>
    </w:p>
    <w:p w:rsidR="00100316" w:rsidRPr="00BC3787" w:rsidRDefault="00100316" w:rsidP="0010031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BC3787">
        <w:rPr>
          <w:sz w:val="26"/>
          <w:szCs w:val="26"/>
        </w:rPr>
        <w:t>в) нежелательная непредвиденная реакция;</w:t>
      </w:r>
    </w:p>
    <w:p w:rsidR="00100316" w:rsidRPr="00BC3787" w:rsidRDefault="00100316" w:rsidP="0010031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BC3787">
        <w:rPr>
          <w:sz w:val="26"/>
          <w:szCs w:val="26"/>
        </w:rPr>
        <w:t>г) нежелательная серьезная реакция;</w:t>
      </w:r>
    </w:p>
    <w:p w:rsidR="00100316" w:rsidRPr="00BC3787" w:rsidRDefault="00100316" w:rsidP="0010031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BC3787">
        <w:rPr>
          <w:sz w:val="26"/>
          <w:szCs w:val="26"/>
        </w:rPr>
        <w:t>д) отсутствие эффективности ветеринарного лекарственного препарата;</w:t>
      </w:r>
    </w:p>
    <w:p w:rsidR="00100316" w:rsidRPr="00BC3787" w:rsidRDefault="00100316" w:rsidP="0010031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BC3787">
        <w:rPr>
          <w:sz w:val="26"/>
          <w:szCs w:val="26"/>
        </w:rPr>
        <w:t>е) особенности взаимодействия ветеринарных лекарственных препаратов с другими ветеринарными лекарственными препаратами, которые были выявлены при применении ветеринарных лекарственных препаратов.</w:t>
      </w:r>
    </w:p>
    <w:p w:rsidR="00100316" w:rsidRPr="00BC3787" w:rsidRDefault="00100316" w:rsidP="0010031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BC3787">
        <w:rPr>
          <w:sz w:val="26"/>
          <w:szCs w:val="26"/>
        </w:rPr>
        <w:t xml:space="preserve">На основании проведенной оценки регулирующего воздействия проекта решения </w:t>
      </w:r>
      <w:r w:rsidRPr="00BC3787">
        <w:rPr>
          <w:sz w:val="26"/>
          <w:szCs w:val="26"/>
        </w:rPr>
        <w:br/>
        <w:t xml:space="preserve">Минэкономразвития России сделан вывод  о наличии </w:t>
      </w:r>
      <w:r>
        <w:rPr>
          <w:sz w:val="26"/>
          <w:szCs w:val="26"/>
        </w:rPr>
        <w:t xml:space="preserve">достаточного обоснования решения проблемы предложенным способом регулирования, а также о том, что проект решения содержит </w:t>
      </w:r>
      <w:r w:rsidRPr="00BC3787">
        <w:rPr>
          <w:sz w:val="26"/>
          <w:szCs w:val="26"/>
        </w:rPr>
        <w:t>положени</w:t>
      </w:r>
      <w:r>
        <w:rPr>
          <w:sz w:val="26"/>
          <w:szCs w:val="26"/>
        </w:rPr>
        <w:t>я</w:t>
      </w:r>
      <w:r w:rsidRPr="00BC3787">
        <w:rPr>
          <w:sz w:val="26"/>
          <w:szCs w:val="26"/>
        </w:rPr>
        <w:t>, вводящи</w:t>
      </w:r>
      <w:r>
        <w:rPr>
          <w:sz w:val="26"/>
          <w:szCs w:val="26"/>
        </w:rPr>
        <w:t>е</w:t>
      </w:r>
      <w:r w:rsidRPr="00BC3787">
        <w:rPr>
          <w:sz w:val="26"/>
          <w:szCs w:val="26"/>
        </w:rPr>
        <w:t xml:space="preserve"> избыточные обязанности, запреты и ограничения для физических и юридических лиц в сфере предпринимательской и иной экономической деятельности или способствующи</w:t>
      </w:r>
      <w:r>
        <w:rPr>
          <w:sz w:val="26"/>
          <w:szCs w:val="26"/>
        </w:rPr>
        <w:t>е</w:t>
      </w:r>
      <w:r w:rsidRPr="00BC3787">
        <w:rPr>
          <w:sz w:val="26"/>
          <w:szCs w:val="26"/>
        </w:rPr>
        <w:t xml:space="preserve"> их введению, а также положени</w:t>
      </w:r>
      <w:r>
        <w:rPr>
          <w:sz w:val="26"/>
          <w:szCs w:val="26"/>
        </w:rPr>
        <w:t>я</w:t>
      </w:r>
      <w:r w:rsidRPr="00BC3787">
        <w:rPr>
          <w:sz w:val="26"/>
          <w:szCs w:val="26"/>
        </w:rPr>
        <w:t>, приводящи</w:t>
      </w:r>
      <w:r>
        <w:rPr>
          <w:sz w:val="26"/>
          <w:szCs w:val="26"/>
        </w:rPr>
        <w:t>е</w:t>
      </w:r>
      <w:r w:rsidRPr="00BC3787">
        <w:rPr>
          <w:sz w:val="26"/>
          <w:szCs w:val="26"/>
        </w:rPr>
        <w:t xml:space="preserve"> к возникновению необоснованных расходов физических и юридических лиц в сфере предпринимательской  и иной экономической деятельности, а также бюджетов всех уровней бюджетной системы Российской Федерации.</w:t>
      </w:r>
    </w:p>
    <w:p w:rsidR="00100316" w:rsidRPr="00BC3787" w:rsidRDefault="00100316" w:rsidP="0010031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</w:p>
    <w:p w:rsidR="008903BD" w:rsidRDefault="008903BD"/>
    <w:sectPr w:rsidR="008903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03F49"/>
    <w:multiLevelType w:val="hybridMultilevel"/>
    <w:tmpl w:val="1B5E26BE"/>
    <w:lvl w:ilvl="0" w:tplc="06C89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316"/>
    <w:rsid w:val="00100316"/>
    <w:rsid w:val="00180293"/>
    <w:rsid w:val="00890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9">
    <w:name w:val="Font Style39"/>
    <w:uiPriority w:val="99"/>
    <w:rsid w:val="00100316"/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100316"/>
    <w:pPr>
      <w:widowControl w:val="0"/>
      <w:autoSpaceDE w:val="0"/>
      <w:autoSpaceDN w:val="0"/>
      <w:adjustRightInd w:val="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9">
    <w:name w:val="Font Style39"/>
    <w:uiPriority w:val="99"/>
    <w:rsid w:val="00100316"/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100316"/>
    <w:pPr>
      <w:widowControl w:val="0"/>
      <w:autoSpaceDE w:val="0"/>
      <w:autoSpaceDN w:val="0"/>
      <w:adjustRightInd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gulation.gov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BA08EE99C2022DE71ADFECAE9577BE72075799551A3462E21629B24CE791004B53157828517DCA9T4fA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BA08EE99C2022DE71ADFECAE9577BE72075799551A3462E21629B24CE791004B53157828517DCAFT4f9P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5618</Words>
  <Characters>32026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Беседина Елена Викторовна</dc:creator>
  <cp:lastModifiedBy>user</cp:lastModifiedBy>
  <cp:revision>2</cp:revision>
  <dcterms:created xsi:type="dcterms:W3CDTF">2018-09-26T12:06:00Z</dcterms:created>
  <dcterms:modified xsi:type="dcterms:W3CDTF">2018-09-26T12:06:00Z</dcterms:modified>
</cp:coreProperties>
</file>