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24704" w:rsidTr="001247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4704" w:rsidRDefault="00124704">
            <w:pPr>
              <w:pStyle w:val="ConsPlusNormal"/>
            </w:pPr>
            <w:bookmarkStart w:id="0" w:name="_GoBack"/>
            <w:bookmarkEnd w:id="0"/>
            <w:r>
              <w:t>17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4704" w:rsidRDefault="00124704">
            <w:pPr>
              <w:pStyle w:val="ConsPlusNormal"/>
              <w:jc w:val="right"/>
            </w:pPr>
            <w:r>
              <w:t>N 94</w:t>
            </w:r>
          </w:p>
        </w:tc>
      </w:tr>
    </w:tbl>
    <w:p w:rsidR="00124704" w:rsidRDefault="001247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Title"/>
        <w:jc w:val="center"/>
      </w:pPr>
      <w:r>
        <w:t>РЕСПУБЛИКА ДАГЕСТАН</w:t>
      </w:r>
    </w:p>
    <w:p w:rsidR="00124704" w:rsidRDefault="00124704">
      <w:pPr>
        <w:pStyle w:val="ConsPlusTitle"/>
        <w:jc w:val="center"/>
      </w:pPr>
    </w:p>
    <w:p w:rsidR="00124704" w:rsidRDefault="00124704">
      <w:pPr>
        <w:pStyle w:val="ConsPlusTitle"/>
        <w:jc w:val="center"/>
      </w:pPr>
      <w:r>
        <w:t>ЗАКОН</w:t>
      </w:r>
    </w:p>
    <w:p w:rsidR="00124704" w:rsidRDefault="00124704">
      <w:pPr>
        <w:pStyle w:val="ConsPlusTitle"/>
        <w:jc w:val="center"/>
      </w:pPr>
    </w:p>
    <w:p w:rsidR="00124704" w:rsidRDefault="00124704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124704" w:rsidRDefault="00124704">
      <w:pPr>
        <w:pStyle w:val="ConsPlusTitle"/>
        <w:jc w:val="center"/>
      </w:pPr>
      <w:r>
        <w:t xml:space="preserve">ОБЪЕКТЫ </w:t>
      </w:r>
      <w:proofErr w:type="gramStart"/>
      <w:r>
        <w:t>СОЦИАЛЬНО-КУЛЬТУРНОГО</w:t>
      </w:r>
      <w:proofErr w:type="gramEnd"/>
      <w:r>
        <w:t xml:space="preserve"> И КОММУНАЛЬНО-БЫТОВОГО</w:t>
      </w:r>
    </w:p>
    <w:p w:rsidR="00124704" w:rsidRDefault="00124704">
      <w:pPr>
        <w:pStyle w:val="ConsPlusTitle"/>
        <w:jc w:val="center"/>
      </w:pPr>
      <w:r>
        <w:t>НАЗНАЧЕНИЯ, МАСШТАБНЫЕ ИНВЕСТИЦИОННЫЕ ПРОЕКТЫ,</w:t>
      </w:r>
    </w:p>
    <w:p w:rsidR="00124704" w:rsidRDefault="00124704">
      <w:pPr>
        <w:pStyle w:val="ConsPlusTitle"/>
        <w:jc w:val="center"/>
      </w:pPr>
      <w:r>
        <w:t>ДЛЯ РАЗМЕЩЕНИЯ (РЕАЛИЗАЦИИ) КОТОРЫХ ЗЕМЕЛЬНЫЕ</w:t>
      </w:r>
    </w:p>
    <w:p w:rsidR="00124704" w:rsidRDefault="00124704">
      <w:pPr>
        <w:pStyle w:val="ConsPlusTitle"/>
        <w:jc w:val="center"/>
      </w:pPr>
      <w:r>
        <w:t xml:space="preserve">УЧАСТКИ ПРЕДОСТАВЛЯЮТСЯ В АРЕНДУ </w:t>
      </w:r>
      <w:proofErr w:type="gramStart"/>
      <w:r>
        <w:t>ЮРИДИЧЕСКИМ</w:t>
      </w:r>
      <w:proofErr w:type="gramEnd"/>
    </w:p>
    <w:p w:rsidR="00124704" w:rsidRDefault="00124704">
      <w:pPr>
        <w:pStyle w:val="ConsPlusTitle"/>
        <w:jc w:val="center"/>
      </w:pPr>
      <w:r>
        <w:t>ЛИЦАМ БЕЗ ПРОВЕДЕНИЯ ТОРГОВ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124704" w:rsidRDefault="00124704">
      <w:pPr>
        <w:pStyle w:val="ConsPlusNormal"/>
        <w:jc w:val="right"/>
      </w:pPr>
      <w:r>
        <w:t>Республики Дагестан</w:t>
      </w:r>
    </w:p>
    <w:p w:rsidR="00124704" w:rsidRDefault="00124704">
      <w:pPr>
        <w:pStyle w:val="ConsPlusNormal"/>
        <w:jc w:val="right"/>
      </w:pPr>
      <w:r>
        <w:t>29 октября 2015 года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5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Республики Дагестан допускается предоставление земельных участков, находящихся в собственности Республики Дагестан, муниципальной собственности, а также земельных участков, государственная собственность на которые не разграничена (далее - земельные участки</w:t>
      </w:r>
      <w:proofErr w:type="gramEnd"/>
      <w:r>
        <w:t>, находящиеся в государственной или муниципальной собственности), в аренду юридическим лицам без проведения торгов в соответствии с распоряжением Главы Республики Дагестан.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ind w:firstLine="540"/>
        <w:jc w:val="both"/>
        <w:outlineLvl w:val="0"/>
      </w:pPr>
      <w:r>
        <w:t>Статья 2. Критерии, которым должны соответствовать объекты социально-культурного и коммунально-бытового назначения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ind w:firstLine="540"/>
        <w:jc w:val="both"/>
      </w:pPr>
      <w:proofErr w:type="gramStart"/>
      <w:r>
        <w:t>Предоставление земельного участка, находящегося в государственной или муниципальной собственности, в аренду юридическим лицам без проведения торгов для размещения объектов социально-культурного и коммунально-бытового назначения допускается в случаях, если такие объекты включены в государственные программы Российской Федерации, государственные программы Республики Дагестан, приоритетные программы развития Республики Дагестан, муниципальные программы или являются объектами соглашения о государственно-частном партнерстве (</w:t>
      </w:r>
      <w:proofErr w:type="spellStart"/>
      <w:r>
        <w:t>муниципально</w:t>
      </w:r>
      <w:proofErr w:type="spellEnd"/>
      <w:r>
        <w:t>-частном партнерстве).</w:t>
      </w:r>
      <w:proofErr w:type="gramEnd"/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ind w:firstLine="540"/>
        <w:jc w:val="both"/>
        <w:outlineLvl w:val="0"/>
      </w:pPr>
      <w:r>
        <w:t>Статья 3. Критерии, которым должны соответствовать масштабные инвестиционные проекты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ind w:firstLine="540"/>
        <w:jc w:val="both"/>
      </w:pPr>
      <w:r>
        <w:t>Предоставление земельного участка, находящегося в государственной или муниципальной собственности, в аренду юридическим лицам без проведения торгов для реализации масштабных инвестиционных проектов допускается в случае наличия документального подтверждения финансового обеспечения их реализации в размере не менее 60 процентов от его стоимости при следующих условиях: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1) для высокогорной зоны: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а) общий объем инвестиций в рамках инвестиционного проекта составляет не менее 7 миллионов рублей;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lastRenderedPageBreak/>
        <w:t>б) количество дополнительных рабочих мест - не менее 10;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в) объем ежегодных налоговых отчислений, поступающих в местные бюджеты, составляет не менее 200 тысяч рублей;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2) для горной зоны: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а) общий объем инвестиций в рамках инвестиционного проекта составляет не менее 15 миллионов рублей;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б) количество дополнительных рабочих мест - не менее 20;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в) объем ежегодных налоговых отчислений, поступающих в местные бюджеты, составляет не менее 400 тысяч рублей;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3) для предгорной зоны: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а) общий объем инвестиций в рамках инвестиционного проекта составляет не менее 25 миллионов рублей;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б) количество дополнительных рабочих мест - не менее 40;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в) объем ежегодных налоговых отчислений, поступающих в местные бюджеты, составляет не менее 800 тысяч рублей;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равниной</w:t>
      </w:r>
      <w:proofErr w:type="gramEnd"/>
      <w:r>
        <w:t xml:space="preserve"> зоны: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а) общий объем инвестиций в рамках инвестиционного проекта составляет не менее 50 миллионов рублей;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б) количество дополнительных рабочих мест - не менее 100;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в) объем ежегодных налоговых отчислений, поступающих в местные бюджеты, составляет не менее 2 миллионов рублей;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 xml:space="preserve">5) если земельные участки предназначены для строительства индивидуальных жилых домов, многоквартирных домов, передаваемых в собственность или </w:t>
      </w:r>
      <w:proofErr w:type="gramStart"/>
      <w:r>
        <w:t>социальный</w:t>
      </w:r>
      <w:proofErr w:type="gramEnd"/>
      <w:r>
        <w:t xml:space="preserve"> </w:t>
      </w:r>
      <w:proofErr w:type="spellStart"/>
      <w:r>
        <w:t>найм</w:t>
      </w:r>
      <w:proofErr w:type="spellEnd"/>
      <w:r>
        <w:t xml:space="preserve"> гражданам, лишившимся жилого помещения в результате чрезвычайных ситуаций, а также гражданам, переселяемым из аварийного жилищного фонда.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ind w:firstLine="540"/>
        <w:jc w:val="both"/>
        <w:outlineLvl w:val="0"/>
      </w:pPr>
      <w:r>
        <w:t>Статья 4. Соглашение между юридическим лицом и собственником земельного участка для целей размещения объекта социально-культурного и коммунально-бытового назначения, реализации масштабного инвестиционного проекта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ind w:firstLine="540"/>
        <w:jc w:val="both"/>
      </w:pPr>
      <w:r>
        <w:t>В целях обеспечения строительства размещаемого объекта социально-культурного и коммунально-бытового назначения, реализации масштабного инвестиционного проекта, а также обеспечения эффективности и условий использования (в том числе соблюдения критериев, установленных настоящим Законом) предоставляемого земельного участка заключается соглашение между юридическим лицом и собственником земельного участка.</w:t>
      </w:r>
    </w:p>
    <w:p w:rsidR="00124704" w:rsidRDefault="00124704">
      <w:pPr>
        <w:pStyle w:val="ConsPlusNormal"/>
        <w:spacing w:before="220"/>
        <w:ind w:firstLine="540"/>
        <w:jc w:val="both"/>
      </w:pPr>
      <w:r>
        <w:t>Примерная форма соглашения устанавливается Правительством Республики Дагестан.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ind w:firstLine="540"/>
        <w:jc w:val="both"/>
        <w:outlineLvl w:val="0"/>
      </w:pPr>
      <w:r>
        <w:t>Статья 5. Порядок рассмотрения обосновывающих документов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ind w:firstLine="540"/>
        <w:jc w:val="both"/>
      </w:pPr>
      <w:r>
        <w:t xml:space="preserve">Порядок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</w:t>
      </w:r>
      <w:r>
        <w:lastRenderedPageBreak/>
        <w:t>установленным настоящим Законом критериям, устанавливается Правительством Республики Дагестан.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jc w:val="right"/>
      </w:pPr>
      <w:r>
        <w:t>Глава</w:t>
      </w:r>
    </w:p>
    <w:p w:rsidR="00124704" w:rsidRDefault="00124704">
      <w:pPr>
        <w:pStyle w:val="ConsPlusNormal"/>
        <w:jc w:val="right"/>
      </w:pPr>
      <w:r>
        <w:t>Республики Дагестан</w:t>
      </w:r>
    </w:p>
    <w:p w:rsidR="00124704" w:rsidRDefault="00124704">
      <w:pPr>
        <w:pStyle w:val="ConsPlusNormal"/>
        <w:jc w:val="right"/>
      </w:pPr>
      <w:r>
        <w:t>Р.АБДУЛАТИПОВ</w:t>
      </w:r>
    </w:p>
    <w:p w:rsidR="00124704" w:rsidRDefault="00124704">
      <w:pPr>
        <w:pStyle w:val="ConsPlusNormal"/>
      </w:pPr>
      <w:r>
        <w:t>Махачкала</w:t>
      </w:r>
    </w:p>
    <w:p w:rsidR="00124704" w:rsidRDefault="00124704">
      <w:pPr>
        <w:pStyle w:val="ConsPlusNormal"/>
        <w:spacing w:before="220"/>
      </w:pPr>
      <w:r>
        <w:t>17 ноября 2015 года</w:t>
      </w:r>
    </w:p>
    <w:p w:rsidR="00124704" w:rsidRDefault="00124704">
      <w:pPr>
        <w:pStyle w:val="ConsPlusNormal"/>
        <w:spacing w:before="220"/>
      </w:pPr>
      <w:r>
        <w:t>N 94</w:t>
      </w: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jc w:val="both"/>
      </w:pPr>
    </w:p>
    <w:p w:rsidR="00124704" w:rsidRDefault="001247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C31" w:rsidRDefault="00C25C31"/>
    <w:sectPr w:rsidR="00C25C31" w:rsidSect="002B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04"/>
    <w:rsid w:val="00124704"/>
    <w:rsid w:val="00C2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7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7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73401006FB6813A9880685D75C2FEC56555001BC429F6730283175EED47A2FA47C5E48B1IEl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Залов Руслан Габибулаевич</dc:creator>
  <cp:lastModifiedBy>Залов Руслан Габибулаевич</cp:lastModifiedBy>
  <cp:revision>1</cp:revision>
  <dcterms:created xsi:type="dcterms:W3CDTF">2017-10-17T12:37:00Z</dcterms:created>
  <dcterms:modified xsi:type="dcterms:W3CDTF">2017-10-17T12:37:00Z</dcterms:modified>
</cp:coreProperties>
</file>