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5" w:rsidRDefault="00310C05" w:rsidP="007B4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9CC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310C05" w:rsidRPr="006B211D" w:rsidRDefault="00310C05" w:rsidP="007B4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сводного отчета</w:t>
      </w:r>
    </w:p>
    <w:p w:rsidR="00310C05" w:rsidRDefault="00310C05" w:rsidP="007B40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3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проекта акта</w:t>
      </w:r>
    </w:p>
    <w:p w:rsidR="00310C05" w:rsidRPr="006B211D" w:rsidRDefault="00310C05" w:rsidP="007B407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5"/>
        <w:gridCol w:w="1594"/>
        <w:gridCol w:w="5473"/>
      </w:tblGrid>
      <w:tr w:rsidR="00310C05" w:rsidRPr="00A95CFE">
        <w:trPr>
          <w:trHeight w:val="158"/>
        </w:trPr>
        <w:tc>
          <w:tcPr>
            <w:tcW w:w="1692" w:type="pct"/>
            <w:vMerge w:val="restart"/>
          </w:tcPr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22"/>
              <w:gridCol w:w="3067"/>
            </w:tblGrid>
            <w:tr w:rsidR="00310C05" w:rsidRPr="00A95CFE"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02/07/09-16/00055411</w:t>
                  </w:r>
                </w:p>
              </w:tc>
            </w:tr>
            <w:tr w:rsidR="00310C05" w:rsidRPr="00A95CFE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310C05" w:rsidRPr="00A95CFE" w:rsidRDefault="00310C05" w:rsidP="00A95CF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310C05" w:rsidRPr="00A95CFE">
        <w:trPr>
          <w:trHeight w:val="158"/>
        </w:trPr>
        <w:tc>
          <w:tcPr>
            <w:tcW w:w="0" w:type="auto"/>
            <w:vMerge/>
            <w:vAlign w:val="center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17.10.2016</w:t>
            </w:r>
          </w:p>
        </w:tc>
      </w:tr>
      <w:tr w:rsidR="00310C05" w:rsidRPr="00A95CFE">
        <w:trPr>
          <w:trHeight w:val="157"/>
        </w:trPr>
        <w:tc>
          <w:tcPr>
            <w:tcW w:w="0" w:type="auto"/>
            <w:vMerge/>
            <w:vAlign w:val="center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06.11.2016</w:t>
            </w:r>
          </w:p>
        </w:tc>
      </w:tr>
    </w:tbl>
    <w:p w:rsidR="00310C05" w:rsidRPr="00012467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467">
        <w:rPr>
          <w:rFonts w:ascii="Times New Roman" w:hAnsi="Times New Roman" w:cs="Times New Roman"/>
          <w:b/>
          <w:bCs/>
          <w:sz w:val="28"/>
          <w:szCs w:val="28"/>
        </w:rPr>
        <w:t>1. Общая информация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619"/>
        <w:gridCol w:w="6198"/>
      </w:tblGrid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Федерации, Минэкономразвития России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Основная проблема: отсутствие механизмов, обеспечивающих прозрачность и эффективность реализации лома и отходов черных и цветных металлов в интересах компаний с государственным участием и Российской Федерации. Способ: установление принципов, порядка и условий реализации лома и и отходов черных и цветных металлов,  а также определение участников соответствующих процессов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Инициатива Минэкономразвития России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- исключение случаев реализации лома по заниженным ценам спекулянтам; - введение прозрачных механизмов реализации лома; - повышение доходов госкомпаний и Российской Федераци от реализации лома и отходов черных и цветных металлов.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- установление обязательной процедуры реализации госкомпаниями лома и отходов черных и цветных металлов через процедуру торгов; - установление порядков проведения торгов по продаже лома и отходов черных и цветных металлов на торгах, в том числе в электронной форме - определение критериев к приобретателям лома и отходов черных и цветных металлов.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  <w:vMerge w:val="restar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310C05" w:rsidRPr="00A95CFE">
        <w:tc>
          <w:tcPr>
            <w:tcW w:w="405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Джакупов Арман Жунусович</w:t>
            </w:r>
          </w:p>
        </w:tc>
      </w:tr>
      <w:tr w:rsidR="00310C05" w:rsidRPr="00A95CFE">
        <w:tc>
          <w:tcPr>
            <w:tcW w:w="405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начальник отдела Департамента корпоративного управления Минэкономразвития России</w:t>
            </w:r>
          </w:p>
        </w:tc>
      </w:tr>
      <w:tr w:rsidR="00310C05" w:rsidRPr="00A95CFE">
        <w:trPr>
          <w:trHeight w:val="249"/>
        </w:trPr>
        <w:tc>
          <w:tcPr>
            <w:tcW w:w="405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650 86 39</w:t>
            </w:r>
          </w:p>
        </w:tc>
      </w:tr>
      <w:tr w:rsidR="00310C05" w:rsidRPr="00A95CFE">
        <w:trPr>
          <w:trHeight w:val="249"/>
        </w:trPr>
        <w:tc>
          <w:tcPr>
            <w:tcW w:w="405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DzhakupovAZH@economy.gov.ru</w:t>
            </w:r>
          </w:p>
        </w:tc>
      </w:tr>
    </w:tbl>
    <w:p w:rsidR="00310C05" w:rsidRPr="00E77370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370">
        <w:rPr>
          <w:rFonts w:ascii="Times New Roman" w:hAnsi="Times New Roman" w:cs="Times New Roman"/>
          <w:b/>
          <w:bCs/>
          <w:sz w:val="28"/>
          <w:szCs w:val="28"/>
        </w:rPr>
        <w:t>2. Степень регулирующего воздействия проекта акта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4907"/>
        <w:gridCol w:w="4909"/>
      </w:tblGrid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(высокая / средняя / низкая)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A95CFE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обязанности, запреты и ограничения для физически хи юридических лиц в сфере предпринимательской деятельности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310C05" w:rsidRPr="00473026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026">
        <w:rPr>
          <w:rFonts w:ascii="Times New Roman" w:hAnsi="Times New Roman" w:cs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Отсутствие четких и прозрачных конкурентных форм реализации лома и отходов черных и цветных металлов способствует его реализации по заниженным ценам компаниями с госучастием, что снижает их доход и доходы бюджета Российской Федерации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- потеря части прибыли компапний с госучастием от реализации лома и отходов черных и цветных металлов; - недополучение доходов бюджета Российской Федерации от дивидендной политики;   - перенос выпадающих доходов госкопаний от реализации лома в теневой сектор, - стимулирование спекулятивных настроений на рынке лома и отходов черных и цветных металлов.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Существующая система реализации госкопаниями лома и отходов черных и цветных металлов вне конкурентных процедур обязано пробелам законодательства. Таким образом, проблема может быть решена исключительно за счет введения обязательных требований к порядку и условиям реализации лома и отходов черных и цветных металлов.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не существуют.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Pr="00473026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026">
        <w:rPr>
          <w:rFonts w:ascii="Times New Roman" w:hAnsi="Times New Roman" w:cs="Times New Roman"/>
          <w:b/>
          <w:bCs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США, Япония, Германия предусматривают возможность продажи лома только членам ассоциаций. К членству устанавливаются жесткие финансовые, материально-технические требования .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www.ruslom.ru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Pr="00473026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bCs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4198"/>
        <w:gridCol w:w="870"/>
        <w:gridCol w:w="4749"/>
      </w:tblGrid>
      <w:tr w:rsidR="00310C05" w:rsidRPr="00A95CFE">
        <w:trPr>
          <w:trHeight w:val="55"/>
        </w:trPr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310C05" w:rsidRPr="00A95CFE">
        <w:trPr>
          <w:trHeight w:val="52"/>
        </w:trPr>
        <w:tc>
          <w:tcPr>
            <w:tcW w:w="2370" w:type="pct"/>
            <w:gridSpan w:val="2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Увеличение доходов госкомпаний и бюджета Российской Федерации за счет введения прозрачных механизмов реализации лома и отходов черных и цветных металлов</w:t>
            </w:r>
          </w:p>
        </w:tc>
        <w:tc>
          <w:tcPr>
            <w:tcW w:w="2630" w:type="pct"/>
            <w:gridSpan w:val="2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течение одного года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Цели полностью соответствуют принципам законодательства,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г. № 1662-р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Введение прозрачных механизмов реализации лома и отходов исключит развитие спекуляции ломом и отходами черных и цветных металлов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Pr="00473026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F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F30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9817"/>
      </w:tblGrid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- нормативное введение: - обязанности госкопаний реализовывать лом и отходы черных и цветных металлов через процедуру торгов исключит за счет конкурентной среды возможность прямой продажи лома и отходов по заниженным ценам, в том числе с целью его дальнейшей перепродажи; - четкий порядок торгов исключит возможность злоупотреблений в сфере реализации лома и отходов;    - требования к приобретателям лома позволят исключить его приобретение организациями, не занимающимися его переработкой (спекулянтами);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отсуствуют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положительный опыт реализации на торгах государственного имущества в рамках приватизации, опыт реализации госкопаниями непрофильных активов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Pr="00473026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7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4198"/>
        <w:gridCol w:w="870"/>
        <w:gridCol w:w="4749"/>
      </w:tblGrid>
      <w:tr w:rsidR="00310C05" w:rsidRPr="00A95CFE">
        <w:trPr>
          <w:trHeight w:val="55"/>
        </w:trPr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310C05" w:rsidRPr="00A95CFE">
        <w:trPr>
          <w:trHeight w:val="52"/>
        </w:trPr>
        <w:tc>
          <w:tcPr>
            <w:tcW w:w="5000" w:type="pct"/>
            <w:gridSpan w:val="4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310C05" w:rsidRPr="00A95CFE">
        <w:trPr>
          <w:trHeight w:val="52"/>
        </w:trPr>
        <w:tc>
          <w:tcPr>
            <w:tcW w:w="2370" w:type="pct"/>
            <w:gridSpan w:val="2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акционерные общества с долей участия РФ, федеральные государственные унитарные предприятия, государственные компании, государственные корпорации, субъекты естественных монополий, их дочерние общества (компании с государственным участием)</w:t>
            </w:r>
          </w:p>
        </w:tc>
        <w:tc>
          <w:tcPr>
            <w:tcW w:w="2630" w:type="pct"/>
            <w:gridSpan w:val="2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около 6 тысяч</w:t>
            </w:r>
          </w:p>
        </w:tc>
      </w:tr>
      <w:tr w:rsidR="00310C05" w:rsidRPr="00A95CFE">
        <w:trPr>
          <w:trHeight w:val="31"/>
        </w:trPr>
        <w:tc>
          <w:tcPr>
            <w:tcW w:w="5000" w:type="pct"/>
            <w:gridSpan w:val="4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310C05" w:rsidRPr="00A95CFE">
        <w:trPr>
          <w:trHeight w:val="31"/>
        </w:trPr>
        <w:tc>
          <w:tcPr>
            <w:tcW w:w="2370" w:type="pct"/>
            <w:gridSpan w:val="2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продавцы федерального имущества, покупатели лома и отходов</w:t>
            </w:r>
          </w:p>
        </w:tc>
        <w:tc>
          <w:tcPr>
            <w:tcW w:w="2630" w:type="pct"/>
            <w:gridSpan w:val="2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около 100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естественных монополиях" , Федеральный закон "О государственной корпорации по атомной энергии"Росатом", Федеральный закон "О государственной корпорации по содействию разработке, производству и экспорту высокотехнологичной продукции "Ростех", Федеральный закон "О государственной корпорации по космической деятельности "Роскомос". Федеральный закон "О государственной компании "Российские автомобильные дороги" и о внесение изменений в отдельные законодательные акты Российской Федерации",   Указ Президента РФ от 04.08.2004 № 1009 ,  распоряжения Правительства РФ от 23.01.2003 г. № 91-р,, от 25.10.2010 № 1874-р, от 04.12.2015 № 2488-р,</w:t>
            </w:r>
          </w:p>
          <w:p w:rsidR="00310C05" w:rsidRPr="00A95CFE" w:rsidRDefault="00310C05" w:rsidP="00A95CF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3561"/>
        <w:gridCol w:w="3559"/>
      </w:tblGrid>
      <w:tr w:rsidR="00310C05" w:rsidRPr="00A95CFE">
        <w:tc>
          <w:tcPr>
            <w:tcW w:w="1667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310C05" w:rsidRPr="0030374D" w:rsidRDefault="00310C05" w:rsidP="007B4074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3561"/>
        <w:gridCol w:w="3559"/>
      </w:tblGrid>
      <w:tr w:rsidR="00310C05" w:rsidRPr="00A95CFE">
        <w:tc>
          <w:tcPr>
            <w:tcW w:w="1667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10C05" w:rsidRPr="00A95CFE">
        <w:tc>
          <w:tcPr>
            <w:tcW w:w="1667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310C05" w:rsidRPr="00CE0CCD" w:rsidRDefault="00310C05" w:rsidP="007B4074">
      <w:pPr>
        <w:spacing w:before="240" w:after="0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79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3514"/>
        <w:gridCol w:w="3510"/>
      </w:tblGrid>
      <w:tr w:rsidR="00310C05" w:rsidRPr="00A95CFE">
        <w:tc>
          <w:tcPr>
            <w:tcW w:w="1712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A95CFE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310C05" w:rsidRPr="007E6894" w:rsidRDefault="00310C05" w:rsidP="00872FD1">
      <w:pPr>
        <w:spacing w:after="0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2"/>
        <w:gridCol w:w="2510"/>
        <w:gridCol w:w="6864"/>
      </w:tblGrid>
      <w:tr w:rsidR="00310C05" w:rsidRPr="00A95CFE">
        <w:tc>
          <w:tcPr>
            <w:tcW w:w="526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A95CFE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за счет дивидендов и иных средств от возросшей прибыли госкомпаний</w:t>
            </w:r>
          </w:p>
        </w:tc>
      </w:tr>
      <w:tr w:rsidR="00310C05" w:rsidRPr="00A95CFE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310C05" w:rsidRPr="00A95CFE">
              <w:tc>
                <w:tcPr>
                  <w:tcW w:w="5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310C05" w:rsidRPr="00A95CFE">
              <w:tc>
                <w:tcPr>
                  <w:tcW w:w="5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310C05" w:rsidRPr="00A95CFE">
              <w:tc>
                <w:tcPr>
                  <w:tcW w:w="5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A95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календарный год увеличение на 20 % и более (в зависимости от дивидендной политики)</w:t>
                  </w:r>
                </w:p>
              </w:tc>
            </w:tr>
          </w:tbl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C05" w:rsidRPr="00C00CF2" w:rsidRDefault="00310C05" w:rsidP="00872FD1">
      <w:pPr>
        <w:spacing w:after="0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6307"/>
        <w:gridCol w:w="3510"/>
      </w:tblGrid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отсуствуют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20 % (несколько миллиардов рублей)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567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45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3653"/>
        <w:gridCol w:w="3559"/>
      </w:tblGrid>
      <w:tr w:rsidR="00310C05" w:rsidRPr="00A95CFE">
        <w:tc>
          <w:tcPr>
            <w:tcW w:w="1624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A95CFE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310C05" w:rsidRPr="00A95CFE">
        <w:trPr>
          <w:trHeight w:val="192"/>
        </w:trPr>
        <w:tc>
          <w:tcPr>
            <w:tcW w:w="5000" w:type="pct"/>
            <w:gridSpan w:val="3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(Групп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310C05" w:rsidRPr="005545B8" w:rsidRDefault="00310C05" w:rsidP="007B4074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3"/>
        <w:gridCol w:w="7073"/>
      </w:tblGrid>
      <w:tr w:rsidR="00310C05" w:rsidRPr="00A95CFE">
        <w:trPr>
          <w:trHeight w:val="70"/>
          <w:jc w:val="right"/>
        </w:trPr>
        <w:tc>
          <w:tcPr>
            <w:tcW w:w="1624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с государственным участием 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5"/>
              <w:gridCol w:w="3488"/>
            </w:tblGrid>
            <w:tr w:rsidR="00310C05" w:rsidRPr="00A95CFE">
              <w:trPr>
                <w:trHeight w:val="80"/>
              </w:trPr>
              <w:tc>
                <w:tcPr>
                  <w:tcW w:w="2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лома через процедуру торгов (конкурентную процедуру) позволит создать предпосылки для установления объективной рыночной цены за лом</w:t>
                  </w:r>
                </w:p>
              </w:tc>
              <w:tc>
                <w:tcPr>
                  <w:tcW w:w="2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B33AE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исполнения обязанностей по отчуждению лома при помощи конкурентных процедур обеспечивается за счет: - общего надзора за соблюдением законодательства;</w:t>
                  </w: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</w:t>
                  </w:r>
                  <w:bookmarkStart w:id="0" w:name="_GoBack"/>
                  <w:bookmarkEnd w:id="0"/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осуществления отраслевыми ФОИВами корпоративного контроля за деятельностью госкомпаний и управления федеральной собственностью.</w:t>
                  </w:r>
                </w:p>
              </w:tc>
            </w:tr>
          </w:tbl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9D19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0"/>
        <w:gridCol w:w="3653"/>
        <w:gridCol w:w="3559"/>
      </w:tblGrid>
      <w:tr w:rsidR="00310C05" w:rsidRPr="00A95CFE">
        <w:tc>
          <w:tcPr>
            <w:tcW w:w="1624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A95CFE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A95CFE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310C05" w:rsidRPr="00A95CFE">
        <w:trPr>
          <w:trHeight w:val="192"/>
        </w:trPr>
        <w:tc>
          <w:tcPr>
            <w:tcW w:w="5000" w:type="pct"/>
            <w:gridSpan w:val="3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(Групп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310C05" w:rsidRPr="002A016C" w:rsidRDefault="00310C05" w:rsidP="007B4074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1733"/>
        <w:gridCol w:w="29279"/>
      </w:tblGrid>
      <w:tr w:rsidR="00310C05" w:rsidRPr="00A95CFE">
        <w:trPr>
          <w:trHeight w:val="484"/>
        </w:trPr>
        <w:tc>
          <w:tcPr>
            <w:tcW w:w="1620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Компании с государственным участием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905"/>
              <w:gridCol w:w="14354"/>
            </w:tblGrid>
            <w:tr w:rsidR="00310C05" w:rsidRPr="00A95CFE">
              <w:tc>
                <w:tcPr>
                  <w:tcW w:w="25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реализация лома через процедуру торгов, организуемых профессиональными участниками продаж государственного имущества</w:t>
                  </w:r>
                </w:p>
              </w:tc>
              <w:tc>
                <w:tcPr>
                  <w:tcW w:w="2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C05" w:rsidRPr="00A95CFE">
        <w:tc>
          <w:tcPr>
            <w:tcW w:w="405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891221">
        <w:rPr>
          <w:rFonts w:ascii="Times New Roman" w:hAnsi="Times New Roman" w:cs="Times New Roman"/>
          <w:b/>
          <w:bCs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bCs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1875"/>
        <w:gridCol w:w="2671"/>
        <w:gridCol w:w="2671"/>
        <w:gridCol w:w="2671"/>
      </w:tblGrid>
      <w:tr w:rsidR="00310C05" w:rsidRPr="00A95CFE">
        <w:tc>
          <w:tcPr>
            <w:tcW w:w="1250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12.2.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310C05" w:rsidRPr="00A95CFE" w:rsidRDefault="00310C05" w:rsidP="00A95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0C05" w:rsidRPr="00A95CFE">
        <w:tc>
          <w:tcPr>
            <w:tcW w:w="1250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корпоративный контроль</w:t>
            </w:r>
          </w:p>
        </w:tc>
        <w:tc>
          <w:tcPr>
            <w:tcW w:w="1250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310C05" w:rsidRPr="00A95CFE">
        <w:tc>
          <w:tcPr>
            <w:tcW w:w="37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12.5.</w:t>
            </w:r>
          </w:p>
        </w:tc>
        <w:tc>
          <w:tcPr>
            <w:tcW w:w="4628" w:type="pct"/>
            <w:gridSpan w:val="4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7227A9">
        <w:rPr>
          <w:rFonts w:ascii="Times New Roman" w:hAnsi="Times New Roman" w:cs="Times New Roman"/>
          <w:b/>
          <w:bCs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bCs/>
          <w:sz w:val="28"/>
          <w:szCs w:val="28"/>
        </w:rPr>
        <w:t>и иные мероприятия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312"/>
        <w:gridCol w:w="2047"/>
        <w:gridCol w:w="2010"/>
        <w:gridCol w:w="2258"/>
        <w:gridCol w:w="2260"/>
      </w:tblGrid>
      <w:tr w:rsidR="00310C05" w:rsidRPr="00A95CFE">
        <w:tc>
          <w:tcPr>
            <w:tcW w:w="986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310C05" w:rsidRPr="00A95CFE">
        <w:tc>
          <w:tcPr>
            <w:tcW w:w="986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отсуствуют</w:t>
            </w:r>
          </w:p>
        </w:tc>
        <w:tc>
          <w:tcPr>
            <w:tcW w:w="958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отсуствуют</w:t>
            </w:r>
          </w:p>
        </w:tc>
        <w:tc>
          <w:tcPr>
            <w:tcW w:w="941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отсуствуют</w:t>
            </w:r>
          </w:p>
        </w:tc>
        <w:tc>
          <w:tcPr>
            <w:tcW w:w="1057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отсуствуют</w:t>
            </w:r>
          </w:p>
        </w:tc>
        <w:tc>
          <w:tcPr>
            <w:tcW w:w="1058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310C05" w:rsidRPr="00A95CFE">
        <w:trPr>
          <w:trHeight w:val="1118"/>
        </w:trPr>
        <w:tc>
          <w:tcPr>
            <w:tcW w:w="372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13.6.</w:t>
            </w:r>
          </w:p>
        </w:tc>
        <w:tc>
          <w:tcPr>
            <w:tcW w:w="3570" w:type="pct"/>
            <w:gridSpan w:val="4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7A0D77">
        <w:rPr>
          <w:rFonts w:ascii="Times New Roman" w:hAnsi="Times New Roman" w:cs="Times New Roman"/>
          <w:b/>
          <w:bCs/>
          <w:sz w:val="28"/>
          <w:szCs w:val="28"/>
        </w:rPr>
        <w:t>. Индикативные показатели, прогр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аммы мониторинга и иные способы </w:t>
      </w:r>
      <w:r w:rsidRPr="007A0D77">
        <w:rPr>
          <w:rFonts w:ascii="Times New Roman" w:hAnsi="Times New Roman" w:cs="Times New Roman"/>
          <w:b/>
          <w:bCs/>
          <w:sz w:val="28"/>
          <w:szCs w:val="28"/>
        </w:rPr>
        <w:t>(методы) оценки достижения заявленных целей регулирования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8"/>
        <w:gridCol w:w="2504"/>
        <w:gridCol w:w="2985"/>
        <w:gridCol w:w="2715"/>
      </w:tblGrid>
      <w:tr w:rsidR="00310C05" w:rsidRPr="00A95CFE">
        <w:tc>
          <w:tcPr>
            <w:tcW w:w="1150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A95CFE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310C05" w:rsidRPr="00DF07CE" w:rsidRDefault="00310C05" w:rsidP="007B4074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3"/>
        <w:gridCol w:w="29257"/>
      </w:tblGrid>
      <w:tr w:rsidR="00310C05" w:rsidRPr="00A95CFE">
        <w:tc>
          <w:tcPr>
            <w:tcW w:w="1150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порядка реализации лома и отходов черных и цветных металлов компаниями с государственным участием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864"/>
              <w:gridCol w:w="10625"/>
              <w:gridCol w:w="9748"/>
            </w:tblGrid>
            <w:tr w:rsidR="00310C05" w:rsidRPr="00A95CFE">
              <w:tc>
                <w:tcPr>
                  <w:tcW w:w="15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Количественные и качественные, отражающие эффективность произведенных продаж</w:t>
                  </w:r>
                </w:p>
              </w:tc>
              <w:tc>
                <w:tcPr>
                  <w:tcW w:w="1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проценты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05" w:rsidRPr="00A95CFE" w:rsidRDefault="00310C05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5C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возросшей долей прибыли после введения предлагаемого правового регулирования</w:t>
                  </w:r>
                </w:p>
              </w:tc>
            </w:tr>
          </w:tbl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C05" w:rsidRPr="005704E5" w:rsidRDefault="00310C05" w:rsidP="007B4074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6008"/>
        <w:gridCol w:w="3880"/>
      </w:tblGrid>
      <w:tr w:rsidR="00310C05" w:rsidRPr="00A95CFE">
        <w:tc>
          <w:tcPr>
            <w:tcW w:w="37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анализ хозяйственной деятельности госкомпаний за отчетный период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отсуствует</w:t>
            </w:r>
          </w:p>
        </w:tc>
      </w:tr>
      <w:tr w:rsidR="00310C05" w:rsidRPr="00A95CFE">
        <w:tc>
          <w:tcPr>
            <w:tcW w:w="372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отчеты о деятельности  госкомпаний,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BB1753">
        <w:rPr>
          <w:rFonts w:ascii="Times New Roman" w:hAnsi="Times New Roman" w:cs="Times New Roman"/>
          <w:b/>
          <w:bCs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405"/>
        <w:gridCol w:w="793"/>
        <w:gridCol w:w="579"/>
        <w:gridCol w:w="4113"/>
      </w:tblGrid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публикации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есть / нет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15.3.</w:t>
            </w:r>
          </w:p>
        </w:tc>
        <w:tc>
          <w:tcPr>
            <w:tcW w:w="2196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063F9">
        <w:rPr>
          <w:rFonts w:ascii="Times New Roman" w:hAnsi="Times New Roman" w:cs="Times New Roman"/>
          <w:b/>
          <w:bCs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regulation.gov.ru/project/List/AdvancedSearch#npa=5541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rPr>
          <w:trHeight w:val="105"/>
        </w:trPr>
        <w:tc>
          <w:tcPr>
            <w:tcW w:w="371" w:type="pct"/>
            <w:vMerge w:val="restar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310C05" w:rsidRPr="00A95CFE">
        <w:trPr>
          <w:trHeight w:val="105"/>
        </w:trPr>
        <w:tc>
          <w:tcPr>
            <w:tcW w:w="371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30.09.2016</w:t>
            </w:r>
          </w:p>
        </w:tc>
      </w:tr>
      <w:tr w:rsidR="00310C05" w:rsidRPr="00A95CFE">
        <w:trPr>
          <w:trHeight w:val="105"/>
        </w:trPr>
        <w:tc>
          <w:tcPr>
            <w:tcW w:w="371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14.10.2016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23A56">
        <w:rPr>
          <w:rFonts w:ascii="Times New Roman" w:hAnsi="Times New Roman" w:cs="Times New Roman"/>
          <w:b/>
          <w:bCs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7747"/>
        <w:gridCol w:w="2143"/>
      </w:tblGrid>
      <w:tr w:rsidR="00310C05" w:rsidRPr="00A95CFE">
        <w:trPr>
          <w:trHeight w:val="105"/>
        </w:trPr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</w:t>
            </w:r>
          </w:p>
        </w:tc>
        <w:tc>
          <w:tcPr>
            <w:tcW w:w="3626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 0</w:t>
            </w:r>
          </w:p>
        </w:tc>
        <w:tc>
          <w:tcPr>
            <w:tcW w:w="1003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[o_17_1]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[o_17_2] отсутствуют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bCs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9889"/>
      </w:tblGrid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[o_18_1] отсутствуют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[o_18_2] отсуствуют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317FD7">
        <w:rPr>
          <w:rFonts w:ascii="Times New Roman" w:hAnsi="Times New Roman" w:cs="Times New Roman"/>
          <w:b/>
          <w:bCs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8"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810"/>
        <w:gridCol w:w="8080"/>
      </w:tblGrid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[o_19_1]</w:t>
            </w:r>
            <w:r w:rsidRPr="00A95CFE">
              <w:rPr>
                <w:lang w:val="en-US"/>
              </w:rPr>
              <w:t xml:space="preserve"> 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http://regulation.gov.ru/projects/List/AdvancedSearch#npa=55411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rPr>
          <w:trHeight w:val="105"/>
        </w:trPr>
        <w:tc>
          <w:tcPr>
            <w:tcW w:w="371" w:type="pct"/>
            <w:vMerge w:val="restar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310C05" w:rsidRPr="00A95CFE">
        <w:trPr>
          <w:trHeight w:val="105"/>
        </w:trPr>
        <w:tc>
          <w:tcPr>
            <w:tcW w:w="371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[o_19_2_1]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 17.10.2016</w:t>
            </w:r>
          </w:p>
        </w:tc>
      </w:tr>
      <w:tr w:rsidR="00310C05" w:rsidRPr="00A95CFE">
        <w:trPr>
          <w:trHeight w:val="105"/>
        </w:trPr>
        <w:tc>
          <w:tcPr>
            <w:tcW w:w="371" w:type="pct"/>
            <w:vMerge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10C05" w:rsidRPr="00A95CFE" w:rsidRDefault="00310C05" w:rsidP="00A95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10C05" w:rsidRPr="00A95CFE" w:rsidRDefault="00310C05" w:rsidP="00A9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[o_19_2_2]</w:t>
            </w: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 xml:space="preserve"> 14.11.2016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[o_19_3] Минфин России, Экспертный совет при Правительстве РФ, Общественная палата, РСПП, ТПП, «Опора России», «Деловая Россия»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[o_19_4] отсуствуют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[o_19_5] отсуствуют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310C05" w:rsidRPr="00A95CFE">
        <w:tc>
          <w:tcPr>
            <w:tcW w:w="371" w:type="pct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5C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[o_19_6] отсутствуют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место для текстового описания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310C05" w:rsidRDefault="00310C0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C05" w:rsidRDefault="00310C0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C05" w:rsidRPr="00260889" w:rsidRDefault="00310C0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10C05" w:rsidRPr="00260889" w:rsidRDefault="00310C05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C05" w:rsidRPr="00260889" w:rsidRDefault="00310C05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Look w:val="00A0"/>
      </w:tblPr>
      <w:tblGrid>
        <w:gridCol w:w="5645"/>
        <w:gridCol w:w="2606"/>
        <w:gridCol w:w="2431"/>
      </w:tblGrid>
      <w:tr w:rsidR="00310C05" w:rsidRPr="00A95CFE">
        <w:tc>
          <w:tcPr>
            <w:tcW w:w="2642" w:type="pct"/>
            <w:vAlign w:val="bottom"/>
          </w:tcPr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Тарасенко Оксана Валерьевна</w:t>
            </w: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инициалы, фамилия</w:t>
            </w:r>
            <w:r w:rsidRPr="00A95C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310C05" w:rsidRPr="00A95CFE" w:rsidRDefault="00310C05" w:rsidP="00A95CF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C05" w:rsidRPr="00A95CFE" w:rsidRDefault="00310C05" w:rsidP="00A95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F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310C05" w:rsidRPr="00260889" w:rsidRDefault="00310C05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0C05" w:rsidRPr="00260889" w:rsidSect="00DD24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05" w:rsidRDefault="00310C05" w:rsidP="00EA7CC1">
      <w:pPr>
        <w:spacing w:after="0" w:line="240" w:lineRule="auto"/>
      </w:pPr>
      <w:r>
        <w:separator/>
      </w:r>
    </w:p>
  </w:endnote>
  <w:endnote w:type="continuationSeparator" w:id="0">
    <w:p w:rsidR="00310C05" w:rsidRDefault="00310C0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05" w:rsidRDefault="00310C05" w:rsidP="00EA7CC1">
      <w:pPr>
        <w:spacing w:after="0" w:line="240" w:lineRule="auto"/>
      </w:pPr>
      <w:r>
        <w:separator/>
      </w:r>
    </w:p>
  </w:footnote>
  <w:footnote w:type="continuationSeparator" w:id="0">
    <w:p w:rsidR="00310C05" w:rsidRDefault="00310C05" w:rsidP="00EA7CC1">
      <w:pPr>
        <w:spacing w:after="0" w:line="240" w:lineRule="auto"/>
      </w:pPr>
      <w:r>
        <w:continuationSeparator/>
      </w:r>
    </w:p>
  </w:footnote>
  <w:footnote w:id="1">
    <w:p w:rsidR="00310C05" w:rsidRDefault="00310C05" w:rsidP="00E20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310C05" w:rsidRDefault="00310C05" w:rsidP="00B94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310C05" w:rsidRDefault="00310C05" w:rsidP="00B94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310C05" w:rsidRDefault="00310C05" w:rsidP="005545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310C05" w:rsidRDefault="00310C05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310C05" w:rsidRDefault="00310C05" w:rsidP="002A01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310C05" w:rsidRDefault="00310C05" w:rsidP="005704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310C05" w:rsidRDefault="00310C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05" w:rsidRDefault="00310C05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10C05" w:rsidRDefault="00310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F5"/>
    <w:rsid w:val="00001BF0"/>
    <w:rsid w:val="00012467"/>
    <w:rsid w:val="00016EE4"/>
    <w:rsid w:val="00026EAA"/>
    <w:rsid w:val="00036DC1"/>
    <w:rsid w:val="0004601C"/>
    <w:rsid w:val="000504B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0C01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652F"/>
    <w:rsid w:val="00147D03"/>
    <w:rsid w:val="00154E9A"/>
    <w:rsid w:val="00160332"/>
    <w:rsid w:val="001603A4"/>
    <w:rsid w:val="0016206B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E2035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0901"/>
    <w:rsid w:val="002A151C"/>
    <w:rsid w:val="002C0999"/>
    <w:rsid w:val="002D38F5"/>
    <w:rsid w:val="002E36DB"/>
    <w:rsid w:val="002F2EC6"/>
    <w:rsid w:val="002F7EAC"/>
    <w:rsid w:val="002F7EEC"/>
    <w:rsid w:val="0030374D"/>
    <w:rsid w:val="0030395C"/>
    <w:rsid w:val="00306E2F"/>
    <w:rsid w:val="00307596"/>
    <w:rsid w:val="00310C05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47548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7644B"/>
    <w:rsid w:val="00A822C2"/>
    <w:rsid w:val="00A832EA"/>
    <w:rsid w:val="00A8482F"/>
    <w:rsid w:val="00A95CFE"/>
    <w:rsid w:val="00AA462F"/>
    <w:rsid w:val="00AB1503"/>
    <w:rsid w:val="00AB4CD7"/>
    <w:rsid w:val="00AC38D6"/>
    <w:rsid w:val="00AD70E7"/>
    <w:rsid w:val="00AE1F2C"/>
    <w:rsid w:val="00AE33B6"/>
    <w:rsid w:val="00AE750E"/>
    <w:rsid w:val="00AF0889"/>
    <w:rsid w:val="00B0184E"/>
    <w:rsid w:val="00B05894"/>
    <w:rsid w:val="00B0685C"/>
    <w:rsid w:val="00B06E11"/>
    <w:rsid w:val="00B078A8"/>
    <w:rsid w:val="00B2089D"/>
    <w:rsid w:val="00B33AE7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35A7F"/>
    <w:rsid w:val="00D4186E"/>
    <w:rsid w:val="00D47DBC"/>
    <w:rsid w:val="00D5110E"/>
    <w:rsid w:val="00D64297"/>
    <w:rsid w:val="00D73CEA"/>
    <w:rsid w:val="00D85106"/>
    <w:rsid w:val="00D87D08"/>
    <w:rsid w:val="00D97DB0"/>
    <w:rsid w:val="00DA0635"/>
    <w:rsid w:val="00DA41DE"/>
    <w:rsid w:val="00DB620F"/>
    <w:rsid w:val="00DC1DC5"/>
    <w:rsid w:val="00DD2469"/>
    <w:rsid w:val="00DD53B8"/>
    <w:rsid w:val="00DD7554"/>
    <w:rsid w:val="00DE15A4"/>
    <w:rsid w:val="00DE25EF"/>
    <w:rsid w:val="00DE312E"/>
    <w:rsid w:val="00DF07CE"/>
    <w:rsid w:val="00DF31BC"/>
    <w:rsid w:val="00DF3313"/>
    <w:rsid w:val="00E03717"/>
    <w:rsid w:val="00E07A82"/>
    <w:rsid w:val="00E20562"/>
    <w:rsid w:val="00E23A11"/>
    <w:rsid w:val="00E2558A"/>
    <w:rsid w:val="00E25A68"/>
    <w:rsid w:val="00E316A9"/>
    <w:rsid w:val="00E31B2D"/>
    <w:rsid w:val="00E327F0"/>
    <w:rsid w:val="00E37259"/>
    <w:rsid w:val="00E37370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0117"/>
    <w:rsid w:val="00FA12F5"/>
    <w:rsid w:val="00FB3203"/>
    <w:rsid w:val="00FB5B21"/>
    <w:rsid w:val="00FC5866"/>
    <w:rsid w:val="00FD3A27"/>
    <w:rsid w:val="00FF30C4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6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09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19D0"/>
    <w:pPr>
      <w:ind w:left="720"/>
    </w:pPr>
  </w:style>
  <w:style w:type="paragraph" w:styleId="Header">
    <w:name w:val="header"/>
    <w:basedOn w:val="Normal"/>
    <w:link w:val="Head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CC1"/>
  </w:style>
  <w:style w:type="paragraph" w:styleId="Footer">
    <w:name w:val="footer"/>
    <w:basedOn w:val="Normal"/>
    <w:link w:val="FooterChar"/>
    <w:uiPriority w:val="99"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CC1"/>
  </w:style>
  <w:style w:type="paragraph" w:styleId="FootnoteText">
    <w:name w:val="footnote text"/>
    <w:basedOn w:val="Normal"/>
    <w:link w:val="FootnoteTextChar"/>
    <w:uiPriority w:val="99"/>
    <w:semiHidden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E3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31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0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2816</Words>
  <Characters>16055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Алексей Мариняк</dc:creator>
  <cp:keywords/>
  <dc:description/>
  <cp:lastModifiedBy>Image-ПК</cp:lastModifiedBy>
  <cp:revision>2</cp:revision>
  <dcterms:created xsi:type="dcterms:W3CDTF">2016-12-09T14:20:00Z</dcterms:created>
  <dcterms:modified xsi:type="dcterms:W3CDTF">2016-12-09T14:20:00Z</dcterms:modified>
</cp:coreProperties>
</file>