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AB" w:rsidRDefault="003D41AB" w:rsidP="00632C7C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41AB" w:rsidRDefault="007D17D7" w:rsidP="003D41AB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54788">
        <w:rPr>
          <w:rFonts w:ascii="Times New Roman" w:hAnsi="Times New Roman" w:cs="Times New Roman"/>
          <w:sz w:val="24"/>
          <w:szCs w:val="24"/>
        </w:rPr>
        <w:t>Приложение</w:t>
      </w:r>
    </w:p>
    <w:p w:rsidR="007D17D7" w:rsidRPr="00D54788" w:rsidRDefault="007D17D7" w:rsidP="007D1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788">
        <w:rPr>
          <w:rFonts w:ascii="Times New Roman" w:hAnsi="Times New Roman" w:cs="Times New Roman"/>
          <w:sz w:val="24"/>
          <w:szCs w:val="24"/>
        </w:rPr>
        <w:t>СВОДКА ПРЕДЛОЖЕНИЙ,</w:t>
      </w:r>
    </w:p>
    <w:p w:rsidR="007D17D7" w:rsidRPr="00D54788" w:rsidRDefault="007D17D7" w:rsidP="007D17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54788">
        <w:rPr>
          <w:rFonts w:ascii="Times New Roman" w:hAnsi="Times New Roman" w:cs="Times New Roman"/>
          <w:sz w:val="24"/>
          <w:szCs w:val="24"/>
        </w:rPr>
        <w:t xml:space="preserve">поступивших в ходе проведения публичного обсуждения </w:t>
      </w:r>
      <w:r w:rsidRPr="00D54788">
        <w:rPr>
          <w:rFonts w:ascii="Times New Roman" w:eastAsia="Times New Roman" w:hAnsi="Times New Roman"/>
          <w:bCs/>
          <w:sz w:val="24"/>
          <w:szCs w:val="24"/>
        </w:rPr>
        <w:t>проекта закона Омской области</w:t>
      </w:r>
    </w:p>
    <w:p w:rsidR="007D17D7" w:rsidRDefault="007D17D7" w:rsidP="00C61C3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54788">
        <w:rPr>
          <w:rFonts w:ascii="Times New Roman" w:eastAsia="Times New Roman" w:hAnsi="Times New Roman"/>
          <w:bCs/>
          <w:sz w:val="24"/>
          <w:szCs w:val="24"/>
        </w:rPr>
        <w:t>"</w:t>
      </w:r>
      <w:r w:rsidR="00064D3B" w:rsidRPr="00D54788">
        <w:rPr>
          <w:rFonts w:ascii="Times New Roman" w:eastAsia="Times New Roman" w:hAnsi="Times New Roman"/>
          <w:bCs/>
          <w:sz w:val="24"/>
          <w:szCs w:val="24"/>
        </w:rPr>
        <w:t>О внесении изменений в Закон Омской области "О налоге на имущество организаций</w:t>
      </w:r>
      <w:r w:rsidRPr="00D54788">
        <w:rPr>
          <w:rFonts w:ascii="Times New Roman" w:eastAsia="Times New Roman" w:hAnsi="Times New Roman"/>
          <w:bCs/>
          <w:sz w:val="24"/>
          <w:szCs w:val="24"/>
        </w:rPr>
        <w:t>"</w:t>
      </w:r>
    </w:p>
    <w:p w:rsidR="003D41AB" w:rsidRPr="00C61C3F" w:rsidRDefault="003D41AB" w:rsidP="00C61C3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4678"/>
        <w:gridCol w:w="1701"/>
        <w:gridCol w:w="5528"/>
      </w:tblGrid>
      <w:tr w:rsidR="007D17D7" w:rsidRPr="00D54788" w:rsidTr="003477BD">
        <w:trPr>
          <w:trHeight w:val="1067"/>
        </w:trPr>
        <w:tc>
          <w:tcPr>
            <w:tcW w:w="675" w:type="dxa"/>
            <w:vAlign w:val="center"/>
          </w:tcPr>
          <w:p w:rsidR="007D17D7" w:rsidRPr="00D54788" w:rsidRDefault="007D17D7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D17D7" w:rsidRPr="00D54788" w:rsidRDefault="007D17D7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субъекта, представившего предложения</w:t>
            </w:r>
          </w:p>
        </w:tc>
        <w:tc>
          <w:tcPr>
            <w:tcW w:w="4678" w:type="dxa"/>
            <w:vAlign w:val="center"/>
          </w:tcPr>
          <w:p w:rsidR="007D17D7" w:rsidRPr="00D54788" w:rsidRDefault="007D17D7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7D17D7" w:rsidRPr="00D54788" w:rsidRDefault="007D17D7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701" w:type="dxa"/>
            <w:vAlign w:val="center"/>
          </w:tcPr>
          <w:p w:rsidR="007D17D7" w:rsidRPr="00D54788" w:rsidRDefault="007D17D7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учете полученных предложений</w:t>
            </w:r>
          </w:p>
        </w:tc>
        <w:tc>
          <w:tcPr>
            <w:tcW w:w="5528" w:type="dxa"/>
            <w:vAlign w:val="center"/>
          </w:tcPr>
          <w:p w:rsidR="007D17D7" w:rsidRPr="00D54788" w:rsidRDefault="007D17D7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учета (</w:t>
            </w:r>
            <w:proofErr w:type="spellStart"/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неучета</w:t>
            </w:r>
            <w:proofErr w:type="spellEnd"/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D17D7" w:rsidRPr="00D54788" w:rsidRDefault="007D17D7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предложений</w:t>
            </w:r>
          </w:p>
        </w:tc>
      </w:tr>
      <w:tr w:rsidR="007D17D7" w:rsidRPr="00D54788" w:rsidTr="003477BD">
        <w:trPr>
          <w:trHeight w:val="346"/>
          <w:tblHeader/>
        </w:trPr>
        <w:tc>
          <w:tcPr>
            <w:tcW w:w="675" w:type="dxa"/>
            <w:vAlign w:val="center"/>
          </w:tcPr>
          <w:p w:rsidR="007D17D7" w:rsidRPr="00D54788" w:rsidRDefault="007D17D7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D17D7" w:rsidRPr="00D54788" w:rsidRDefault="007D17D7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7D17D7" w:rsidRPr="00D54788" w:rsidRDefault="007D17D7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D17D7" w:rsidRPr="00D54788" w:rsidRDefault="007D17D7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7D17D7" w:rsidRPr="00D54788" w:rsidRDefault="007D17D7" w:rsidP="00004C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D3B" w:rsidRPr="00D54788" w:rsidTr="003477BD">
        <w:tc>
          <w:tcPr>
            <w:tcW w:w="675" w:type="dxa"/>
          </w:tcPr>
          <w:p w:rsidR="00064D3B" w:rsidRPr="00D54788" w:rsidRDefault="00D54788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64D3B" w:rsidRPr="00D54788" w:rsidRDefault="00561A40" w:rsidP="0076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hAnsi="Times New Roman"/>
                <w:sz w:val="24"/>
                <w:szCs w:val="24"/>
              </w:rPr>
              <w:t>РОО "</w:t>
            </w:r>
            <w:r w:rsidRPr="00D54788">
              <w:rPr>
                <w:rFonts w:ascii="Times New Roman" w:hAnsi="Times New Roman" w:cs="Times New Roman"/>
                <w:sz w:val="24"/>
                <w:szCs w:val="24"/>
              </w:rPr>
              <w:t>Омский областной Союз предпринимателей"</w:t>
            </w:r>
          </w:p>
          <w:p w:rsidR="007C5449" w:rsidRPr="00D54788" w:rsidRDefault="007C5449" w:rsidP="0076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4788" w:rsidRPr="00D54788" w:rsidRDefault="00D54788" w:rsidP="00D5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88">
              <w:rPr>
                <w:rFonts w:ascii="Times New Roman" w:hAnsi="Times New Roman"/>
                <w:sz w:val="24"/>
                <w:szCs w:val="24"/>
              </w:rPr>
              <w:t xml:space="preserve">Предложено внести изменения в подпункт 3 пункта 2 статьи 1 проекта закона, </w:t>
            </w:r>
            <w:r w:rsidR="00561A40" w:rsidRPr="00D54788">
              <w:rPr>
                <w:rFonts w:ascii="Times New Roman" w:hAnsi="Times New Roman"/>
                <w:sz w:val="24"/>
                <w:szCs w:val="24"/>
              </w:rPr>
              <w:t>установив следующие ставки налога</w:t>
            </w:r>
            <w:r w:rsidR="008743C0">
              <w:rPr>
                <w:rFonts w:ascii="Times New Roman" w:hAnsi="Times New Roman"/>
                <w:sz w:val="24"/>
                <w:szCs w:val="24"/>
              </w:rPr>
              <w:t xml:space="preserve"> для налогоплательщиков, </w:t>
            </w:r>
            <w:r w:rsidR="008743C0" w:rsidRPr="008743C0">
              <w:rPr>
                <w:rFonts w:ascii="Times New Roman" w:hAnsi="Times New Roman"/>
                <w:sz w:val="24"/>
                <w:szCs w:val="24"/>
              </w:rPr>
              <w:t>применяющих систему налогообложения в виде единого налога на вмененный доход для отдельных видов деятельности и (или) упрощенную систему налогообложения</w:t>
            </w:r>
            <w:r w:rsidR="00561A40" w:rsidRPr="00D547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54788">
              <w:rPr>
                <w:rFonts w:ascii="Times New Roman" w:hAnsi="Times New Roman"/>
                <w:sz w:val="24"/>
                <w:szCs w:val="24"/>
              </w:rPr>
              <w:t>в 2018 году – 0,1%, в 2019 году </w:t>
            </w:r>
            <w:r w:rsidR="00561A40" w:rsidRPr="00D54788">
              <w:rPr>
                <w:rFonts w:ascii="Times New Roman" w:hAnsi="Times New Roman"/>
                <w:sz w:val="24"/>
                <w:szCs w:val="24"/>
              </w:rPr>
              <w:t>– 0,3%, в 2020 году – 0,5%, в 2021 году – 1 %, в 2022 г</w:t>
            </w:r>
            <w:r w:rsidR="003C2B29">
              <w:rPr>
                <w:rFonts w:ascii="Times New Roman" w:hAnsi="Times New Roman"/>
                <w:sz w:val="24"/>
                <w:szCs w:val="24"/>
              </w:rPr>
              <w:t>оду – 1,5%, с 2023 года – 2,0%</w:t>
            </w:r>
          </w:p>
          <w:p w:rsidR="00064D3B" w:rsidRPr="005E4FA6" w:rsidRDefault="00064D3B" w:rsidP="005E4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D3B" w:rsidRPr="00D54788" w:rsidRDefault="00766B0F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не учтено </w:t>
            </w:r>
          </w:p>
        </w:tc>
        <w:tc>
          <w:tcPr>
            <w:tcW w:w="5528" w:type="dxa"/>
          </w:tcPr>
          <w:p w:rsidR="00D119C9" w:rsidRDefault="00606595" w:rsidP="00D119C9">
            <w:pPr>
              <w:widowControl w:val="0"/>
              <w:spacing w:after="0" w:line="0" w:lineRule="atLeast"/>
              <w:ind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595">
              <w:rPr>
                <w:rFonts w:ascii="Times New Roman" w:hAnsi="Times New Roman"/>
                <w:sz w:val="24"/>
                <w:szCs w:val="24"/>
              </w:rPr>
              <w:t xml:space="preserve">Проектом закона предлагается для налогоплательщиков, применяющих </w:t>
            </w:r>
            <w:r w:rsidRPr="008743C0">
              <w:rPr>
                <w:rFonts w:ascii="Times New Roman" w:hAnsi="Times New Roman"/>
                <w:sz w:val="24"/>
                <w:szCs w:val="24"/>
              </w:rPr>
              <w:t>систему налогообложения в виде единого налога на вмененный доход для отдельных видов деятельности и (или) упрощенную систему налогообложения</w:t>
            </w:r>
            <w:r w:rsidR="00D119C9">
              <w:rPr>
                <w:rFonts w:ascii="Times New Roman" w:hAnsi="Times New Roman"/>
                <w:sz w:val="24"/>
                <w:szCs w:val="24"/>
              </w:rPr>
              <w:t xml:space="preserve">, установить налоговые ставки с поэтапным ростом: </w:t>
            </w:r>
            <w:r w:rsidR="00D119C9" w:rsidRPr="00D119C9">
              <w:rPr>
                <w:rFonts w:ascii="Times New Roman" w:hAnsi="Times New Roman"/>
                <w:sz w:val="24"/>
                <w:szCs w:val="24"/>
              </w:rPr>
              <w:t xml:space="preserve">в 2018 году в размере </w:t>
            </w:r>
            <w:r w:rsidR="00D119C9">
              <w:rPr>
                <w:rFonts w:ascii="Times New Roman" w:hAnsi="Times New Roman"/>
                <w:sz w:val="24"/>
                <w:szCs w:val="24"/>
              </w:rPr>
              <w:t>0,1 %</w:t>
            </w:r>
            <w:r w:rsidR="00D119C9" w:rsidRPr="00D119C9">
              <w:rPr>
                <w:rFonts w:ascii="Times New Roman" w:hAnsi="Times New Roman"/>
                <w:sz w:val="24"/>
                <w:szCs w:val="24"/>
              </w:rPr>
              <w:t xml:space="preserve">, в 2019 году </w:t>
            </w:r>
            <w:r w:rsidR="00D119C9">
              <w:rPr>
                <w:rFonts w:ascii="Times New Roman" w:hAnsi="Times New Roman"/>
                <w:sz w:val="24"/>
                <w:szCs w:val="24"/>
              </w:rPr>
              <w:t>–</w:t>
            </w:r>
            <w:r w:rsidR="00D119C9" w:rsidRPr="00D119C9">
              <w:rPr>
                <w:rFonts w:ascii="Times New Roman" w:hAnsi="Times New Roman"/>
                <w:sz w:val="24"/>
                <w:szCs w:val="24"/>
              </w:rPr>
              <w:t xml:space="preserve"> 0,5 </w:t>
            </w:r>
            <w:r w:rsidR="00D119C9">
              <w:rPr>
                <w:rFonts w:ascii="Times New Roman" w:hAnsi="Times New Roman"/>
                <w:sz w:val="24"/>
                <w:szCs w:val="24"/>
              </w:rPr>
              <w:t>%</w:t>
            </w:r>
            <w:r w:rsidR="00D119C9" w:rsidRPr="00D119C9">
              <w:rPr>
                <w:rFonts w:ascii="Times New Roman" w:hAnsi="Times New Roman"/>
                <w:sz w:val="24"/>
                <w:szCs w:val="24"/>
              </w:rPr>
              <w:t xml:space="preserve">, в 2020 году </w:t>
            </w:r>
            <w:r w:rsidR="00D119C9">
              <w:rPr>
                <w:rFonts w:ascii="Times New Roman" w:hAnsi="Times New Roman"/>
                <w:sz w:val="24"/>
                <w:szCs w:val="24"/>
              </w:rPr>
              <w:t>–</w:t>
            </w:r>
            <w:r w:rsidR="00D119C9" w:rsidRPr="00D119C9">
              <w:rPr>
                <w:rFonts w:ascii="Times New Roman" w:hAnsi="Times New Roman"/>
                <w:sz w:val="24"/>
                <w:szCs w:val="24"/>
              </w:rPr>
              <w:t xml:space="preserve"> 1,0 </w:t>
            </w:r>
            <w:r w:rsidR="00D119C9">
              <w:rPr>
                <w:rFonts w:ascii="Times New Roman" w:hAnsi="Times New Roman"/>
                <w:sz w:val="24"/>
                <w:szCs w:val="24"/>
              </w:rPr>
              <w:t>%</w:t>
            </w:r>
            <w:r w:rsidR="00D119C9" w:rsidRPr="00D119C9">
              <w:rPr>
                <w:rFonts w:ascii="Times New Roman" w:hAnsi="Times New Roman"/>
                <w:sz w:val="24"/>
                <w:szCs w:val="24"/>
              </w:rPr>
              <w:t xml:space="preserve">, в 2021 году </w:t>
            </w:r>
            <w:r w:rsidR="00D119C9">
              <w:rPr>
                <w:rFonts w:ascii="Times New Roman" w:hAnsi="Times New Roman"/>
                <w:sz w:val="24"/>
                <w:szCs w:val="24"/>
              </w:rPr>
              <w:t>–</w:t>
            </w:r>
            <w:r w:rsidR="00D119C9" w:rsidRPr="00D119C9">
              <w:rPr>
                <w:rFonts w:ascii="Times New Roman" w:hAnsi="Times New Roman"/>
                <w:sz w:val="24"/>
                <w:szCs w:val="24"/>
              </w:rPr>
              <w:t xml:space="preserve"> 1,5 </w:t>
            </w:r>
            <w:r w:rsidR="00D119C9">
              <w:rPr>
                <w:rFonts w:ascii="Times New Roman" w:hAnsi="Times New Roman"/>
                <w:sz w:val="24"/>
                <w:szCs w:val="24"/>
              </w:rPr>
              <w:t>%</w:t>
            </w:r>
            <w:r w:rsidR="00D119C9" w:rsidRPr="00D119C9">
              <w:rPr>
                <w:rFonts w:ascii="Times New Roman" w:hAnsi="Times New Roman"/>
                <w:sz w:val="24"/>
                <w:szCs w:val="24"/>
              </w:rPr>
              <w:t xml:space="preserve">, с 2022 года </w:t>
            </w:r>
            <w:r w:rsidR="00D119C9">
              <w:rPr>
                <w:rFonts w:ascii="Times New Roman" w:hAnsi="Times New Roman"/>
                <w:sz w:val="24"/>
                <w:szCs w:val="24"/>
              </w:rPr>
              <w:t>–</w:t>
            </w:r>
            <w:r w:rsidR="00D119C9" w:rsidRPr="00D119C9">
              <w:rPr>
                <w:rFonts w:ascii="Times New Roman" w:hAnsi="Times New Roman"/>
                <w:sz w:val="24"/>
                <w:szCs w:val="24"/>
              </w:rPr>
              <w:t>2,0 </w:t>
            </w:r>
            <w:r w:rsidR="00D119C9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  <w:p w:rsidR="00D119C9" w:rsidRDefault="00D119C9" w:rsidP="00D119C9">
            <w:pPr>
              <w:widowControl w:val="0"/>
              <w:spacing w:after="0" w:line="0" w:lineRule="atLeast"/>
              <w:ind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того, в</w:t>
            </w:r>
            <w:r w:rsidRPr="00D119C9">
              <w:rPr>
                <w:rFonts w:ascii="Times New Roman" w:hAnsi="Times New Roman"/>
                <w:sz w:val="24"/>
                <w:szCs w:val="24"/>
              </w:rPr>
              <w:t xml:space="preserve"> целях предоставления субъектам малого и среднего предпринимательства вычета при уплате налога на имущество организаций проектом закона предполагается ус</w:t>
            </w:r>
            <w:r w:rsidR="00B9523A">
              <w:rPr>
                <w:rFonts w:ascii="Times New Roman" w:hAnsi="Times New Roman"/>
                <w:sz w:val="24"/>
                <w:szCs w:val="24"/>
              </w:rPr>
              <w:t>тановление вычета в размере 500 </w:t>
            </w:r>
            <w:r w:rsidRPr="00D119C9">
              <w:rPr>
                <w:rFonts w:ascii="Times New Roman" w:hAnsi="Times New Roman"/>
                <w:sz w:val="24"/>
                <w:szCs w:val="24"/>
              </w:rPr>
              <w:t>кв.м. на одного налогоплательщика в отношении одного объекта по выбору налогоплательщика.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4D3B" w:rsidRDefault="00D119C9" w:rsidP="009E457D">
            <w:pPr>
              <w:widowControl w:val="0"/>
              <w:spacing w:after="0" w:line="0" w:lineRule="atLeast"/>
              <w:ind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Таким образом, </w:t>
            </w:r>
            <w:r w:rsidR="009E457D">
              <w:rPr>
                <w:rFonts w:ascii="Times New Roman" w:hAnsi="Times New Roman"/>
                <w:sz w:val="24"/>
                <w:szCs w:val="24"/>
              </w:rPr>
              <w:t xml:space="preserve">в целях недопущения резкого увеличения уровня налоговой нагрузки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проектом закона для налогоплательщиков, применяющих специальные режимы, на первоначальном этапе предлагается установить налоговые ставки на минимальном уровне. Также предусматривается вычет при уплате налога на имущество организаций исходя из кадастровой стоимости </w:t>
            </w:r>
            <w:r w:rsidR="003C2B29">
              <w:rPr>
                <w:rFonts w:ascii="Times New Roman" w:hAnsi="Times New Roman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 w:rsidR="0098555C">
              <w:rPr>
                <w:rFonts w:ascii="Times New Roman" w:hAnsi="Times New Roman"/>
                <w:sz w:val="24"/>
                <w:szCs w:val="24"/>
              </w:rPr>
              <w:t>налогообложени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85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005" w:rsidRDefault="00DC5E7D" w:rsidP="00DC5E7D">
            <w:pPr>
              <w:widowControl w:val="0"/>
              <w:spacing w:after="0" w:line="0" w:lineRule="atLeast"/>
              <w:ind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7D">
              <w:rPr>
                <w:rFonts w:ascii="Times New Roman" w:hAnsi="Times New Roman"/>
                <w:sz w:val="24"/>
                <w:szCs w:val="24"/>
              </w:rPr>
              <w:t xml:space="preserve">В дальнейшем после оценки эффективности </w:t>
            </w:r>
            <w:r w:rsidRPr="00DC5E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Закона Омской области, устанавливающего особенности налогообложения отдельных объектов недвижимости исходя из их кадастровой стоимости,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необходимости </w:t>
            </w:r>
            <w:r w:rsidRPr="00DC5E7D">
              <w:rPr>
                <w:rFonts w:ascii="Times New Roman" w:hAnsi="Times New Roman"/>
                <w:sz w:val="24"/>
                <w:szCs w:val="24"/>
              </w:rPr>
              <w:t xml:space="preserve">может быть принято решение о снижении </w:t>
            </w:r>
            <w:r>
              <w:rPr>
                <w:rFonts w:ascii="Times New Roman" w:hAnsi="Times New Roman"/>
                <w:sz w:val="24"/>
                <w:szCs w:val="24"/>
              </w:rPr>
              <w:t>налоговых ставок, предоставления налоговых льгот для отдельных категорий налогоплательщиков</w:t>
            </w:r>
          </w:p>
          <w:p w:rsidR="003D41AB" w:rsidRPr="00D119C9" w:rsidRDefault="003D41AB" w:rsidP="00DC5E7D">
            <w:pPr>
              <w:widowControl w:val="0"/>
              <w:spacing w:after="0" w:line="0" w:lineRule="atLeast"/>
              <w:ind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B29" w:rsidRPr="00D54788" w:rsidTr="003477BD">
        <w:tc>
          <w:tcPr>
            <w:tcW w:w="675" w:type="dxa"/>
          </w:tcPr>
          <w:p w:rsidR="003C2B29" w:rsidRPr="00D54788" w:rsidRDefault="003C2B29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835" w:type="dxa"/>
          </w:tcPr>
          <w:p w:rsidR="003C2B29" w:rsidRPr="00D54788" w:rsidRDefault="003C2B29" w:rsidP="003C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hAnsi="Times New Roman"/>
                <w:sz w:val="24"/>
                <w:szCs w:val="24"/>
              </w:rPr>
              <w:t>РОО "</w:t>
            </w:r>
            <w:r w:rsidRPr="00D54788">
              <w:rPr>
                <w:rFonts w:ascii="Times New Roman" w:hAnsi="Times New Roman" w:cs="Times New Roman"/>
                <w:sz w:val="24"/>
                <w:szCs w:val="24"/>
              </w:rPr>
              <w:t>Омский областной Союз предпринимателей"</w:t>
            </w:r>
          </w:p>
          <w:p w:rsidR="003C2B29" w:rsidRPr="00D54788" w:rsidRDefault="003C2B29" w:rsidP="0076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2B29" w:rsidRPr="00D54788" w:rsidRDefault="003C2B29" w:rsidP="003C2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Предложено исключить из перечня плательщиков налога на имущество организаций исходя из кадастровой стоимости отдельных объектов налогообложения индивидуальных предпринимателей, применяющих патентную систему налогообложения </w:t>
            </w:r>
          </w:p>
        </w:tc>
        <w:tc>
          <w:tcPr>
            <w:tcW w:w="1701" w:type="dxa"/>
          </w:tcPr>
          <w:p w:rsidR="003C2B29" w:rsidRDefault="003C2B29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учтено </w:t>
            </w:r>
          </w:p>
        </w:tc>
        <w:tc>
          <w:tcPr>
            <w:tcW w:w="5528" w:type="dxa"/>
          </w:tcPr>
          <w:p w:rsidR="003C2B29" w:rsidRDefault="003C2B29" w:rsidP="00265ED0">
            <w:pPr>
              <w:widowControl w:val="0"/>
              <w:spacing w:after="0" w:line="0" w:lineRule="atLeast"/>
              <w:ind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Налогоплательщики, </w:t>
            </w:r>
            <w:r w:rsidR="00265ED0">
              <w:rPr>
                <w:rFonts w:ascii="Times New Roman" w:hAnsi="Times New Roman"/>
                <w:sz w:val="24"/>
                <w:szCs w:val="24"/>
              </w:rPr>
              <w:t>применяющие патентную систему налогообложения, являются плательщиками налога на имущество физических лиц исходя из кадастровой стоимости объектов налогообложения</w:t>
            </w:r>
          </w:p>
          <w:p w:rsidR="00FD5005" w:rsidRPr="00606595" w:rsidRDefault="00FD5005" w:rsidP="00265ED0">
            <w:pPr>
              <w:widowControl w:val="0"/>
              <w:spacing w:after="0" w:line="0" w:lineRule="atLeast"/>
              <w:ind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283" w:rsidRPr="00064E18" w:rsidTr="003477BD">
        <w:tc>
          <w:tcPr>
            <w:tcW w:w="675" w:type="dxa"/>
          </w:tcPr>
          <w:p w:rsidR="00480283" w:rsidRDefault="00480283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80283" w:rsidRPr="00D54788" w:rsidRDefault="00480283" w:rsidP="0044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8">
              <w:rPr>
                <w:rFonts w:ascii="Times New Roman" w:hAnsi="Times New Roman"/>
                <w:sz w:val="24"/>
                <w:szCs w:val="24"/>
              </w:rPr>
              <w:t>РОО "</w:t>
            </w:r>
            <w:r w:rsidRPr="00D54788">
              <w:rPr>
                <w:rFonts w:ascii="Times New Roman" w:hAnsi="Times New Roman" w:cs="Times New Roman"/>
                <w:sz w:val="24"/>
                <w:szCs w:val="24"/>
              </w:rPr>
              <w:t>Омский областной Союз предпринимателей"</w:t>
            </w:r>
          </w:p>
          <w:p w:rsidR="00480283" w:rsidRPr="00D54788" w:rsidRDefault="00480283" w:rsidP="003C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283" w:rsidRPr="00954879" w:rsidRDefault="00480283" w:rsidP="00954879">
            <w:pPr>
              <w:pStyle w:val="ConsPlusNormal"/>
              <w:jc w:val="both"/>
            </w:pPr>
            <w:r>
              <w:t xml:space="preserve">Предложено внести изменения в </w:t>
            </w:r>
            <w:r w:rsidRPr="00D54788">
              <w:t>Решени</w:t>
            </w:r>
            <w:r>
              <w:t>е</w:t>
            </w:r>
            <w:r w:rsidRPr="00D54788">
              <w:t xml:space="preserve"> Омского городского</w:t>
            </w:r>
            <w:r>
              <w:t xml:space="preserve"> Совета № 283 от 26 ноября 2014 года</w:t>
            </w:r>
            <w:r w:rsidRPr="00D54788">
              <w:t xml:space="preserve"> "О налоге на </w:t>
            </w:r>
            <w:r w:rsidRPr="00954879">
              <w:t xml:space="preserve">имущество физических лиц" </w:t>
            </w:r>
            <w:r w:rsidR="002300EF">
              <w:t xml:space="preserve">(далее – Решение) </w:t>
            </w:r>
            <w:r w:rsidRPr="00954879">
              <w:t>в части корректировки налоговой ставки</w:t>
            </w:r>
            <w:r>
              <w:t>, установленной</w:t>
            </w:r>
            <w:r w:rsidRPr="00954879">
              <w:t xml:space="preserve"> в отношении объектов налогообложения, включенных в перечень, определяемый в соответствии с </w:t>
            </w:r>
            <w:hyperlink r:id="rId7" w:history="1">
              <w:r w:rsidRPr="00954879">
                <w:t>пунктом 7 статьи 378.2</w:t>
              </w:r>
            </w:hyperlink>
            <w:r w:rsidRPr="00954879">
              <w:t xml:space="preserve"> Налогового кодекса Российской Федерации</w:t>
            </w:r>
            <w:r w:rsidR="00064E18">
              <w:t xml:space="preserve"> (далее – НК РФ)</w:t>
            </w:r>
            <w:r w:rsidRPr="00954879">
              <w:t xml:space="preserve">, в отношении объектов налогообложения, предусмотренных </w:t>
            </w:r>
            <w:hyperlink r:id="rId8" w:history="1">
              <w:r>
                <w:t>абзацем вторым пункта 10 </w:t>
              </w:r>
              <w:r w:rsidRPr="00954879">
                <w:t>статьи 378.2</w:t>
              </w:r>
            </w:hyperlink>
            <w:r w:rsidRPr="00954879">
              <w:t xml:space="preserve"> </w:t>
            </w:r>
            <w:r w:rsidR="00064E18">
              <w:t>НК РФ</w:t>
            </w:r>
            <w:r w:rsidR="002300EF">
              <w:t xml:space="preserve">, в целях приведения положений Решения в соответствии с нормами, предлагаемыми проектом закона </w:t>
            </w:r>
          </w:p>
          <w:p w:rsidR="00480283" w:rsidRDefault="00480283" w:rsidP="00954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283" w:rsidRPr="00D54788" w:rsidRDefault="00480283" w:rsidP="0098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не учтено </w:t>
            </w:r>
          </w:p>
        </w:tc>
        <w:tc>
          <w:tcPr>
            <w:tcW w:w="5528" w:type="dxa"/>
          </w:tcPr>
          <w:p w:rsidR="00064E18" w:rsidRPr="00481112" w:rsidRDefault="00064E18" w:rsidP="00064E18">
            <w:pPr>
              <w:widowControl w:val="0"/>
              <w:spacing w:after="0" w:line="0" w:lineRule="atLeast"/>
              <w:ind w:right="-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Законом Омской области </w:t>
            </w:r>
            <w:r w:rsidR="00481112" w:rsidRPr="00481112">
              <w:rPr>
                <w:rFonts w:ascii="Times New Roman" w:hAnsi="Times New Roman" w:cs="Times New Roman"/>
                <w:sz w:val="24"/>
                <w:szCs w:val="24"/>
              </w:rPr>
              <w:t>от 24 </w:t>
            </w:r>
            <w:r w:rsidRPr="00481112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2015 года № 1788-ОЗ </w:t>
            </w:r>
            <w:r w:rsidR="00481112" w:rsidRPr="00481112">
              <w:rPr>
                <w:rFonts w:ascii="Times New Roman" w:hAnsi="Times New Roman" w:cs="Times New Roman"/>
                <w:sz w:val="24"/>
                <w:szCs w:val="24"/>
              </w:rPr>
              <w:t>с 1 января 2016 </w:t>
            </w:r>
            <w:r w:rsidRPr="0048111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235D8E" w:rsidRPr="0048111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Омской области </w:t>
            </w:r>
            <w:r w:rsidRPr="0048111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рассчитывается исходя из кадастровой стоимости объектов налогообложения. </w:t>
            </w:r>
          </w:p>
          <w:p w:rsidR="002645E6" w:rsidRDefault="00064E18" w:rsidP="002645E6">
            <w:pPr>
              <w:pStyle w:val="ConsPlusNormal"/>
              <w:jc w:val="both"/>
              <w:rPr>
                <w:rFonts w:cstheme="minorBidi"/>
              </w:rPr>
            </w:pPr>
            <w:r w:rsidRPr="00064E18">
              <w:t>В соответствии с пунктом 1 </w:t>
            </w:r>
            <w:r w:rsidR="00235D8E">
              <w:t>статьи 406 </w:t>
            </w:r>
            <w:r w:rsidR="002645E6">
              <w:t>НК РФ</w:t>
            </w:r>
            <w:r>
              <w:t xml:space="preserve"> налоговые ставки по налогу на имущество физических лиц устанавливаются нормативными правовыми актами представительных органов муниципальных образований. В </w:t>
            </w:r>
            <w:r w:rsidR="002645E6">
              <w:t xml:space="preserve">соответствии с пунктом 2 статьи 406 НК РФ в </w:t>
            </w:r>
            <w:r>
              <w:t xml:space="preserve">отношении </w:t>
            </w:r>
            <w:r w:rsidRPr="00064E18">
              <w:rPr>
                <w:rFonts w:cstheme="minorBidi"/>
              </w:rPr>
              <w:t xml:space="preserve">объектов налогообложения, включенных в перечень, определяемый в соответствии с </w:t>
            </w:r>
            <w:hyperlink r:id="rId9" w:history="1">
              <w:r w:rsidRPr="00064E18">
                <w:rPr>
                  <w:rFonts w:cstheme="minorBidi"/>
                </w:rPr>
                <w:t>пунктом 7 статьи 378.2</w:t>
              </w:r>
            </w:hyperlink>
            <w:r w:rsidRPr="00064E18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НК РФ</w:t>
            </w:r>
            <w:r w:rsidRPr="00064E18">
              <w:rPr>
                <w:rFonts w:cstheme="minorBidi"/>
              </w:rPr>
              <w:t xml:space="preserve">, в отношении объектов налогообложения, предусмотренных </w:t>
            </w:r>
            <w:hyperlink r:id="rId10" w:history="1">
              <w:r w:rsidRPr="00064E18">
                <w:rPr>
                  <w:rFonts w:cstheme="minorBidi"/>
                </w:rPr>
                <w:t>абзацем вторым пункта 10 статьи 378.2</w:t>
              </w:r>
            </w:hyperlink>
            <w:r w:rsidRPr="00064E18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НК РФ</w:t>
            </w:r>
            <w:r w:rsidRPr="00064E18">
              <w:rPr>
                <w:rFonts w:cstheme="minorBidi"/>
              </w:rPr>
              <w:t xml:space="preserve">, а также в отношении объектов налогообложения, кадастровая стоимость каждого из которых превышает 300 </w:t>
            </w:r>
            <w:r>
              <w:rPr>
                <w:rFonts w:cstheme="minorBidi"/>
              </w:rPr>
              <w:t xml:space="preserve">млн. </w:t>
            </w:r>
            <w:r w:rsidR="002645E6">
              <w:rPr>
                <w:rFonts w:cstheme="minorBidi"/>
              </w:rPr>
              <w:t xml:space="preserve">рублей, предусмотрено, что </w:t>
            </w:r>
            <w:r w:rsidR="002645E6">
              <w:rPr>
                <w:rFonts w:cstheme="minorBidi"/>
              </w:rPr>
              <w:lastRenderedPageBreak/>
              <w:t>органами местного самоуправления ставка может быть установлена в размере</w:t>
            </w:r>
            <w:r w:rsidR="00235D8E">
              <w:rPr>
                <w:rFonts w:cstheme="minorBidi"/>
              </w:rPr>
              <w:t>,</w:t>
            </w:r>
            <w:r w:rsidR="00F55068">
              <w:rPr>
                <w:rFonts w:cstheme="minorBidi"/>
              </w:rPr>
              <w:t xml:space="preserve"> не превышающем 2 </w:t>
            </w:r>
            <w:r w:rsidR="002645E6">
              <w:rPr>
                <w:rFonts w:cstheme="minorBidi"/>
              </w:rPr>
              <w:t xml:space="preserve">%. </w:t>
            </w:r>
          </w:p>
          <w:p w:rsidR="00064E18" w:rsidRDefault="00054E7A" w:rsidP="002645E6">
            <w:pPr>
              <w:pStyle w:val="ConsPlusNormal"/>
              <w:jc w:val="both"/>
            </w:pPr>
            <w:r>
              <w:rPr>
                <w:rFonts w:cstheme="minorBidi"/>
              </w:rPr>
              <w:t>О</w:t>
            </w:r>
            <w:r w:rsidR="002645E6">
              <w:rPr>
                <w:rFonts w:cstheme="minorBidi"/>
              </w:rPr>
              <w:t>рганы местного самоуправления при определении налоговой ставки в отношении указанн</w:t>
            </w:r>
            <w:r w:rsidR="00F22A04">
              <w:rPr>
                <w:rFonts w:cstheme="minorBidi"/>
              </w:rPr>
              <w:t>ых</w:t>
            </w:r>
            <w:r w:rsidR="002645E6">
              <w:rPr>
                <w:rFonts w:cstheme="minorBidi"/>
              </w:rPr>
              <w:t xml:space="preserve"> </w:t>
            </w:r>
            <w:r w:rsidR="00F22A04">
              <w:rPr>
                <w:rFonts w:cstheme="minorBidi"/>
              </w:rPr>
              <w:t xml:space="preserve">объектов налогообложения </w:t>
            </w:r>
            <w:r w:rsidR="002645E6">
              <w:rPr>
                <w:rFonts w:cstheme="minorBidi"/>
              </w:rPr>
              <w:t xml:space="preserve"> </w:t>
            </w:r>
            <w:r w:rsidR="00B9523A">
              <w:t>руководствуются положениями НК </w:t>
            </w:r>
            <w:r w:rsidR="002645E6">
              <w:t xml:space="preserve">РФ. </w:t>
            </w:r>
          </w:p>
          <w:p w:rsidR="00F22A04" w:rsidRDefault="002645E6" w:rsidP="00064E18">
            <w:pPr>
              <w:pStyle w:val="ConsPlusNormal"/>
              <w:jc w:val="both"/>
            </w:pPr>
            <w:r>
              <w:t>Таким образом, учесть предложение не представляется возможным в силу того, что решени</w:t>
            </w:r>
            <w:r w:rsidR="00235D8E">
              <w:t>я</w:t>
            </w:r>
            <w:r>
              <w:t xml:space="preserve"> об установлении ставок по налогу на имущество физических лиц принима</w:t>
            </w:r>
            <w:r w:rsidR="00235D8E">
              <w:t>ю</w:t>
            </w:r>
            <w:r>
              <w:t xml:space="preserve">тся на уровне представительных органов муниципальных образований. </w:t>
            </w:r>
          </w:p>
          <w:p w:rsidR="009E66E5" w:rsidRDefault="00F22A04" w:rsidP="00064E18">
            <w:pPr>
              <w:pStyle w:val="ConsPlusNormal"/>
              <w:jc w:val="both"/>
              <w:rPr>
                <w:rFonts w:cstheme="minorBidi"/>
              </w:rPr>
            </w:pPr>
            <w:r>
              <w:t>Кроме того, повлиять на решение представительных органов муниципальных образований о необходимости пересмотра налогов</w:t>
            </w:r>
            <w:r w:rsidR="00FD5005">
              <w:t xml:space="preserve">ых ставок, установленных </w:t>
            </w:r>
            <w:r w:rsidR="00FD5005">
              <w:rPr>
                <w:rFonts w:cstheme="minorBidi"/>
              </w:rPr>
              <w:t>в отношении указанных объектов налогообложения, также невозможно</w:t>
            </w:r>
            <w:r w:rsidR="009E66E5">
              <w:rPr>
                <w:rFonts w:cstheme="minorBidi"/>
              </w:rPr>
              <w:t>.</w:t>
            </w:r>
          </w:p>
          <w:p w:rsidR="00480283" w:rsidRDefault="009E66E5" w:rsidP="00481112">
            <w:pPr>
              <w:pStyle w:val="ConsPlusNormal"/>
              <w:jc w:val="both"/>
            </w:pPr>
            <w:r>
              <w:rPr>
                <w:rFonts w:cstheme="minorBidi"/>
              </w:rPr>
              <w:t xml:space="preserve">Вместе с тем считаем вопрос внесения изменений в Решение актуальным, в связи с </w:t>
            </w:r>
            <w:r w:rsidR="00481112">
              <w:rPr>
                <w:rFonts w:cstheme="minorBidi"/>
              </w:rPr>
              <w:t>этим</w:t>
            </w:r>
            <w:r>
              <w:rPr>
                <w:rFonts w:cstheme="minorBidi"/>
              </w:rPr>
              <w:t xml:space="preserve"> Министерством экономики Омской области </w:t>
            </w:r>
            <w:r w:rsidR="009E654F">
              <w:rPr>
                <w:rFonts w:cstheme="minorBidi"/>
              </w:rPr>
              <w:t xml:space="preserve">будет </w:t>
            </w:r>
            <w:r>
              <w:rPr>
                <w:rFonts w:cstheme="minorBidi"/>
              </w:rPr>
              <w:t xml:space="preserve">подготовлено письмо в Администрацию г. Омска, а также главам муниципальных районов </w:t>
            </w:r>
            <w:r w:rsidR="008973D9">
              <w:rPr>
                <w:rFonts w:cstheme="minorBidi"/>
              </w:rPr>
              <w:t xml:space="preserve">Омской области </w:t>
            </w:r>
            <w:r>
              <w:rPr>
                <w:rFonts w:cstheme="minorBidi"/>
              </w:rPr>
              <w:t xml:space="preserve">о необходимости дополнительной проработки вопроса снижения налоговой ставки, </w:t>
            </w:r>
            <w:r>
              <w:t>установленной</w:t>
            </w:r>
            <w:r w:rsidRPr="00954879">
              <w:t xml:space="preserve"> в отношении объектов налогообложения, включенных в перечень, определяемый в соответствии с </w:t>
            </w:r>
            <w:hyperlink r:id="rId11" w:history="1">
              <w:r w:rsidRPr="00954879">
                <w:t>пунктом 7 статьи 378.2</w:t>
              </w:r>
            </w:hyperlink>
            <w:r>
              <w:rPr>
                <w:rFonts w:cstheme="minorBidi"/>
              </w:rPr>
              <w:t xml:space="preserve"> НК РФ, в целях </w:t>
            </w:r>
            <w:r>
              <w:t xml:space="preserve">приведения положений нормативно-правовых актов органов местного самоуправления в соответствии с нормами, предлагаемыми проектом закона </w:t>
            </w:r>
          </w:p>
          <w:p w:rsidR="003D41AB" w:rsidRDefault="003D41AB" w:rsidP="00481112">
            <w:pPr>
              <w:pStyle w:val="ConsPlusNormal"/>
              <w:jc w:val="both"/>
            </w:pPr>
          </w:p>
          <w:p w:rsidR="003D41AB" w:rsidRDefault="003D41AB" w:rsidP="00481112">
            <w:pPr>
              <w:pStyle w:val="ConsPlusNormal"/>
              <w:jc w:val="both"/>
            </w:pPr>
          </w:p>
        </w:tc>
      </w:tr>
      <w:tr w:rsidR="00480283" w:rsidRPr="00F55068" w:rsidTr="003477BD">
        <w:tc>
          <w:tcPr>
            <w:tcW w:w="675" w:type="dxa"/>
          </w:tcPr>
          <w:p w:rsidR="00480283" w:rsidRPr="00F55068" w:rsidRDefault="00480283" w:rsidP="0076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6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480283" w:rsidRPr="00F55068" w:rsidRDefault="00480283" w:rsidP="0076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68">
              <w:rPr>
                <w:rFonts w:ascii="Times New Roman" w:hAnsi="Times New Roman"/>
                <w:sz w:val="24"/>
                <w:szCs w:val="24"/>
              </w:rPr>
              <w:t xml:space="preserve">Уполномоченный по защите прав предпринимателей по Омской области </w:t>
            </w:r>
          </w:p>
          <w:p w:rsidR="00480283" w:rsidRPr="00F55068" w:rsidRDefault="00480283" w:rsidP="0076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68">
              <w:rPr>
                <w:rFonts w:ascii="Times New Roman" w:hAnsi="Times New Roman"/>
                <w:sz w:val="24"/>
                <w:szCs w:val="24"/>
              </w:rPr>
              <w:t>Ю.В. Герасименко</w:t>
            </w:r>
          </w:p>
        </w:tc>
        <w:tc>
          <w:tcPr>
            <w:tcW w:w="4678" w:type="dxa"/>
          </w:tcPr>
          <w:p w:rsidR="00480283" w:rsidRPr="00F55068" w:rsidRDefault="003671FF" w:rsidP="00AA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8">
              <w:rPr>
                <w:rFonts w:ascii="Times New Roman" w:hAnsi="Times New Roman"/>
                <w:sz w:val="24"/>
                <w:szCs w:val="24"/>
              </w:rPr>
              <w:t xml:space="preserve">Представлены два заполненных опросных листа </w:t>
            </w:r>
          </w:p>
        </w:tc>
        <w:tc>
          <w:tcPr>
            <w:tcW w:w="1701" w:type="dxa"/>
          </w:tcPr>
          <w:p w:rsidR="00480283" w:rsidRPr="00F55068" w:rsidRDefault="00F55068" w:rsidP="0076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480283" w:rsidRDefault="00F55068" w:rsidP="00F55068">
            <w:pPr>
              <w:widowControl w:val="0"/>
              <w:spacing w:after="0" w:line="0" w:lineRule="atLeast"/>
              <w:ind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8">
              <w:rPr>
                <w:rFonts w:ascii="Times New Roman" w:hAnsi="Times New Roman"/>
                <w:sz w:val="24"/>
                <w:szCs w:val="24"/>
              </w:rPr>
              <w:t xml:space="preserve">Положения проекта закона поддержаны, отмечено отсутствие </w:t>
            </w:r>
            <w:r w:rsidRPr="00F5506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</w:t>
            </w:r>
            <w:r w:rsidRPr="00F55068">
              <w:rPr>
                <w:rFonts w:ascii="Times New Roman" w:hAnsi="Times New Roman"/>
                <w:sz w:val="24"/>
                <w:szCs w:val="24"/>
              </w:rPr>
              <w:t>й</w:t>
            </w:r>
            <w:r w:rsidRPr="00F55068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необоснованно затрудняют ведение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5068">
              <w:rPr>
                <w:rFonts w:ascii="Times New Roman" w:hAnsi="Times New Roman"/>
                <w:sz w:val="24"/>
                <w:szCs w:val="24"/>
              </w:rPr>
              <w:t>н</w:t>
            </w:r>
            <w:r w:rsidRPr="00F55068">
              <w:rPr>
                <w:rFonts w:ascii="Times New Roman" w:eastAsia="Times New Roman" w:hAnsi="Times New Roman" w:cs="Times New Roman"/>
                <w:sz w:val="24"/>
                <w:szCs w:val="24"/>
              </w:rPr>
              <w:t>егативны</w:t>
            </w:r>
            <w:r w:rsidRPr="00F55068">
              <w:rPr>
                <w:rFonts w:ascii="Times New Roman" w:hAnsi="Times New Roman"/>
                <w:sz w:val="24"/>
                <w:szCs w:val="24"/>
              </w:rPr>
              <w:t>х</w:t>
            </w:r>
            <w:r w:rsidRPr="00F5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последстви</w:t>
            </w:r>
            <w:r w:rsidRPr="00F55068">
              <w:rPr>
                <w:rFonts w:ascii="Times New Roman" w:hAnsi="Times New Roman"/>
                <w:sz w:val="24"/>
                <w:szCs w:val="24"/>
              </w:rPr>
              <w:t>й принятия проекта закона, а также проблем</w:t>
            </w:r>
            <w:r w:rsidRPr="00F5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трудност</w:t>
            </w:r>
            <w:r w:rsidRPr="00F55068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55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контролем соблюдения требований и норм, вводимых</w:t>
            </w:r>
            <w:r w:rsidRPr="00F55068">
              <w:rPr>
                <w:rFonts w:ascii="Times New Roman" w:hAnsi="Times New Roman"/>
                <w:sz w:val="24"/>
                <w:szCs w:val="24"/>
              </w:rPr>
              <w:t xml:space="preserve"> проектом закона </w:t>
            </w:r>
          </w:p>
          <w:p w:rsidR="00B9523A" w:rsidRPr="00F55068" w:rsidRDefault="00B9523A" w:rsidP="00F55068">
            <w:pPr>
              <w:widowControl w:val="0"/>
              <w:spacing w:after="0" w:line="0" w:lineRule="atLeast"/>
              <w:ind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59B" w:rsidRPr="00F55068" w:rsidRDefault="0083159B" w:rsidP="007D17D7">
      <w:pPr>
        <w:rPr>
          <w:rFonts w:ascii="Times New Roman" w:hAnsi="Times New Roman"/>
          <w:sz w:val="24"/>
          <w:szCs w:val="24"/>
        </w:rPr>
      </w:pPr>
    </w:p>
    <w:sectPr w:rsidR="0083159B" w:rsidRPr="00F55068" w:rsidSect="00004CD6">
      <w:headerReference w:type="default" r:id="rId12"/>
      <w:pgSz w:w="16838" w:h="11906" w:orient="landscape"/>
      <w:pgMar w:top="568" w:right="39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D6" w:rsidRDefault="00004CD6" w:rsidP="002D7958">
      <w:pPr>
        <w:spacing w:after="0" w:line="240" w:lineRule="auto"/>
      </w:pPr>
      <w:r>
        <w:separator/>
      </w:r>
    </w:p>
  </w:endnote>
  <w:endnote w:type="continuationSeparator" w:id="0">
    <w:p w:rsidR="00004CD6" w:rsidRDefault="00004CD6" w:rsidP="002D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D6" w:rsidRDefault="00004CD6" w:rsidP="002D7958">
      <w:pPr>
        <w:spacing w:after="0" w:line="240" w:lineRule="auto"/>
      </w:pPr>
      <w:r>
        <w:separator/>
      </w:r>
    </w:p>
  </w:footnote>
  <w:footnote w:type="continuationSeparator" w:id="0">
    <w:p w:rsidR="00004CD6" w:rsidRDefault="00004CD6" w:rsidP="002D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D6" w:rsidRPr="00BE350C" w:rsidRDefault="00004CD6" w:rsidP="00766B0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BE350C">
      <w:rPr>
        <w:rFonts w:ascii="Times New Roman" w:hAnsi="Times New Roman" w:cs="Times New Roman"/>
        <w:sz w:val="20"/>
        <w:szCs w:val="20"/>
      </w:rPr>
      <w:fldChar w:fldCharType="begin"/>
    </w:r>
    <w:r w:rsidRPr="00BE350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E350C">
      <w:rPr>
        <w:rFonts w:ascii="Times New Roman" w:hAnsi="Times New Roman" w:cs="Times New Roman"/>
        <w:sz w:val="20"/>
        <w:szCs w:val="20"/>
      </w:rPr>
      <w:fldChar w:fldCharType="separate"/>
    </w:r>
    <w:r w:rsidR="000229F8">
      <w:rPr>
        <w:rFonts w:ascii="Times New Roman" w:hAnsi="Times New Roman" w:cs="Times New Roman"/>
        <w:noProof/>
        <w:sz w:val="20"/>
        <w:szCs w:val="20"/>
      </w:rPr>
      <w:t>2</w:t>
    </w:r>
    <w:r w:rsidRPr="00BE350C">
      <w:rPr>
        <w:rFonts w:ascii="Times New Roman" w:hAnsi="Times New Roman" w:cs="Times New Roman"/>
        <w:sz w:val="20"/>
        <w:szCs w:val="20"/>
      </w:rPr>
      <w:fldChar w:fldCharType="end"/>
    </w:r>
  </w:p>
  <w:p w:rsidR="00004CD6" w:rsidRDefault="00004C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842"/>
    <w:multiLevelType w:val="hybridMultilevel"/>
    <w:tmpl w:val="811A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031BB"/>
    <w:multiLevelType w:val="hybridMultilevel"/>
    <w:tmpl w:val="811A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7D7"/>
    <w:rsid w:val="00004CD6"/>
    <w:rsid w:val="000229F8"/>
    <w:rsid w:val="00054E7A"/>
    <w:rsid w:val="00064D3B"/>
    <w:rsid w:val="00064E18"/>
    <w:rsid w:val="00154B47"/>
    <w:rsid w:val="00193095"/>
    <w:rsid w:val="002300EF"/>
    <w:rsid w:val="00235D8E"/>
    <w:rsid w:val="002645E6"/>
    <w:rsid w:val="00265ED0"/>
    <w:rsid w:val="002D7958"/>
    <w:rsid w:val="003477BD"/>
    <w:rsid w:val="00353C4A"/>
    <w:rsid w:val="00355704"/>
    <w:rsid w:val="00366738"/>
    <w:rsid w:val="003671FF"/>
    <w:rsid w:val="003C2B29"/>
    <w:rsid w:val="003D41AB"/>
    <w:rsid w:val="003F5123"/>
    <w:rsid w:val="00437984"/>
    <w:rsid w:val="00444A84"/>
    <w:rsid w:val="00480283"/>
    <w:rsid w:val="00481112"/>
    <w:rsid w:val="00561A40"/>
    <w:rsid w:val="005E4FA6"/>
    <w:rsid w:val="00606595"/>
    <w:rsid w:val="00632C7C"/>
    <w:rsid w:val="007319E9"/>
    <w:rsid w:val="00754863"/>
    <w:rsid w:val="00766B0F"/>
    <w:rsid w:val="00792C85"/>
    <w:rsid w:val="007C5449"/>
    <w:rsid w:val="007D17D7"/>
    <w:rsid w:val="0083159B"/>
    <w:rsid w:val="008743C0"/>
    <w:rsid w:val="00884494"/>
    <w:rsid w:val="008973D9"/>
    <w:rsid w:val="00943863"/>
    <w:rsid w:val="00954879"/>
    <w:rsid w:val="0098555C"/>
    <w:rsid w:val="009E457D"/>
    <w:rsid w:val="009E654F"/>
    <w:rsid w:val="009E66E5"/>
    <w:rsid w:val="00A31B91"/>
    <w:rsid w:val="00AA4FC3"/>
    <w:rsid w:val="00AC628B"/>
    <w:rsid w:val="00AD697B"/>
    <w:rsid w:val="00B25751"/>
    <w:rsid w:val="00B9523A"/>
    <w:rsid w:val="00BC6E3A"/>
    <w:rsid w:val="00BD39A3"/>
    <w:rsid w:val="00C61C3F"/>
    <w:rsid w:val="00D119C9"/>
    <w:rsid w:val="00D54788"/>
    <w:rsid w:val="00DC5E7D"/>
    <w:rsid w:val="00DE6F05"/>
    <w:rsid w:val="00F22A04"/>
    <w:rsid w:val="00F55068"/>
    <w:rsid w:val="00FD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7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17D7"/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D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61A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54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6302BAAE4AE90F19E1220F34F4DC4671BE66F228CBF3E9A4A70DB7559E0FAB50D951C893Cu9o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6302BAAE4AE90F19E1220F34F4DC4671BE66F228CBF3E9A4A70DB7559E0FAB50D951C8C3Bu9o5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26302BAAE4AE90F19E1220F34F4DC4671BE66F228CBF3E9A4A70DB7559E0FAB50D951C8C3Bu9o5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5068FB3B3538267DBDC32378F2793176A99CA31EBB1CB8F9D35AAE79F8D336A669FE9841D25l1z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68FB3B3538267DBDC32378F2793176A99CA31EBB1CB8F9D35AAE79F8D336A669FE9841822l1z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ipetrov</dc:creator>
  <cp:keywords/>
  <dc:description/>
  <cp:lastModifiedBy>ipetrov</cp:lastModifiedBy>
  <cp:revision>52</cp:revision>
  <dcterms:created xsi:type="dcterms:W3CDTF">2016-10-07T06:01:00Z</dcterms:created>
  <dcterms:modified xsi:type="dcterms:W3CDTF">2016-10-17T08:24:00Z</dcterms:modified>
</cp:coreProperties>
</file>