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2F" w:rsidRPr="00FB1766" w:rsidRDefault="0051252F">
      <w:pPr>
        <w:rPr>
          <w:sz w:val="28"/>
          <w:szCs w:val="28"/>
        </w:rPr>
      </w:pPr>
      <w:bookmarkStart w:id="0" w:name="_GoBack"/>
    </w:p>
    <w:tbl>
      <w:tblPr>
        <w:tblpPr w:leftFromText="180" w:rightFromText="180" w:vertAnchor="text" w:horzAnchor="margin" w:tblpXSpec="right" w:tblpY="2"/>
        <w:tblW w:w="0" w:type="auto"/>
        <w:tblLook w:val="01E0"/>
      </w:tblPr>
      <w:tblGrid>
        <w:gridCol w:w="4437"/>
      </w:tblGrid>
      <w:tr w:rsidR="0051252F" w:rsidRPr="00FB1766" w:rsidTr="001D0428">
        <w:trPr>
          <w:trHeight w:val="1295"/>
        </w:trPr>
        <w:tc>
          <w:tcPr>
            <w:tcW w:w="4437" w:type="dxa"/>
          </w:tcPr>
          <w:p w:rsidR="0051252F" w:rsidRPr="00FB1766" w:rsidRDefault="0051252F" w:rsidP="001D0428">
            <w:pPr>
              <w:jc w:val="center"/>
              <w:rPr>
                <w:sz w:val="28"/>
                <w:szCs w:val="28"/>
              </w:rPr>
            </w:pPr>
            <w:r w:rsidRPr="00FB1766">
              <w:rPr>
                <w:sz w:val="28"/>
                <w:szCs w:val="28"/>
              </w:rPr>
              <w:t>Минстрой России</w:t>
            </w:r>
          </w:p>
          <w:p w:rsidR="0051252F" w:rsidRPr="00FB1766" w:rsidRDefault="0051252F" w:rsidP="001D0428">
            <w:pPr>
              <w:jc w:val="center"/>
              <w:rPr>
                <w:sz w:val="28"/>
                <w:szCs w:val="28"/>
              </w:rPr>
            </w:pPr>
          </w:p>
          <w:p w:rsidR="0051252F" w:rsidRPr="00FB1766" w:rsidRDefault="0051252F" w:rsidP="001D0428">
            <w:pPr>
              <w:jc w:val="center"/>
              <w:rPr>
                <w:sz w:val="28"/>
                <w:szCs w:val="28"/>
              </w:rPr>
            </w:pPr>
          </w:p>
        </w:tc>
      </w:tr>
      <w:tr w:rsidR="0051252F" w:rsidRPr="00FB1766" w:rsidTr="001D0428">
        <w:tc>
          <w:tcPr>
            <w:tcW w:w="4437" w:type="dxa"/>
          </w:tcPr>
          <w:p w:rsidR="0051252F" w:rsidRPr="00FB1766" w:rsidRDefault="0051252F" w:rsidP="001D0428">
            <w:pPr>
              <w:jc w:val="center"/>
              <w:rPr>
                <w:sz w:val="28"/>
                <w:szCs w:val="28"/>
              </w:rPr>
            </w:pPr>
          </w:p>
        </w:tc>
      </w:tr>
    </w:tbl>
    <w:p w:rsidR="0051252F" w:rsidRPr="00FB1766" w:rsidRDefault="0051252F" w:rsidP="00A529A7">
      <w:pPr>
        <w:jc w:val="both"/>
        <w:rPr>
          <w:sz w:val="28"/>
          <w:szCs w:val="28"/>
        </w:rPr>
      </w:pPr>
    </w:p>
    <w:p w:rsidR="0051252F" w:rsidRPr="00FB1766" w:rsidRDefault="0051252F" w:rsidP="00A529A7">
      <w:pPr>
        <w:jc w:val="both"/>
        <w:rPr>
          <w:sz w:val="28"/>
          <w:szCs w:val="28"/>
        </w:rPr>
      </w:pPr>
    </w:p>
    <w:p w:rsidR="0051252F" w:rsidRPr="00FB1766" w:rsidRDefault="0051252F" w:rsidP="00A529A7">
      <w:pPr>
        <w:jc w:val="both"/>
        <w:rPr>
          <w:sz w:val="28"/>
          <w:szCs w:val="28"/>
        </w:rPr>
      </w:pPr>
    </w:p>
    <w:p w:rsidR="0051252F" w:rsidRPr="00FB1766" w:rsidRDefault="0051252F" w:rsidP="00A529A7">
      <w:pPr>
        <w:jc w:val="both"/>
        <w:rPr>
          <w:sz w:val="28"/>
          <w:szCs w:val="28"/>
        </w:rPr>
      </w:pPr>
    </w:p>
    <w:p w:rsidR="0051252F" w:rsidRPr="00FB1766" w:rsidRDefault="0051252F" w:rsidP="00A529A7">
      <w:pPr>
        <w:jc w:val="both"/>
        <w:rPr>
          <w:sz w:val="28"/>
          <w:szCs w:val="28"/>
        </w:rPr>
      </w:pPr>
    </w:p>
    <w:p w:rsidR="0051252F" w:rsidRPr="00FB1766" w:rsidRDefault="0051252F" w:rsidP="00A529A7">
      <w:pPr>
        <w:jc w:val="both"/>
        <w:rPr>
          <w:sz w:val="28"/>
          <w:szCs w:val="28"/>
        </w:rPr>
      </w:pPr>
    </w:p>
    <w:p w:rsidR="0051252F" w:rsidRPr="00FB1766" w:rsidRDefault="0051252F" w:rsidP="00A529A7">
      <w:pPr>
        <w:jc w:val="both"/>
        <w:rPr>
          <w:sz w:val="28"/>
          <w:szCs w:val="28"/>
        </w:rPr>
      </w:pPr>
    </w:p>
    <w:p w:rsidR="0051252F" w:rsidRPr="00FB1766" w:rsidRDefault="0051252F" w:rsidP="00A529A7">
      <w:pPr>
        <w:jc w:val="both"/>
        <w:rPr>
          <w:sz w:val="28"/>
          <w:szCs w:val="28"/>
        </w:rPr>
      </w:pPr>
    </w:p>
    <w:p w:rsidR="0051252F" w:rsidRPr="00FB1766" w:rsidRDefault="0051252F" w:rsidP="00A529A7">
      <w:pPr>
        <w:jc w:val="both"/>
        <w:rPr>
          <w:sz w:val="28"/>
          <w:szCs w:val="28"/>
        </w:rPr>
      </w:pPr>
    </w:p>
    <w:p w:rsidR="0051252F" w:rsidRPr="00FB1766" w:rsidRDefault="0051252F" w:rsidP="00A529A7">
      <w:pPr>
        <w:jc w:val="both"/>
        <w:rPr>
          <w:sz w:val="28"/>
          <w:szCs w:val="28"/>
        </w:rPr>
      </w:pPr>
    </w:p>
    <w:p w:rsidR="0051252F" w:rsidRDefault="0051252F" w:rsidP="00A529A7">
      <w:pPr>
        <w:jc w:val="both"/>
        <w:rPr>
          <w:sz w:val="28"/>
          <w:szCs w:val="28"/>
        </w:rPr>
      </w:pPr>
    </w:p>
    <w:p w:rsidR="0051252F" w:rsidRPr="00FB1766" w:rsidRDefault="0051252F" w:rsidP="00A529A7">
      <w:pPr>
        <w:jc w:val="both"/>
        <w:rPr>
          <w:sz w:val="28"/>
          <w:szCs w:val="28"/>
        </w:rPr>
      </w:pPr>
    </w:p>
    <w:tbl>
      <w:tblPr>
        <w:tblW w:w="4644" w:type="dxa"/>
        <w:tblLook w:val="0000"/>
      </w:tblPr>
      <w:tblGrid>
        <w:gridCol w:w="4644"/>
      </w:tblGrid>
      <w:tr w:rsidR="0051252F" w:rsidRPr="00FB1766" w:rsidTr="00A674D4">
        <w:trPr>
          <w:trHeight w:val="615"/>
        </w:trPr>
        <w:tc>
          <w:tcPr>
            <w:tcW w:w="4644" w:type="dxa"/>
            <w:tcBorders>
              <w:bottom w:val="single" w:sz="4" w:space="0" w:color="auto"/>
            </w:tcBorders>
          </w:tcPr>
          <w:p w:rsidR="0051252F" w:rsidRPr="00FB1766" w:rsidRDefault="0051252F" w:rsidP="00F507A5">
            <w:pPr>
              <w:ind w:right="-176"/>
              <w:jc w:val="both"/>
              <w:rPr>
                <w:sz w:val="28"/>
                <w:szCs w:val="28"/>
              </w:rPr>
            </w:pPr>
          </w:p>
          <w:p w:rsidR="0051252F" w:rsidRPr="00FB1766" w:rsidRDefault="0051252F" w:rsidP="00930C60">
            <w:pPr>
              <w:jc w:val="both"/>
              <w:rPr>
                <w:sz w:val="28"/>
                <w:szCs w:val="28"/>
              </w:rPr>
            </w:pPr>
            <w:r w:rsidRPr="00FB1766">
              <w:rPr>
                <w:sz w:val="28"/>
                <w:szCs w:val="28"/>
              </w:rPr>
              <w:t>О проекте федерального закона</w:t>
            </w:r>
          </w:p>
        </w:tc>
      </w:tr>
      <w:tr w:rsidR="0051252F" w:rsidRPr="00FB1766" w:rsidTr="00A674D4">
        <w:trPr>
          <w:trHeight w:val="1087"/>
        </w:trPr>
        <w:tc>
          <w:tcPr>
            <w:tcW w:w="4644" w:type="dxa"/>
            <w:tcBorders>
              <w:top w:val="single" w:sz="4" w:space="0" w:color="auto"/>
            </w:tcBorders>
          </w:tcPr>
          <w:p w:rsidR="0051252F" w:rsidRPr="00FB1766" w:rsidRDefault="0051252F" w:rsidP="00F507A5">
            <w:pPr>
              <w:jc w:val="both"/>
              <w:rPr>
                <w:sz w:val="28"/>
                <w:szCs w:val="28"/>
              </w:rPr>
            </w:pPr>
            <w:r w:rsidRPr="00FB1766">
              <w:rPr>
                <w:sz w:val="28"/>
                <w:szCs w:val="28"/>
              </w:rPr>
              <w:t xml:space="preserve">На письмо Минстроя России </w:t>
            </w:r>
            <w:r w:rsidRPr="00FB1766">
              <w:rPr>
                <w:sz w:val="28"/>
                <w:szCs w:val="28"/>
              </w:rPr>
              <w:br/>
              <w:t xml:space="preserve">от </w:t>
            </w:r>
            <w:r>
              <w:rPr>
                <w:sz w:val="28"/>
                <w:szCs w:val="28"/>
              </w:rPr>
              <w:t>17</w:t>
            </w:r>
            <w:r w:rsidRPr="00FB1766">
              <w:rPr>
                <w:sz w:val="28"/>
                <w:szCs w:val="28"/>
              </w:rPr>
              <w:t xml:space="preserve"> апреля 2017 г. № </w:t>
            </w:r>
            <w:r>
              <w:rPr>
                <w:sz w:val="28"/>
                <w:szCs w:val="28"/>
              </w:rPr>
              <w:t>13184-ХМ/08</w:t>
            </w:r>
          </w:p>
          <w:p w:rsidR="0051252F" w:rsidRPr="00FB1766" w:rsidRDefault="0051252F" w:rsidP="00F507A5">
            <w:pPr>
              <w:rPr>
                <w:sz w:val="28"/>
                <w:szCs w:val="28"/>
              </w:rPr>
            </w:pPr>
          </w:p>
        </w:tc>
      </w:tr>
      <w:bookmarkEnd w:id="0"/>
    </w:tbl>
    <w:p w:rsidR="0051252F" w:rsidRPr="00FB1766" w:rsidRDefault="0051252F" w:rsidP="00A529A7">
      <w:pPr>
        <w:jc w:val="both"/>
        <w:rPr>
          <w:sz w:val="28"/>
          <w:szCs w:val="28"/>
        </w:rPr>
      </w:pPr>
    </w:p>
    <w:p w:rsidR="0051252F" w:rsidRPr="00FB1766" w:rsidRDefault="0051252F" w:rsidP="00A529A7">
      <w:pPr>
        <w:spacing w:line="360" w:lineRule="auto"/>
        <w:jc w:val="center"/>
        <w:rPr>
          <w:sz w:val="28"/>
          <w:szCs w:val="28"/>
        </w:rPr>
      </w:pPr>
      <w:r w:rsidRPr="00FB1766">
        <w:rPr>
          <w:sz w:val="28"/>
          <w:szCs w:val="28"/>
        </w:rPr>
        <w:t xml:space="preserve">ЗАКЛЮЧЕНИЕ </w:t>
      </w:r>
    </w:p>
    <w:p w:rsidR="0051252F" w:rsidRPr="00FB1766" w:rsidRDefault="0051252F" w:rsidP="00B446A9">
      <w:pPr>
        <w:jc w:val="center"/>
        <w:rPr>
          <w:sz w:val="28"/>
          <w:szCs w:val="28"/>
        </w:rPr>
      </w:pPr>
      <w:r w:rsidRPr="00FB1766">
        <w:rPr>
          <w:sz w:val="28"/>
          <w:szCs w:val="28"/>
        </w:rPr>
        <w:t>об оценке регулирующего воздействия на проект федерального закона «</w:t>
      </w:r>
      <w:r>
        <w:rPr>
          <w:sz w:val="28"/>
          <w:szCs w:val="28"/>
        </w:rPr>
        <w:t>О внесении изменений</w:t>
      </w:r>
      <w:r w:rsidRPr="002D1FA6">
        <w:rPr>
          <w:sz w:val="28"/>
          <w:szCs w:val="28"/>
        </w:rPr>
        <w:t xml:space="preserve"> в Градостроительный кодекс Российской Федерации и отдельные законодательные акты Российской Федерации</w:t>
      </w:r>
      <w:r w:rsidRPr="00FB1766">
        <w:rPr>
          <w:sz w:val="28"/>
          <w:szCs w:val="28"/>
        </w:rPr>
        <w:t>»</w:t>
      </w:r>
    </w:p>
    <w:p w:rsidR="0051252F" w:rsidRPr="00FB1766" w:rsidRDefault="0051252F" w:rsidP="00B446A9">
      <w:pPr>
        <w:jc w:val="center"/>
        <w:rPr>
          <w:sz w:val="28"/>
          <w:szCs w:val="28"/>
        </w:rPr>
      </w:pPr>
    </w:p>
    <w:p w:rsidR="0051252F" w:rsidRPr="00FB1766" w:rsidRDefault="0051252F" w:rsidP="002B36F1">
      <w:pPr>
        <w:spacing w:line="360" w:lineRule="auto"/>
        <w:ind w:firstLine="709"/>
        <w:jc w:val="both"/>
        <w:rPr>
          <w:sz w:val="28"/>
          <w:szCs w:val="28"/>
        </w:rPr>
      </w:pPr>
      <w:r w:rsidRPr="00FB1766">
        <w:rPr>
          <w:sz w:val="28"/>
          <w:szCs w:val="28"/>
        </w:rPr>
        <w:t xml:space="preserve">Министерство экономического развития Российской Федерации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2012 г. № 1318 </w:t>
      </w:r>
      <w:r>
        <w:rPr>
          <w:sz w:val="28"/>
          <w:szCs w:val="28"/>
        </w:rPr>
        <w:br/>
      </w:r>
      <w:r w:rsidRPr="00FB1766">
        <w:rPr>
          <w:sz w:val="28"/>
          <w:szCs w:val="28"/>
        </w:rPr>
        <w:t>(далее – Правила), рассмотрело проект федерального закона «</w:t>
      </w:r>
      <w:r>
        <w:rPr>
          <w:sz w:val="28"/>
          <w:szCs w:val="28"/>
        </w:rPr>
        <w:t>О внесении изменений</w:t>
      </w:r>
      <w:r w:rsidRPr="002D1FA6">
        <w:rPr>
          <w:sz w:val="28"/>
          <w:szCs w:val="28"/>
        </w:rPr>
        <w:t xml:space="preserve"> в Градостроительный кодекс Российской Федерации и отдельные законодательные акты Российской Федерации</w:t>
      </w:r>
      <w:r w:rsidRPr="00FB1766">
        <w:rPr>
          <w:sz w:val="28"/>
          <w:szCs w:val="28"/>
        </w:rPr>
        <w:t xml:space="preserve">» (далее – </w:t>
      </w:r>
      <w:r>
        <w:rPr>
          <w:sz w:val="28"/>
          <w:szCs w:val="28"/>
        </w:rPr>
        <w:t>законопроект</w:t>
      </w:r>
      <w:r w:rsidRPr="00FB1766">
        <w:rPr>
          <w:sz w:val="28"/>
          <w:szCs w:val="28"/>
        </w:rPr>
        <w:t>), разработанный и направленный для подготовки настоящего заключения Минстроем России (далее – разработчик), и сообщает следующее.</w:t>
      </w:r>
    </w:p>
    <w:p w:rsidR="0051252F" w:rsidRDefault="0051252F" w:rsidP="002D1FA6">
      <w:pPr>
        <w:widowControl w:val="0"/>
        <w:spacing w:line="360" w:lineRule="auto"/>
        <w:ind w:firstLine="709"/>
        <w:jc w:val="both"/>
        <w:rPr>
          <w:sz w:val="28"/>
          <w:szCs w:val="28"/>
        </w:rPr>
      </w:pPr>
      <w:r w:rsidRPr="00FB1766">
        <w:rPr>
          <w:sz w:val="28"/>
          <w:szCs w:val="28"/>
        </w:rPr>
        <w:t xml:space="preserve">В соответствии с пунктом 1.5 сводного отчета о проведении оценки регулирующего воздействия </w:t>
      </w:r>
      <w:r>
        <w:rPr>
          <w:sz w:val="28"/>
          <w:szCs w:val="28"/>
        </w:rPr>
        <w:t>законопроекта</w:t>
      </w:r>
      <w:r w:rsidRPr="00FB1766">
        <w:rPr>
          <w:sz w:val="28"/>
          <w:szCs w:val="28"/>
        </w:rPr>
        <w:t xml:space="preserve"> (далее – сводный отчет) </w:t>
      </w:r>
      <w:r>
        <w:rPr>
          <w:sz w:val="28"/>
          <w:szCs w:val="28"/>
        </w:rPr>
        <w:t>законопроект</w:t>
      </w:r>
      <w:r w:rsidRPr="00FB1766">
        <w:rPr>
          <w:sz w:val="28"/>
          <w:szCs w:val="28"/>
        </w:rPr>
        <w:t xml:space="preserve"> разработан на основании</w:t>
      </w:r>
      <w:r>
        <w:rPr>
          <w:sz w:val="28"/>
          <w:szCs w:val="28"/>
        </w:rPr>
        <w:t>:</w:t>
      </w:r>
      <w:r w:rsidRPr="00FB1766">
        <w:rPr>
          <w:sz w:val="28"/>
          <w:szCs w:val="28"/>
        </w:rPr>
        <w:t xml:space="preserve"> </w:t>
      </w:r>
    </w:p>
    <w:p w:rsidR="0051252F" w:rsidRDefault="0051252F" w:rsidP="002D1FA6">
      <w:pPr>
        <w:widowControl w:val="0"/>
        <w:spacing w:line="360" w:lineRule="auto"/>
        <w:ind w:firstLine="709"/>
        <w:jc w:val="both"/>
        <w:rPr>
          <w:sz w:val="28"/>
          <w:szCs w:val="28"/>
        </w:rPr>
      </w:pPr>
      <w:r>
        <w:rPr>
          <w:sz w:val="28"/>
          <w:szCs w:val="28"/>
        </w:rPr>
        <w:t>- п</w:t>
      </w:r>
      <w:r w:rsidRPr="002D1FA6">
        <w:rPr>
          <w:sz w:val="28"/>
          <w:szCs w:val="28"/>
        </w:rPr>
        <w:t>ункт</w:t>
      </w:r>
      <w:r>
        <w:rPr>
          <w:sz w:val="28"/>
          <w:szCs w:val="28"/>
        </w:rPr>
        <w:t>а</w:t>
      </w:r>
      <w:r w:rsidRPr="002D1FA6">
        <w:rPr>
          <w:sz w:val="28"/>
          <w:szCs w:val="28"/>
        </w:rPr>
        <w:t xml:space="preserve"> 15 плана мероприятий («дорожной карты») «Совершенствование правового</w:t>
      </w:r>
      <w:r>
        <w:rPr>
          <w:sz w:val="28"/>
          <w:szCs w:val="28"/>
        </w:rPr>
        <w:t xml:space="preserve"> </w:t>
      </w:r>
      <w:r w:rsidRPr="002D1FA6">
        <w:rPr>
          <w:sz w:val="28"/>
          <w:szCs w:val="28"/>
        </w:rPr>
        <w:t>регулирования градостроительной деятельности и улучшение</w:t>
      </w:r>
      <w:r>
        <w:rPr>
          <w:sz w:val="28"/>
          <w:szCs w:val="28"/>
        </w:rPr>
        <w:t xml:space="preserve"> </w:t>
      </w:r>
      <w:r w:rsidRPr="002D1FA6">
        <w:rPr>
          <w:sz w:val="28"/>
          <w:szCs w:val="28"/>
        </w:rPr>
        <w:t>предпринимательского климата в сфере строительства», утвержденного распоряжением Правительства Российской</w:t>
      </w:r>
      <w:r>
        <w:rPr>
          <w:sz w:val="28"/>
          <w:szCs w:val="28"/>
        </w:rPr>
        <w:t xml:space="preserve"> Федерации от 29 июля 2013 г. №</w:t>
      </w:r>
      <w:r w:rsidRPr="002D1FA6">
        <w:rPr>
          <w:sz w:val="28"/>
          <w:szCs w:val="28"/>
        </w:rPr>
        <w:t xml:space="preserve"> 1336-р;</w:t>
      </w:r>
    </w:p>
    <w:p w:rsidR="0051252F" w:rsidRDefault="0051252F" w:rsidP="002D1FA6">
      <w:pPr>
        <w:widowControl w:val="0"/>
        <w:spacing w:line="360" w:lineRule="auto"/>
        <w:ind w:firstLine="709"/>
        <w:jc w:val="both"/>
        <w:rPr>
          <w:sz w:val="28"/>
          <w:szCs w:val="28"/>
        </w:rPr>
      </w:pPr>
      <w:r>
        <w:rPr>
          <w:sz w:val="28"/>
          <w:szCs w:val="28"/>
        </w:rPr>
        <w:t>-</w:t>
      </w:r>
      <w:r w:rsidRPr="002D1FA6">
        <w:rPr>
          <w:sz w:val="28"/>
          <w:szCs w:val="28"/>
        </w:rPr>
        <w:t xml:space="preserve"> пункт</w:t>
      </w:r>
      <w:r>
        <w:rPr>
          <w:sz w:val="28"/>
          <w:szCs w:val="28"/>
        </w:rPr>
        <w:t>ов</w:t>
      </w:r>
      <w:r w:rsidRPr="002D1FA6">
        <w:rPr>
          <w:sz w:val="28"/>
          <w:szCs w:val="28"/>
        </w:rPr>
        <w:t xml:space="preserve"> 1, 2 Плана мероприятий по подготовке проектов федеральных законов, актов Правительства Российской Федерации и ведомственных актов, необходимых для отмены избыточных и (или) дублирующих процедур, а также совершенствования реализации процедур, включенных в исчерпывающий перечень процедур в сфере жилищного строительства, утвержденного распоряжением Правительства Российской Федерации от 13 августа 2015 г.</w:t>
      </w:r>
      <w:r>
        <w:rPr>
          <w:sz w:val="28"/>
          <w:szCs w:val="28"/>
        </w:rPr>
        <w:t xml:space="preserve"> № 1554-р;</w:t>
      </w:r>
    </w:p>
    <w:p w:rsidR="0051252F" w:rsidRDefault="0051252F" w:rsidP="002D1FA6">
      <w:pPr>
        <w:widowControl w:val="0"/>
        <w:spacing w:line="360" w:lineRule="auto"/>
        <w:ind w:firstLine="709"/>
        <w:jc w:val="both"/>
        <w:rPr>
          <w:sz w:val="28"/>
          <w:szCs w:val="28"/>
        </w:rPr>
      </w:pPr>
      <w:r>
        <w:rPr>
          <w:sz w:val="28"/>
          <w:szCs w:val="28"/>
        </w:rPr>
        <w:t>- поручения</w:t>
      </w:r>
      <w:r w:rsidRPr="002D1FA6">
        <w:rPr>
          <w:sz w:val="28"/>
          <w:szCs w:val="28"/>
        </w:rPr>
        <w:t xml:space="preserve"> Первого Заместителя Председателя Правительства Российской Федерации В.И. Шувалова от 13 октября 2016 г. </w:t>
      </w:r>
      <w:r>
        <w:rPr>
          <w:sz w:val="28"/>
          <w:szCs w:val="28"/>
        </w:rPr>
        <w:t xml:space="preserve">№ ИШ-П13-6126; </w:t>
      </w:r>
    </w:p>
    <w:p w:rsidR="0051252F" w:rsidRDefault="0051252F" w:rsidP="002D1FA6">
      <w:pPr>
        <w:widowControl w:val="0"/>
        <w:spacing w:line="360" w:lineRule="auto"/>
        <w:ind w:firstLine="709"/>
        <w:jc w:val="both"/>
        <w:rPr>
          <w:sz w:val="28"/>
          <w:szCs w:val="28"/>
        </w:rPr>
      </w:pPr>
      <w:r>
        <w:rPr>
          <w:sz w:val="28"/>
          <w:szCs w:val="28"/>
        </w:rPr>
        <w:t>- поручения</w:t>
      </w:r>
      <w:r w:rsidRPr="002D1FA6">
        <w:rPr>
          <w:sz w:val="28"/>
          <w:szCs w:val="28"/>
        </w:rPr>
        <w:t xml:space="preserve"> Заместителя Председателя Правительства Российской Федерации Д.Н. Козака от 24 декабря 2013 г. </w:t>
      </w:r>
      <w:r>
        <w:rPr>
          <w:sz w:val="28"/>
          <w:szCs w:val="28"/>
        </w:rPr>
        <w:t xml:space="preserve">№ ДК-П9-9343; </w:t>
      </w:r>
    </w:p>
    <w:p w:rsidR="0051252F" w:rsidRDefault="0051252F" w:rsidP="002D1FA6">
      <w:pPr>
        <w:widowControl w:val="0"/>
        <w:spacing w:line="360" w:lineRule="auto"/>
        <w:ind w:firstLine="709"/>
        <w:jc w:val="both"/>
        <w:rPr>
          <w:sz w:val="28"/>
          <w:szCs w:val="28"/>
        </w:rPr>
      </w:pPr>
      <w:r>
        <w:rPr>
          <w:sz w:val="28"/>
          <w:szCs w:val="28"/>
        </w:rPr>
        <w:t>- поручения</w:t>
      </w:r>
      <w:r w:rsidRPr="002D1FA6">
        <w:rPr>
          <w:sz w:val="28"/>
          <w:szCs w:val="28"/>
        </w:rPr>
        <w:t xml:space="preserve"> Заместителя Председателя</w:t>
      </w:r>
      <w:r>
        <w:rPr>
          <w:sz w:val="28"/>
          <w:szCs w:val="28"/>
        </w:rPr>
        <w:t xml:space="preserve"> </w:t>
      </w:r>
      <w:r w:rsidRPr="002D1FA6">
        <w:rPr>
          <w:sz w:val="28"/>
          <w:szCs w:val="28"/>
        </w:rPr>
        <w:t>Правительства Российской Федерации Д.Н. Козака от 24 декабря 2015 г.</w:t>
      </w:r>
      <w:r>
        <w:rPr>
          <w:sz w:val="28"/>
          <w:szCs w:val="28"/>
        </w:rPr>
        <w:t xml:space="preserve"> № ДК-П9-</w:t>
      </w:r>
      <w:r w:rsidRPr="002D1FA6">
        <w:rPr>
          <w:sz w:val="28"/>
          <w:szCs w:val="28"/>
        </w:rPr>
        <w:t>8742.</w:t>
      </w:r>
    </w:p>
    <w:p w:rsidR="0051252F" w:rsidRPr="00FB1766" w:rsidRDefault="0051252F" w:rsidP="002D1FA6">
      <w:pPr>
        <w:widowControl w:val="0"/>
        <w:spacing w:line="360" w:lineRule="auto"/>
        <w:ind w:firstLine="709"/>
        <w:jc w:val="both"/>
        <w:rPr>
          <w:sz w:val="28"/>
          <w:szCs w:val="28"/>
        </w:rPr>
      </w:pPr>
      <w:r w:rsidRPr="00FB1766">
        <w:rPr>
          <w:sz w:val="28"/>
          <w:szCs w:val="28"/>
        </w:rPr>
        <w:t xml:space="preserve">В соответствии с пунктом 1.6 сводного отчета целью проекта акта является </w:t>
      </w:r>
      <w:r>
        <w:rPr>
          <w:sz w:val="28"/>
          <w:szCs w:val="28"/>
        </w:rPr>
        <w:t>решение нескольких задач в сфере градостроительной деятельности.</w:t>
      </w:r>
    </w:p>
    <w:p w:rsidR="0051252F" w:rsidRPr="00FB1766" w:rsidRDefault="0051252F" w:rsidP="006B6E94">
      <w:pPr>
        <w:widowControl w:val="0"/>
        <w:spacing w:line="360" w:lineRule="auto"/>
        <w:ind w:firstLine="709"/>
        <w:jc w:val="both"/>
        <w:rPr>
          <w:sz w:val="28"/>
          <w:szCs w:val="28"/>
        </w:rPr>
      </w:pPr>
      <w:r w:rsidRPr="00FB1766">
        <w:rPr>
          <w:sz w:val="28"/>
          <w:szCs w:val="28"/>
        </w:rPr>
        <w:t xml:space="preserve">Разработчиком проведены публичные обсуждения уведомления о подготовке проекта акта в срок с </w:t>
      </w:r>
      <w:r>
        <w:rPr>
          <w:sz w:val="28"/>
          <w:szCs w:val="28"/>
        </w:rPr>
        <w:t>7 декабря 2016</w:t>
      </w:r>
      <w:r w:rsidRPr="00FB1766">
        <w:rPr>
          <w:sz w:val="28"/>
          <w:szCs w:val="28"/>
        </w:rPr>
        <w:t xml:space="preserve"> года по </w:t>
      </w:r>
      <w:r>
        <w:rPr>
          <w:sz w:val="28"/>
          <w:szCs w:val="28"/>
        </w:rPr>
        <w:t>20 декабря 2016</w:t>
      </w:r>
      <w:r w:rsidRPr="00FB1766">
        <w:rPr>
          <w:sz w:val="28"/>
          <w:szCs w:val="28"/>
        </w:rPr>
        <w:t xml:space="preserve"> года, а также проекта акта и сводного отчета в срок с </w:t>
      </w:r>
      <w:r>
        <w:rPr>
          <w:sz w:val="28"/>
          <w:szCs w:val="28"/>
        </w:rPr>
        <w:t>9</w:t>
      </w:r>
      <w:r w:rsidRPr="00FB1766">
        <w:rPr>
          <w:sz w:val="28"/>
          <w:szCs w:val="28"/>
        </w:rPr>
        <w:t xml:space="preserve"> марта 2017 года по </w:t>
      </w:r>
      <w:r>
        <w:rPr>
          <w:sz w:val="28"/>
          <w:szCs w:val="28"/>
        </w:rPr>
        <w:t>5</w:t>
      </w:r>
      <w:r w:rsidRPr="00FB1766">
        <w:rPr>
          <w:sz w:val="28"/>
          <w:szCs w:val="28"/>
        </w:rPr>
        <w:t xml:space="preserve"> апреля 2017 года.</w:t>
      </w:r>
    </w:p>
    <w:p w:rsidR="0051252F" w:rsidRPr="00FB1766" w:rsidRDefault="0051252F" w:rsidP="002B36F1">
      <w:pPr>
        <w:spacing w:line="360" w:lineRule="auto"/>
        <w:ind w:firstLine="709"/>
        <w:jc w:val="both"/>
        <w:rPr>
          <w:sz w:val="28"/>
          <w:szCs w:val="28"/>
        </w:rPr>
      </w:pPr>
      <w:r w:rsidRPr="00FB1766">
        <w:rPr>
          <w:sz w:val="28"/>
          <w:szCs w:val="28"/>
        </w:rPr>
        <w:t xml:space="preserve">Информация об оценке регулирующего воздействия проекта акта </w:t>
      </w:r>
      <w:r>
        <w:rPr>
          <w:sz w:val="28"/>
          <w:szCs w:val="28"/>
        </w:rPr>
        <w:br/>
      </w:r>
      <w:r w:rsidRPr="00FB1766">
        <w:rPr>
          <w:sz w:val="28"/>
          <w:szCs w:val="28"/>
        </w:rPr>
        <w:t xml:space="preserve">размещена разработчиком на официальном сайте в информационно-телекоммуникационной сети «Интернет» по адресу: http://regulation.gov.ru </w:t>
      </w:r>
      <w:r>
        <w:rPr>
          <w:sz w:val="28"/>
          <w:szCs w:val="28"/>
        </w:rPr>
        <w:br/>
      </w:r>
      <w:r w:rsidRPr="00FB1766">
        <w:rPr>
          <w:sz w:val="28"/>
          <w:szCs w:val="28"/>
        </w:rPr>
        <w:t xml:space="preserve">(ID проекта: </w:t>
      </w:r>
      <w:r w:rsidRPr="004B21E3">
        <w:rPr>
          <w:sz w:val="28"/>
          <w:szCs w:val="28"/>
        </w:rPr>
        <w:t>02/04/12-16/00060012</w:t>
      </w:r>
      <w:r w:rsidRPr="00FB1766">
        <w:rPr>
          <w:sz w:val="28"/>
          <w:szCs w:val="28"/>
        </w:rPr>
        <w:t>).</w:t>
      </w:r>
    </w:p>
    <w:p w:rsidR="0051252F" w:rsidRPr="00FB1766" w:rsidRDefault="0051252F" w:rsidP="002B36F1">
      <w:pPr>
        <w:spacing w:line="360" w:lineRule="auto"/>
        <w:ind w:firstLine="709"/>
        <w:jc w:val="both"/>
        <w:rPr>
          <w:sz w:val="28"/>
          <w:szCs w:val="28"/>
        </w:rPr>
      </w:pPr>
      <w:r>
        <w:rPr>
          <w:sz w:val="28"/>
          <w:szCs w:val="28"/>
        </w:rPr>
        <w:t>Законопроект</w:t>
      </w:r>
      <w:r w:rsidRPr="00FB1766">
        <w:rPr>
          <w:sz w:val="28"/>
          <w:szCs w:val="28"/>
        </w:rPr>
        <w:t xml:space="preserve"> направлен разработчиком для подготовки настоящего заключения впервые.</w:t>
      </w:r>
    </w:p>
    <w:p w:rsidR="0051252F" w:rsidRDefault="0051252F" w:rsidP="00164274">
      <w:pPr>
        <w:widowControl w:val="0"/>
        <w:spacing w:line="360" w:lineRule="auto"/>
        <w:ind w:firstLine="709"/>
        <w:jc w:val="both"/>
        <w:rPr>
          <w:sz w:val="28"/>
          <w:szCs w:val="28"/>
        </w:rPr>
      </w:pPr>
      <w:r w:rsidRPr="00FB1766">
        <w:rPr>
          <w:sz w:val="28"/>
          <w:szCs w:val="28"/>
        </w:rPr>
        <w:t xml:space="preserve">По результатам рассмотрения проекта акта и сводного отчета установлено, что при подготовке проекта акта процедуры, предусмотренные </w:t>
      </w:r>
      <w:hyperlink r:id="rId7" w:history="1">
        <w:r w:rsidRPr="00FB1766">
          <w:rPr>
            <w:sz w:val="28"/>
            <w:szCs w:val="28"/>
          </w:rPr>
          <w:t>пунктами 9</w:t>
        </w:r>
      </w:hyperlink>
      <w:r w:rsidRPr="00FB1766">
        <w:rPr>
          <w:sz w:val="28"/>
          <w:szCs w:val="28"/>
        </w:rPr>
        <w:t xml:space="preserve"> – </w:t>
      </w:r>
      <w:hyperlink r:id="rId8" w:history="1">
        <w:r w:rsidRPr="00FB1766">
          <w:rPr>
            <w:sz w:val="28"/>
            <w:szCs w:val="28"/>
          </w:rPr>
          <w:t>23</w:t>
        </w:r>
      </w:hyperlink>
      <w:r w:rsidRPr="00FB1766">
        <w:rPr>
          <w:sz w:val="28"/>
          <w:szCs w:val="28"/>
        </w:rPr>
        <w:t xml:space="preserve"> Правил, разработчиком соблюдены.</w:t>
      </w:r>
    </w:p>
    <w:p w:rsidR="0051252F" w:rsidRPr="000804F7" w:rsidRDefault="0051252F" w:rsidP="00302693">
      <w:pPr>
        <w:autoSpaceDE w:val="0"/>
        <w:autoSpaceDN w:val="0"/>
        <w:adjustRightInd w:val="0"/>
        <w:spacing w:line="360" w:lineRule="auto"/>
        <w:ind w:firstLine="709"/>
        <w:jc w:val="both"/>
        <w:rPr>
          <w:sz w:val="28"/>
          <w:szCs w:val="28"/>
        </w:rPr>
      </w:pPr>
      <w:r w:rsidRPr="000804F7">
        <w:rPr>
          <w:sz w:val="28"/>
          <w:szCs w:val="28"/>
        </w:rPr>
        <w:t xml:space="preserve">В соответствии с пунктом 28 Правил Минэкономразвития России были проведены публичные консультации с субъектами предпринимательской и иной экономической деятельности в период с </w:t>
      </w:r>
      <w:r>
        <w:rPr>
          <w:sz w:val="28"/>
          <w:szCs w:val="28"/>
        </w:rPr>
        <w:t>20 апреля</w:t>
      </w:r>
      <w:r w:rsidRPr="000804F7">
        <w:rPr>
          <w:sz w:val="28"/>
          <w:szCs w:val="28"/>
        </w:rPr>
        <w:t xml:space="preserve"> 2017 года по </w:t>
      </w:r>
      <w:r>
        <w:rPr>
          <w:sz w:val="28"/>
          <w:szCs w:val="28"/>
        </w:rPr>
        <w:t>28 апреля</w:t>
      </w:r>
      <w:r w:rsidRPr="000804F7">
        <w:rPr>
          <w:sz w:val="28"/>
          <w:szCs w:val="28"/>
        </w:rPr>
        <w:t xml:space="preserve"> 2017 года.</w:t>
      </w:r>
    </w:p>
    <w:p w:rsidR="0051252F" w:rsidRPr="001B1EF5" w:rsidRDefault="0051252F" w:rsidP="001B1EF5">
      <w:pPr>
        <w:autoSpaceDE w:val="0"/>
        <w:autoSpaceDN w:val="0"/>
        <w:spacing w:line="360" w:lineRule="auto"/>
        <w:ind w:firstLine="709"/>
        <w:jc w:val="both"/>
        <w:rPr>
          <w:sz w:val="28"/>
          <w:szCs w:val="28"/>
        </w:rPr>
      </w:pPr>
      <w:r w:rsidRPr="000804F7">
        <w:rPr>
          <w:sz w:val="28"/>
          <w:szCs w:val="28"/>
        </w:rPr>
        <w:t xml:space="preserve">По итогам проведения публичных консультаций по </w:t>
      </w:r>
      <w:r>
        <w:rPr>
          <w:sz w:val="28"/>
          <w:szCs w:val="28"/>
        </w:rPr>
        <w:t>законопроекту</w:t>
      </w:r>
      <w:r w:rsidRPr="000804F7">
        <w:rPr>
          <w:sz w:val="28"/>
          <w:szCs w:val="28"/>
        </w:rPr>
        <w:br/>
        <w:t>в Минэкономразвития России поступили позиции</w:t>
      </w:r>
      <w:r>
        <w:rPr>
          <w:sz w:val="28"/>
          <w:szCs w:val="28"/>
        </w:rPr>
        <w:t xml:space="preserve"> Министерства экономического развития Карачаево-Черкесской Республики, Министерства транспорта и строительства Амурской области, Министерства строительства, архитектуры и жилищно-коммунального хозяйства Республики Дагестан, Министерства</w:t>
      </w:r>
      <w:r w:rsidRPr="001568E2">
        <w:rPr>
          <w:sz w:val="28"/>
          <w:szCs w:val="28"/>
        </w:rPr>
        <w:t xml:space="preserve"> строительства Хабаровского края</w:t>
      </w:r>
      <w:r>
        <w:rPr>
          <w:sz w:val="28"/>
          <w:szCs w:val="28"/>
        </w:rPr>
        <w:t>, Министерства экономики Удмуртской Республики, Министерства развития промышленности и предпринимательства Мурманской области, Министерства имущественных отношений Мурманской области, Министерства строительства и территориального развития Мурманской области, Министерства</w:t>
      </w:r>
      <w:r w:rsidRPr="00356864">
        <w:rPr>
          <w:sz w:val="28"/>
          <w:szCs w:val="28"/>
        </w:rPr>
        <w:t xml:space="preserve"> экономического развития Саратовской </w:t>
      </w:r>
      <w:r>
        <w:rPr>
          <w:sz w:val="28"/>
          <w:szCs w:val="28"/>
        </w:rPr>
        <w:t>области, Министерства</w:t>
      </w:r>
      <w:r w:rsidRPr="00356864">
        <w:rPr>
          <w:sz w:val="28"/>
          <w:szCs w:val="28"/>
        </w:rPr>
        <w:t xml:space="preserve"> строительства и жилищно-коммунального хозяйства Саратовской области</w:t>
      </w:r>
      <w:r>
        <w:rPr>
          <w:sz w:val="28"/>
          <w:szCs w:val="28"/>
        </w:rPr>
        <w:t>, Министерства строительства, архитектуры и жилищно-коммунального хозяйства Республики Марий Эл, Министерства</w:t>
      </w:r>
      <w:r w:rsidRPr="00496B2C">
        <w:rPr>
          <w:sz w:val="28"/>
          <w:szCs w:val="28"/>
        </w:rPr>
        <w:t xml:space="preserve"> строительства и архитектуры Архангельской области</w:t>
      </w:r>
      <w:r>
        <w:rPr>
          <w:sz w:val="28"/>
          <w:szCs w:val="28"/>
        </w:rPr>
        <w:t xml:space="preserve">, Министерства экономического развития Калужской области, Администрации Тамбовской области, Департамента экономики и развития предпринимательства Приморского края, </w:t>
      </w:r>
      <w:r w:rsidRPr="001B1EF5">
        <w:rPr>
          <w:sz w:val="28"/>
          <w:szCs w:val="28"/>
        </w:rPr>
        <w:t xml:space="preserve">Департамента экономического развития Курганской области, </w:t>
      </w:r>
      <w:r>
        <w:rPr>
          <w:sz w:val="28"/>
          <w:szCs w:val="28"/>
        </w:rPr>
        <w:t>Д</w:t>
      </w:r>
      <w:r w:rsidRPr="001B1EF5">
        <w:rPr>
          <w:sz w:val="28"/>
          <w:szCs w:val="28"/>
        </w:rPr>
        <w:t xml:space="preserve">епартамента экономики ЯНАО, Департамента по взаимодействию с законодательными и представительными органами власти, </w:t>
      </w:r>
      <w:r>
        <w:rPr>
          <w:sz w:val="28"/>
          <w:szCs w:val="28"/>
        </w:rPr>
        <w:t xml:space="preserve">Департамента экономического развития Ханты-Мансийского автономного округа – Югры, </w:t>
      </w:r>
      <w:r w:rsidRPr="001750ED">
        <w:rPr>
          <w:sz w:val="28"/>
          <w:szCs w:val="28"/>
        </w:rPr>
        <w:t>Государственн</w:t>
      </w:r>
      <w:r>
        <w:rPr>
          <w:sz w:val="28"/>
          <w:szCs w:val="28"/>
        </w:rPr>
        <w:t>ой инспекции</w:t>
      </w:r>
      <w:r w:rsidRPr="001750ED">
        <w:rPr>
          <w:sz w:val="28"/>
          <w:szCs w:val="28"/>
        </w:rPr>
        <w:t xml:space="preserve"> строительного и жилищного надзора Ненецкого автономного округа</w:t>
      </w:r>
      <w:r>
        <w:rPr>
          <w:sz w:val="28"/>
          <w:szCs w:val="28"/>
        </w:rPr>
        <w:t>, У</w:t>
      </w:r>
      <w:r w:rsidRPr="00802929">
        <w:rPr>
          <w:sz w:val="28"/>
          <w:szCs w:val="28"/>
        </w:rPr>
        <w:t>правлени</w:t>
      </w:r>
      <w:r>
        <w:rPr>
          <w:sz w:val="28"/>
          <w:szCs w:val="28"/>
        </w:rPr>
        <w:t>я</w:t>
      </w:r>
      <w:r w:rsidRPr="00802929">
        <w:rPr>
          <w:sz w:val="28"/>
          <w:szCs w:val="28"/>
        </w:rPr>
        <w:t xml:space="preserve">  строительства и инвестиций Тамбовской области</w:t>
      </w:r>
      <w:r>
        <w:rPr>
          <w:sz w:val="28"/>
          <w:szCs w:val="28"/>
        </w:rPr>
        <w:t xml:space="preserve">, Минстроя Чувашии, </w:t>
      </w:r>
      <w:r w:rsidRPr="00802929">
        <w:rPr>
          <w:sz w:val="28"/>
          <w:szCs w:val="28"/>
        </w:rPr>
        <w:t>Правительств</w:t>
      </w:r>
      <w:r>
        <w:rPr>
          <w:sz w:val="28"/>
          <w:szCs w:val="28"/>
        </w:rPr>
        <w:t>а</w:t>
      </w:r>
      <w:r w:rsidRPr="00802929">
        <w:rPr>
          <w:sz w:val="28"/>
          <w:szCs w:val="28"/>
        </w:rPr>
        <w:t xml:space="preserve"> Ярославской области</w:t>
      </w:r>
      <w:r>
        <w:rPr>
          <w:sz w:val="28"/>
          <w:szCs w:val="28"/>
        </w:rPr>
        <w:t xml:space="preserve">, </w:t>
      </w:r>
      <w:r w:rsidRPr="00802929">
        <w:rPr>
          <w:sz w:val="28"/>
          <w:szCs w:val="28"/>
        </w:rPr>
        <w:t>Министерств</w:t>
      </w:r>
      <w:r>
        <w:rPr>
          <w:sz w:val="28"/>
          <w:szCs w:val="28"/>
        </w:rPr>
        <w:t>а</w:t>
      </w:r>
      <w:r w:rsidRPr="00802929">
        <w:rPr>
          <w:sz w:val="28"/>
          <w:szCs w:val="28"/>
        </w:rPr>
        <w:t xml:space="preserve"> строительства и жилищно-коммунального хозяйства Кировской области</w:t>
      </w:r>
      <w:r>
        <w:rPr>
          <w:sz w:val="28"/>
          <w:szCs w:val="28"/>
        </w:rPr>
        <w:t xml:space="preserve">, </w:t>
      </w:r>
      <w:r w:rsidRPr="00A60714">
        <w:rPr>
          <w:sz w:val="28"/>
          <w:szCs w:val="28"/>
        </w:rPr>
        <w:t>Комисси</w:t>
      </w:r>
      <w:r>
        <w:rPr>
          <w:sz w:val="28"/>
          <w:szCs w:val="28"/>
        </w:rPr>
        <w:t>и</w:t>
      </w:r>
      <w:r w:rsidRPr="00A60714">
        <w:rPr>
          <w:sz w:val="28"/>
          <w:szCs w:val="28"/>
        </w:rPr>
        <w:t xml:space="preserve"> по строительству и жилищной политике Российско</w:t>
      </w:r>
      <w:r>
        <w:rPr>
          <w:sz w:val="28"/>
          <w:szCs w:val="28"/>
        </w:rPr>
        <w:t>го</w:t>
      </w:r>
      <w:r w:rsidRPr="00A60714">
        <w:rPr>
          <w:sz w:val="28"/>
          <w:szCs w:val="28"/>
        </w:rPr>
        <w:t xml:space="preserve"> союза промышленников и предпринимателей</w:t>
      </w:r>
      <w:r>
        <w:rPr>
          <w:sz w:val="28"/>
          <w:szCs w:val="28"/>
        </w:rPr>
        <w:t>,</w:t>
      </w:r>
      <w:r w:rsidRPr="00A60714">
        <w:rPr>
          <w:sz w:val="28"/>
          <w:szCs w:val="28"/>
        </w:rPr>
        <w:t xml:space="preserve"> </w:t>
      </w:r>
      <w:r w:rsidRPr="00B35D36">
        <w:rPr>
          <w:sz w:val="28"/>
          <w:szCs w:val="28"/>
        </w:rPr>
        <w:t>ЗАО «Институт «Трансэкопроект»</w:t>
      </w:r>
      <w:r>
        <w:rPr>
          <w:sz w:val="28"/>
          <w:szCs w:val="28"/>
        </w:rPr>
        <w:t xml:space="preserve">, ООО «Институт по проектированию предприятий нефтеперерабатывающей и нефтехимической промышленности, ПАО «Лукойл», Национального объединения изыскателей и проектировщиков (НОПРИЗ), </w:t>
      </w:r>
      <w:r w:rsidRPr="001E7294">
        <w:rPr>
          <w:sz w:val="28"/>
          <w:szCs w:val="28"/>
        </w:rPr>
        <w:t>Комитет</w:t>
      </w:r>
      <w:r>
        <w:rPr>
          <w:sz w:val="28"/>
          <w:szCs w:val="28"/>
        </w:rPr>
        <w:t>а</w:t>
      </w:r>
      <w:r w:rsidRPr="001E7294">
        <w:rPr>
          <w:sz w:val="28"/>
          <w:szCs w:val="28"/>
        </w:rPr>
        <w:t xml:space="preserve"> по экспертизе и аудиту НОПРИЗ</w:t>
      </w:r>
      <w:r>
        <w:rPr>
          <w:sz w:val="28"/>
          <w:szCs w:val="28"/>
        </w:rPr>
        <w:t>,</w:t>
      </w:r>
      <w:r w:rsidRPr="00356864">
        <w:rPr>
          <w:sz w:val="28"/>
          <w:szCs w:val="28"/>
        </w:rPr>
        <w:t xml:space="preserve"> </w:t>
      </w:r>
      <w:r>
        <w:rPr>
          <w:sz w:val="28"/>
          <w:szCs w:val="28"/>
        </w:rPr>
        <w:br/>
      </w:r>
      <w:r w:rsidRPr="00356864">
        <w:rPr>
          <w:sz w:val="28"/>
          <w:szCs w:val="28"/>
        </w:rPr>
        <w:t>ООО «Краснодар Экспертиза»</w:t>
      </w:r>
      <w:r>
        <w:rPr>
          <w:sz w:val="28"/>
          <w:szCs w:val="28"/>
        </w:rPr>
        <w:t>, ООО «</w:t>
      </w:r>
      <w:r w:rsidRPr="00496B2C">
        <w:rPr>
          <w:sz w:val="28"/>
          <w:szCs w:val="28"/>
        </w:rPr>
        <w:t>Межрегиональный центр экспертизы»</w:t>
      </w:r>
      <w:r>
        <w:rPr>
          <w:sz w:val="28"/>
          <w:szCs w:val="28"/>
        </w:rPr>
        <w:t xml:space="preserve">, </w:t>
      </w:r>
      <w:r>
        <w:rPr>
          <w:sz w:val="28"/>
          <w:szCs w:val="28"/>
        </w:rPr>
        <w:br/>
      </w:r>
      <w:r w:rsidRPr="001568E2">
        <w:rPr>
          <w:sz w:val="28"/>
          <w:szCs w:val="28"/>
        </w:rPr>
        <w:t>АО «Гипровостокнефть»</w:t>
      </w:r>
      <w:r>
        <w:rPr>
          <w:sz w:val="28"/>
          <w:szCs w:val="28"/>
        </w:rPr>
        <w:t xml:space="preserve">, ПАО «Ростелеком», </w:t>
      </w:r>
      <w:r w:rsidRPr="001B1EF5">
        <w:rPr>
          <w:sz w:val="28"/>
          <w:szCs w:val="28"/>
        </w:rPr>
        <w:t>ПАО «Г</w:t>
      </w:r>
      <w:r>
        <w:rPr>
          <w:sz w:val="28"/>
          <w:szCs w:val="28"/>
        </w:rPr>
        <w:t>азпром нефть</w:t>
      </w:r>
      <w:r w:rsidRPr="001B1EF5">
        <w:rPr>
          <w:sz w:val="28"/>
          <w:szCs w:val="28"/>
        </w:rPr>
        <w:t>»</w:t>
      </w:r>
      <w:r>
        <w:rPr>
          <w:sz w:val="28"/>
          <w:szCs w:val="28"/>
        </w:rPr>
        <w:t xml:space="preserve">, </w:t>
      </w:r>
      <w:r>
        <w:rPr>
          <w:sz w:val="28"/>
          <w:szCs w:val="28"/>
        </w:rPr>
        <w:br/>
        <w:t xml:space="preserve">АО «Гипротрубопровод», </w:t>
      </w:r>
      <w:r w:rsidRPr="000804F7">
        <w:rPr>
          <w:sz w:val="28"/>
          <w:szCs w:val="28"/>
        </w:rPr>
        <w:t>содержащие ряд замечаний и предложений в отношении предлагаемого проектом акта регулирования, учтенных в настоящем заключении</w:t>
      </w:r>
      <w:r w:rsidRPr="00AE405C">
        <w:rPr>
          <w:sz w:val="28"/>
          <w:szCs w:val="28"/>
        </w:rPr>
        <w:t>, а также содержащие замечания</w:t>
      </w:r>
      <w:r>
        <w:rPr>
          <w:sz w:val="28"/>
          <w:szCs w:val="28"/>
        </w:rPr>
        <w:t xml:space="preserve"> и предложения</w:t>
      </w:r>
      <w:r w:rsidRPr="00AE405C">
        <w:rPr>
          <w:sz w:val="28"/>
          <w:szCs w:val="28"/>
        </w:rPr>
        <w:t>, требующие рассмотрения разработчиком при доработке проекта акта в целях их возможного учета (прилагаются)</w:t>
      </w:r>
      <w:r w:rsidRPr="000804F7">
        <w:rPr>
          <w:sz w:val="28"/>
          <w:szCs w:val="28"/>
        </w:rPr>
        <w:t>.</w:t>
      </w:r>
    </w:p>
    <w:p w:rsidR="0051252F" w:rsidRDefault="0051252F" w:rsidP="001B1EF5">
      <w:pPr>
        <w:autoSpaceDE w:val="0"/>
        <w:autoSpaceDN w:val="0"/>
        <w:adjustRightInd w:val="0"/>
        <w:spacing w:line="360" w:lineRule="auto"/>
        <w:ind w:firstLine="709"/>
        <w:jc w:val="both"/>
        <w:rPr>
          <w:sz w:val="28"/>
          <w:szCs w:val="28"/>
        </w:rPr>
      </w:pPr>
      <w:r w:rsidRPr="00967E65">
        <w:rPr>
          <w:sz w:val="28"/>
          <w:szCs w:val="28"/>
        </w:rPr>
        <w:t xml:space="preserve">По результатам рассмотрения проекта акта, сводного отчета с учетом представленной участниками публичных консультаций информации Минэкономразвития России обращает внимание на наличие следующих замечаний к </w:t>
      </w:r>
      <w:r>
        <w:rPr>
          <w:sz w:val="28"/>
          <w:szCs w:val="28"/>
        </w:rPr>
        <w:t>законопроекту, а также рисков принятия предлагаемого им регулирования.</w:t>
      </w:r>
    </w:p>
    <w:p w:rsidR="0051252F" w:rsidRDefault="0051252F" w:rsidP="00A77299">
      <w:pPr>
        <w:widowControl w:val="0"/>
        <w:spacing w:line="360" w:lineRule="auto"/>
        <w:ind w:firstLine="709"/>
        <w:jc w:val="both"/>
        <w:rPr>
          <w:sz w:val="28"/>
          <w:szCs w:val="28"/>
        </w:rPr>
      </w:pPr>
      <w:r>
        <w:rPr>
          <w:sz w:val="28"/>
          <w:szCs w:val="28"/>
        </w:rPr>
        <w:t>1. Целесообразность принятия ряда предлагаемых законопроектом положений по вопросам проверки достоверности определения сметной стоимости строительства требует дополнительного обоснования на основании следующего.</w:t>
      </w:r>
    </w:p>
    <w:p w:rsidR="0051252F" w:rsidRPr="00335AB2" w:rsidRDefault="0051252F" w:rsidP="00335AB2">
      <w:pPr>
        <w:widowControl w:val="0"/>
        <w:spacing w:line="360" w:lineRule="auto"/>
        <w:ind w:firstLine="709"/>
        <w:jc w:val="both"/>
        <w:rPr>
          <w:sz w:val="28"/>
          <w:szCs w:val="28"/>
        </w:rPr>
      </w:pPr>
      <w:r>
        <w:rPr>
          <w:sz w:val="28"/>
          <w:szCs w:val="28"/>
        </w:rPr>
        <w:t>1.1. Положениями п</w:t>
      </w:r>
      <w:r w:rsidRPr="00335AB2">
        <w:rPr>
          <w:sz w:val="28"/>
          <w:szCs w:val="28"/>
        </w:rPr>
        <w:t>ункт</w:t>
      </w:r>
      <w:r>
        <w:rPr>
          <w:sz w:val="28"/>
          <w:szCs w:val="28"/>
        </w:rPr>
        <w:t>а</w:t>
      </w:r>
      <w:r w:rsidRPr="00335AB2">
        <w:rPr>
          <w:sz w:val="28"/>
          <w:szCs w:val="28"/>
        </w:rPr>
        <w:t xml:space="preserve"> 5, подпункт</w:t>
      </w:r>
      <w:r>
        <w:rPr>
          <w:sz w:val="28"/>
          <w:szCs w:val="28"/>
        </w:rPr>
        <w:t xml:space="preserve">ов </w:t>
      </w:r>
      <w:r w:rsidRPr="00335AB2">
        <w:rPr>
          <w:sz w:val="28"/>
          <w:szCs w:val="28"/>
        </w:rPr>
        <w:t>«в» и «ж» (абзац седьмой) пункта 17, подпункт</w:t>
      </w:r>
      <w:r>
        <w:rPr>
          <w:sz w:val="28"/>
          <w:szCs w:val="28"/>
        </w:rPr>
        <w:t xml:space="preserve">ов </w:t>
      </w:r>
      <w:r w:rsidRPr="00335AB2">
        <w:rPr>
          <w:sz w:val="28"/>
          <w:szCs w:val="28"/>
        </w:rPr>
        <w:t xml:space="preserve">«б», «в», «д» и «к» пункта 19 статьи 1 законопроекта в отношении проектной документации, подготовленной применительно к объектам капитального строительства, строительство (реконструкцию) которых предполагается осуществлять с использованием средств бюджетов бюджетной системы Российской Федерации, предусматривается при проведении государственной экспертизы указанной документации </w:t>
      </w:r>
      <w:r>
        <w:rPr>
          <w:sz w:val="28"/>
          <w:szCs w:val="28"/>
        </w:rPr>
        <w:t xml:space="preserve">осуществление </w:t>
      </w:r>
      <w:r w:rsidRPr="00335AB2">
        <w:rPr>
          <w:sz w:val="28"/>
          <w:szCs w:val="28"/>
        </w:rPr>
        <w:t xml:space="preserve">проверки достоверности определения сметной стоимости строительства и регламентируются отдельные </w:t>
      </w:r>
      <w:r>
        <w:rPr>
          <w:sz w:val="28"/>
          <w:szCs w:val="28"/>
        </w:rPr>
        <w:t xml:space="preserve">вопросы </w:t>
      </w:r>
      <w:r w:rsidRPr="00335AB2">
        <w:rPr>
          <w:sz w:val="28"/>
          <w:szCs w:val="28"/>
        </w:rPr>
        <w:t>реализаци</w:t>
      </w:r>
      <w:r>
        <w:rPr>
          <w:sz w:val="28"/>
          <w:szCs w:val="28"/>
        </w:rPr>
        <w:t>и</w:t>
      </w:r>
      <w:r w:rsidRPr="00335AB2">
        <w:rPr>
          <w:sz w:val="28"/>
          <w:szCs w:val="28"/>
        </w:rPr>
        <w:t xml:space="preserve"> этой процедуры. При этом содержательно </w:t>
      </w:r>
      <w:r>
        <w:rPr>
          <w:sz w:val="28"/>
          <w:szCs w:val="28"/>
        </w:rPr>
        <w:t>указанная</w:t>
      </w:r>
      <w:r w:rsidRPr="00335AB2">
        <w:rPr>
          <w:sz w:val="28"/>
          <w:szCs w:val="28"/>
        </w:rPr>
        <w:t xml:space="preserve"> процедур</w:t>
      </w:r>
      <w:r>
        <w:rPr>
          <w:sz w:val="28"/>
          <w:szCs w:val="28"/>
        </w:rPr>
        <w:t>а</w:t>
      </w:r>
      <w:r w:rsidRPr="00335AB2">
        <w:rPr>
          <w:sz w:val="28"/>
          <w:szCs w:val="28"/>
        </w:rPr>
        <w:t xml:space="preserve"> законопроектом не </w:t>
      </w:r>
      <w:r>
        <w:rPr>
          <w:sz w:val="28"/>
          <w:szCs w:val="28"/>
        </w:rPr>
        <w:t>регламентируется</w:t>
      </w:r>
      <w:r w:rsidRPr="00335AB2">
        <w:rPr>
          <w:sz w:val="28"/>
          <w:szCs w:val="28"/>
        </w:rPr>
        <w:t xml:space="preserve">. </w:t>
      </w:r>
      <w:r>
        <w:rPr>
          <w:sz w:val="28"/>
          <w:szCs w:val="28"/>
        </w:rPr>
        <w:t xml:space="preserve">Согласно указанным положениям законопроекта </w:t>
      </w:r>
      <w:r w:rsidRPr="00335AB2">
        <w:rPr>
          <w:sz w:val="28"/>
          <w:szCs w:val="28"/>
        </w:rPr>
        <w:t>можно предположить, что предметом такой проверки должны являться обоснованность и правильность применения сметных нормативов (эквивалентных им ценовых показателей) и правильность расчетов стоимости строительства или реконструкции.</w:t>
      </w:r>
    </w:p>
    <w:p w:rsidR="0051252F" w:rsidRPr="00335AB2" w:rsidRDefault="0051252F" w:rsidP="00335AB2">
      <w:pPr>
        <w:widowControl w:val="0"/>
        <w:spacing w:line="360" w:lineRule="auto"/>
        <w:ind w:firstLine="709"/>
        <w:jc w:val="both"/>
        <w:rPr>
          <w:sz w:val="28"/>
          <w:szCs w:val="28"/>
        </w:rPr>
      </w:pPr>
      <w:r w:rsidRPr="00335AB2">
        <w:rPr>
          <w:sz w:val="28"/>
          <w:szCs w:val="28"/>
        </w:rPr>
        <w:t xml:space="preserve">При оценке обоснованности </w:t>
      </w:r>
      <w:r>
        <w:rPr>
          <w:sz w:val="28"/>
          <w:szCs w:val="28"/>
        </w:rPr>
        <w:t xml:space="preserve">установления необходимости проведения указанной </w:t>
      </w:r>
      <w:r w:rsidRPr="00335AB2">
        <w:rPr>
          <w:sz w:val="28"/>
          <w:szCs w:val="28"/>
        </w:rPr>
        <w:t xml:space="preserve">процедуры </w:t>
      </w:r>
      <w:r>
        <w:rPr>
          <w:sz w:val="28"/>
          <w:szCs w:val="28"/>
        </w:rPr>
        <w:t>необходимо обратить внимание на</w:t>
      </w:r>
      <w:r w:rsidRPr="00335AB2">
        <w:rPr>
          <w:sz w:val="28"/>
          <w:szCs w:val="28"/>
        </w:rPr>
        <w:t xml:space="preserve"> следующие обстоятельства. </w:t>
      </w:r>
    </w:p>
    <w:p w:rsidR="0051252F" w:rsidRPr="00335AB2" w:rsidRDefault="0051252F" w:rsidP="00335AB2">
      <w:pPr>
        <w:widowControl w:val="0"/>
        <w:spacing w:line="360" w:lineRule="auto"/>
        <w:ind w:firstLine="709"/>
        <w:jc w:val="both"/>
        <w:rPr>
          <w:sz w:val="28"/>
          <w:szCs w:val="28"/>
        </w:rPr>
      </w:pPr>
      <w:r w:rsidRPr="00335AB2">
        <w:rPr>
          <w:sz w:val="28"/>
          <w:szCs w:val="28"/>
        </w:rPr>
        <w:t>Согласно части 3</w:t>
      </w:r>
      <w:r>
        <w:rPr>
          <w:sz w:val="28"/>
          <w:szCs w:val="28"/>
        </w:rPr>
        <w:t>.</w:t>
      </w:r>
      <w:r w:rsidRPr="00335AB2">
        <w:rPr>
          <w:sz w:val="28"/>
          <w:szCs w:val="28"/>
        </w:rPr>
        <w:t xml:space="preserve">4 статьи 49 </w:t>
      </w:r>
      <w:r>
        <w:rPr>
          <w:sz w:val="28"/>
          <w:szCs w:val="28"/>
        </w:rPr>
        <w:t>Градостроительного к</w:t>
      </w:r>
      <w:r w:rsidRPr="00335AB2">
        <w:rPr>
          <w:sz w:val="28"/>
          <w:szCs w:val="28"/>
        </w:rPr>
        <w:t>одекса</w:t>
      </w:r>
      <w:r>
        <w:rPr>
          <w:sz w:val="28"/>
          <w:szCs w:val="28"/>
        </w:rPr>
        <w:t xml:space="preserve"> Российской Федерации (далее – ГрК РФ)</w:t>
      </w:r>
      <w:r w:rsidRPr="00335AB2">
        <w:rPr>
          <w:sz w:val="28"/>
          <w:szCs w:val="28"/>
        </w:rPr>
        <w:t xml:space="preserve"> проектная документация объектов капитального строительства, которые строятся или реконструируются за счет средств бюджетов бюджетной системы Российской Федерации</w:t>
      </w:r>
      <w:r>
        <w:rPr>
          <w:sz w:val="28"/>
          <w:szCs w:val="28"/>
        </w:rPr>
        <w:t xml:space="preserve">, </w:t>
      </w:r>
      <w:r w:rsidRPr="00335AB2">
        <w:rPr>
          <w:sz w:val="28"/>
          <w:szCs w:val="28"/>
        </w:rPr>
        <w:t>подлежит государственной экспертизе.</w:t>
      </w:r>
    </w:p>
    <w:p w:rsidR="0051252F" w:rsidRPr="00335AB2" w:rsidRDefault="0051252F" w:rsidP="00335AB2">
      <w:pPr>
        <w:widowControl w:val="0"/>
        <w:spacing w:line="360" w:lineRule="auto"/>
        <w:ind w:firstLine="709"/>
        <w:jc w:val="both"/>
        <w:rPr>
          <w:sz w:val="28"/>
          <w:szCs w:val="28"/>
        </w:rPr>
      </w:pPr>
      <w:r>
        <w:rPr>
          <w:sz w:val="28"/>
          <w:szCs w:val="28"/>
        </w:rPr>
        <w:t>Одновременно ч</w:t>
      </w:r>
      <w:r w:rsidRPr="00335AB2">
        <w:rPr>
          <w:sz w:val="28"/>
          <w:szCs w:val="28"/>
        </w:rPr>
        <w:t xml:space="preserve">асть 12 статьи 48 </w:t>
      </w:r>
      <w:r>
        <w:rPr>
          <w:sz w:val="28"/>
          <w:szCs w:val="28"/>
        </w:rPr>
        <w:t>ГрК РФ</w:t>
      </w:r>
      <w:r w:rsidRPr="00335AB2">
        <w:rPr>
          <w:sz w:val="28"/>
          <w:szCs w:val="28"/>
        </w:rPr>
        <w:t xml:space="preserve"> предусматривает для таких объектов обязательное наличие в проектной документации раздела 11 «Смета на строительство, реконструкцию, капитальный ремонт объектов капитального строительства» (далее – раздел 11 «Смета на строительство»). </w:t>
      </w:r>
    </w:p>
    <w:p w:rsidR="0051252F" w:rsidRPr="00335AB2" w:rsidRDefault="0051252F" w:rsidP="00335AB2">
      <w:pPr>
        <w:widowControl w:val="0"/>
        <w:spacing w:line="360" w:lineRule="auto"/>
        <w:ind w:firstLine="709"/>
        <w:jc w:val="both"/>
        <w:rPr>
          <w:sz w:val="28"/>
          <w:szCs w:val="28"/>
        </w:rPr>
      </w:pPr>
      <w:r>
        <w:rPr>
          <w:sz w:val="28"/>
          <w:szCs w:val="28"/>
        </w:rPr>
        <w:t>В настоящее время в соответствии с</w:t>
      </w:r>
      <w:r w:rsidRPr="00335AB2">
        <w:rPr>
          <w:sz w:val="28"/>
          <w:szCs w:val="28"/>
        </w:rPr>
        <w:t xml:space="preserve"> част</w:t>
      </w:r>
      <w:r>
        <w:rPr>
          <w:sz w:val="28"/>
          <w:szCs w:val="28"/>
        </w:rPr>
        <w:t>ью</w:t>
      </w:r>
      <w:r w:rsidRPr="00335AB2">
        <w:rPr>
          <w:sz w:val="28"/>
          <w:szCs w:val="28"/>
        </w:rPr>
        <w:t xml:space="preserve"> 13 статьи 48 </w:t>
      </w:r>
      <w:r>
        <w:rPr>
          <w:sz w:val="28"/>
          <w:szCs w:val="28"/>
        </w:rPr>
        <w:t xml:space="preserve">ГрК РФ и </w:t>
      </w:r>
      <w:r w:rsidRPr="00335AB2">
        <w:rPr>
          <w:sz w:val="28"/>
          <w:szCs w:val="28"/>
        </w:rPr>
        <w:t>постановление</w:t>
      </w:r>
      <w:r>
        <w:rPr>
          <w:sz w:val="28"/>
          <w:szCs w:val="28"/>
        </w:rPr>
        <w:t>м</w:t>
      </w:r>
      <w:r w:rsidRPr="00335AB2">
        <w:rPr>
          <w:sz w:val="28"/>
          <w:szCs w:val="28"/>
        </w:rPr>
        <w:t xml:space="preserve"> Правительства Российской Федерации от 16 февраля 2008 г. № 87</w:t>
      </w:r>
      <w:r>
        <w:rPr>
          <w:sz w:val="28"/>
          <w:szCs w:val="28"/>
        </w:rPr>
        <w:t xml:space="preserve"> утвержден </w:t>
      </w:r>
      <w:r w:rsidRPr="00335AB2">
        <w:rPr>
          <w:sz w:val="28"/>
          <w:szCs w:val="28"/>
        </w:rPr>
        <w:t>состав и требования к содержанию разделов проектной документации</w:t>
      </w:r>
      <w:r>
        <w:rPr>
          <w:sz w:val="28"/>
          <w:szCs w:val="28"/>
        </w:rPr>
        <w:t xml:space="preserve"> (далее – Положение)</w:t>
      </w:r>
      <w:r w:rsidRPr="00335AB2">
        <w:rPr>
          <w:sz w:val="28"/>
          <w:szCs w:val="28"/>
        </w:rPr>
        <w:t xml:space="preserve">. Пунктами 29 и 30 </w:t>
      </w:r>
      <w:r>
        <w:rPr>
          <w:sz w:val="28"/>
          <w:szCs w:val="28"/>
        </w:rPr>
        <w:t xml:space="preserve">Положения </w:t>
      </w:r>
      <w:r w:rsidRPr="00335AB2">
        <w:rPr>
          <w:sz w:val="28"/>
          <w:szCs w:val="28"/>
        </w:rPr>
        <w:t>установлено, что раздел 11 «Смета на строительство» должен содержать информацию об использованных при расчете сметных нормативах, обоснование предполагаемой (предельной) стоимости строительства, сводку затрат, сводный сметный расчет стоимости строительства, объектные и локальные сметные расчеты (сметы), сметные расчеты на отдельные виды затрат.</w:t>
      </w:r>
    </w:p>
    <w:p w:rsidR="0051252F" w:rsidRPr="00335AB2" w:rsidRDefault="0051252F" w:rsidP="00335AB2">
      <w:pPr>
        <w:widowControl w:val="0"/>
        <w:spacing w:line="360" w:lineRule="auto"/>
        <w:ind w:firstLine="709"/>
        <w:jc w:val="both"/>
        <w:rPr>
          <w:sz w:val="28"/>
          <w:szCs w:val="28"/>
        </w:rPr>
      </w:pPr>
      <w:r>
        <w:rPr>
          <w:sz w:val="28"/>
          <w:szCs w:val="28"/>
        </w:rPr>
        <w:t>Таким образом, с</w:t>
      </w:r>
      <w:r w:rsidRPr="00335AB2">
        <w:rPr>
          <w:sz w:val="28"/>
          <w:szCs w:val="28"/>
        </w:rPr>
        <w:t xml:space="preserve">равнительный анализ действующих положений </w:t>
      </w:r>
      <w:r>
        <w:rPr>
          <w:sz w:val="28"/>
          <w:szCs w:val="28"/>
        </w:rPr>
        <w:t>ГрК РФ</w:t>
      </w:r>
      <w:r w:rsidRPr="00335AB2">
        <w:rPr>
          <w:sz w:val="28"/>
          <w:szCs w:val="28"/>
        </w:rPr>
        <w:t xml:space="preserve"> и предлагаемых законопроектом изменений в части проверки достоверности определения сметной стоимости строительства свидетельствует о полном их совпадении </w:t>
      </w:r>
      <w:r>
        <w:rPr>
          <w:sz w:val="28"/>
          <w:szCs w:val="28"/>
        </w:rPr>
        <w:t>в части</w:t>
      </w:r>
      <w:r w:rsidRPr="00335AB2">
        <w:rPr>
          <w:sz w:val="28"/>
          <w:szCs w:val="28"/>
        </w:rPr>
        <w:t xml:space="preserve">: </w:t>
      </w:r>
    </w:p>
    <w:p w:rsidR="0051252F" w:rsidRPr="00335AB2" w:rsidRDefault="0051252F" w:rsidP="00335AB2">
      <w:pPr>
        <w:widowControl w:val="0"/>
        <w:spacing w:line="360" w:lineRule="auto"/>
        <w:ind w:firstLine="709"/>
        <w:jc w:val="both"/>
        <w:rPr>
          <w:sz w:val="28"/>
          <w:szCs w:val="28"/>
        </w:rPr>
      </w:pPr>
      <w:r w:rsidRPr="00335AB2">
        <w:rPr>
          <w:sz w:val="28"/>
          <w:szCs w:val="28"/>
        </w:rPr>
        <w:t>а) круг</w:t>
      </w:r>
      <w:r>
        <w:rPr>
          <w:sz w:val="28"/>
          <w:szCs w:val="28"/>
        </w:rPr>
        <w:t>а</w:t>
      </w:r>
      <w:r w:rsidRPr="00335AB2">
        <w:rPr>
          <w:sz w:val="28"/>
          <w:szCs w:val="28"/>
        </w:rPr>
        <w:t xml:space="preserve"> объектов, достоверность определения сметной стоимости в отношении которых подлежит проверке </w:t>
      </w:r>
      <w:r>
        <w:rPr>
          <w:sz w:val="28"/>
          <w:szCs w:val="28"/>
        </w:rPr>
        <w:t>(</w:t>
      </w:r>
      <w:r w:rsidRPr="00335AB2">
        <w:rPr>
          <w:sz w:val="28"/>
          <w:szCs w:val="28"/>
        </w:rPr>
        <w:t>объекты, финансирование строительства или реконструкции которых в той или иной мере будут осуществляться с участием бюджетных средств</w:t>
      </w:r>
      <w:r>
        <w:rPr>
          <w:sz w:val="28"/>
          <w:szCs w:val="28"/>
        </w:rPr>
        <w:t>)</w:t>
      </w:r>
      <w:r w:rsidRPr="00335AB2">
        <w:rPr>
          <w:sz w:val="28"/>
          <w:szCs w:val="28"/>
        </w:rPr>
        <w:t>;</w:t>
      </w:r>
    </w:p>
    <w:p w:rsidR="0051252F" w:rsidRPr="00335AB2" w:rsidRDefault="0051252F" w:rsidP="00335AB2">
      <w:pPr>
        <w:widowControl w:val="0"/>
        <w:spacing w:line="360" w:lineRule="auto"/>
        <w:ind w:firstLine="709"/>
        <w:jc w:val="both"/>
        <w:rPr>
          <w:sz w:val="28"/>
          <w:szCs w:val="28"/>
        </w:rPr>
      </w:pPr>
      <w:r w:rsidRPr="00335AB2">
        <w:rPr>
          <w:sz w:val="28"/>
          <w:szCs w:val="28"/>
        </w:rPr>
        <w:t>б) форм</w:t>
      </w:r>
      <w:r>
        <w:rPr>
          <w:sz w:val="28"/>
          <w:szCs w:val="28"/>
        </w:rPr>
        <w:t>ы</w:t>
      </w:r>
      <w:r w:rsidRPr="00335AB2">
        <w:rPr>
          <w:sz w:val="28"/>
          <w:szCs w:val="28"/>
        </w:rPr>
        <w:t xml:space="preserve"> проверки </w:t>
      </w:r>
      <w:r>
        <w:rPr>
          <w:sz w:val="28"/>
          <w:szCs w:val="28"/>
        </w:rPr>
        <w:t>(</w:t>
      </w:r>
      <w:r w:rsidRPr="00335AB2">
        <w:rPr>
          <w:sz w:val="28"/>
          <w:szCs w:val="28"/>
        </w:rPr>
        <w:t>в ходе проведения государственной экспертизы</w:t>
      </w:r>
      <w:r>
        <w:rPr>
          <w:sz w:val="28"/>
          <w:szCs w:val="28"/>
        </w:rPr>
        <w:t>)</w:t>
      </w:r>
      <w:r w:rsidRPr="00335AB2">
        <w:rPr>
          <w:sz w:val="28"/>
          <w:szCs w:val="28"/>
        </w:rPr>
        <w:t>;</w:t>
      </w:r>
    </w:p>
    <w:p w:rsidR="0051252F" w:rsidRPr="00335AB2" w:rsidRDefault="0051252F" w:rsidP="00335AB2">
      <w:pPr>
        <w:widowControl w:val="0"/>
        <w:spacing w:line="360" w:lineRule="auto"/>
        <w:ind w:firstLine="709"/>
        <w:jc w:val="both"/>
        <w:rPr>
          <w:sz w:val="28"/>
          <w:szCs w:val="28"/>
        </w:rPr>
      </w:pPr>
      <w:r w:rsidRPr="00335AB2">
        <w:rPr>
          <w:sz w:val="28"/>
          <w:szCs w:val="28"/>
        </w:rPr>
        <w:t>в) лиц, осуществляющи</w:t>
      </w:r>
      <w:r>
        <w:rPr>
          <w:sz w:val="28"/>
          <w:szCs w:val="28"/>
        </w:rPr>
        <w:t>х проверку (</w:t>
      </w:r>
      <w:r w:rsidRPr="00335AB2">
        <w:rPr>
          <w:sz w:val="28"/>
          <w:szCs w:val="28"/>
        </w:rPr>
        <w:t>эксперты государственных органов или организаций</w:t>
      </w:r>
      <w:r>
        <w:rPr>
          <w:sz w:val="28"/>
          <w:szCs w:val="28"/>
        </w:rPr>
        <w:t>)</w:t>
      </w:r>
      <w:r w:rsidRPr="00335AB2">
        <w:rPr>
          <w:sz w:val="28"/>
          <w:szCs w:val="28"/>
        </w:rPr>
        <w:t>;</w:t>
      </w:r>
    </w:p>
    <w:p w:rsidR="0051252F" w:rsidRPr="00335AB2" w:rsidRDefault="0051252F" w:rsidP="00335AB2">
      <w:pPr>
        <w:widowControl w:val="0"/>
        <w:spacing w:line="360" w:lineRule="auto"/>
        <w:ind w:firstLine="709"/>
        <w:jc w:val="both"/>
        <w:rPr>
          <w:sz w:val="28"/>
          <w:szCs w:val="28"/>
        </w:rPr>
      </w:pPr>
      <w:r w:rsidRPr="00335AB2">
        <w:rPr>
          <w:sz w:val="28"/>
          <w:szCs w:val="28"/>
        </w:rPr>
        <w:t>г) предмет</w:t>
      </w:r>
      <w:r>
        <w:rPr>
          <w:sz w:val="28"/>
          <w:szCs w:val="28"/>
        </w:rPr>
        <w:t>а</w:t>
      </w:r>
      <w:r w:rsidRPr="00335AB2">
        <w:rPr>
          <w:sz w:val="28"/>
          <w:szCs w:val="28"/>
        </w:rPr>
        <w:t xml:space="preserve"> проверки</w:t>
      </w:r>
      <w:r>
        <w:rPr>
          <w:sz w:val="28"/>
          <w:szCs w:val="28"/>
        </w:rPr>
        <w:t xml:space="preserve"> (</w:t>
      </w:r>
      <w:r w:rsidRPr="00335AB2">
        <w:rPr>
          <w:sz w:val="28"/>
          <w:szCs w:val="28"/>
        </w:rPr>
        <w:t>обоснованность выбора и применения сметных нормативов (эквивалентных ценовых показателей), объемов принятых к расчетам работ или проектных решений, правильность произведенных расчетов сметной стоимости</w:t>
      </w:r>
      <w:r>
        <w:rPr>
          <w:sz w:val="28"/>
          <w:szCs w:val="28"/>
        </w:rPr>
        <w:t>)</w:t>
      </w:r>
      <w:r w:rsidRPr="00335AB2">
        <w:rPr>
          <w:sz w:val="28"/>
          <w:szCs w:val="28"/>
        </w:rPr>
        <w:t>;</w:t>
      </w:r>
    </w:p>
    <w:p w:rsidR="0051252F" w:rsidRPr="00335AB2" w:rsidRDefault="0051252F" w:rsidP="00335AB2">
      <w:pPr>
        <w:widowControl w:val="0"/>
        <w:spacing w:line="360" w:lineRule="auto"/>
        <w:ind w:firstLine="709"/>
        <w:jc w:val="both"/>
        <w:rPr>
          <w:sz w:val="28"/>
          <w:szCs w:val="28"/>
        </w:rPr>
      </w:pPr>
      <w:r w:rsidRPr="00335AB2">
        <w:rPr>
          <w:sz w:val="28"/>
          <w:szCs w:val="28"/>
        </w:rPr>
        <w:t>д) способ</w:t>
      </w:r>
      <w:r>
        <w:rPr>
          <w:sz w:val="28"/>
          <w:szCs w:val="28"/>
        </w:rPr>
        <w:t>а</w:t>
      </w:r>
      <w:r w:rsidRPr="00335AB2">
        <w:rPr>
          <w:sz w:val="28"/>
          <w:szCs w:val="28"/>
        </w:rPr>
        <w:t xml:space="preserve"> формализации результатов проверки</w:t>
      </w:r>
      <w:r>
        <w:rPr>
          <w:sz w:val="28"/>
          <w:szCs w:val="28"/>
        </w:rPr>
        <w:t xml:space="preserve"> (</w:t>
      </w:r>
      <w:r w:rsidRPr="00335AB2">
        <w:rPr>
          <w:sz w:val="28"/>
          <w:szCs w:val="28"/>
        </w:rPr>
        <w:t>выводы, которые отражаются в заключении государственной экспертизы</w:t>
      </w:r>
      <w:r>
        <w:rPr>
          <w:sz w:val="28"/>
          <w:szCs w:val="28"/>
        </w:rPr>
        <w:t>)</w:t>
      </w:r>
      <w:r w:rsidRPr="00335AB2">
        <w:rPr>
          <w:sz w:val="28"/>
          <w:szCs w:val="28"/>
        </w:rPr>
        <w:t>;</w:t>
      </w:r>
    </w:p>
    <w:p w:rsidR="0051252F" w:rsidRPr="00335AB2" w:rsidRDefault="0051252F" w:rsidP="00335AB2">
      <w:pPr>
        <w:widowControl w:val="0"/>
        <w:spacing w:line="360" w:lineRule="auto"/>
        <w:ind w:firstLine="709"/>
        <w:jc w:val="both"/>
        <w:rPr>
          <w:sz w:val="28"/>
          <w:szCs w:val="28"/>
        </w:rPr>
      </w:pPr>
      <w:r w:rsidRPr="00335AB2">
        <w:rPr>
          <w:sz w:val="28"/>
          <w:szCs w:val="28"/>
        </w:rPr>
        <w:t>е) характер</w:t>
      </w:r>
      <w:r>
        <w:rPr>
          <w:sz w:val="28"/>
          <w:szCs w:val="28"/>
        </w:rPr>
        <w:t>а</w:t>
      </w:r>
      <w:r w:rsidRPr="00335AB2">
        <w:rPr>
          <w:sz w:val="28"/>
          <w:szCs w:val="28"/>
        </w:rPr>
        <w:t xml:space="preserve"> заключения в зависимости от характера выводов по результатам проверки </w:t>
      </w:r>
      <w:r>
        <w:rPr>
          <w:sz w:val="28"/>
          <w:szCs w:val="28"/>
        </w:rPr>
        <w:t>(</w:t>
      </w:r>
      <w:r w:rsidRPr="00335AB2">
        <w:rPr>
          <w:sz w:val="28"/>
          <w:szCs w:val="28"/>
        </w:rPr>
        <w:t>положительное или отрицательное заключение</w:t>
      </w:r>
      <w:r>
        <w:rPr>
          <w:sz w:val="28"/>
          <w:szCs w:val="28"/>
        </w:rPr>
        <w:t xml:space="preserve"> государственной экспертизы)</w:t>
      </w:r>
      <w:r w:rsidRPr="00335AB2">
        <w:rPr>
          <w:sz w:val="28"/>
          <w:szCs w:val="28"/>
        </w:rPr>
        <w:t xml:space="preserve">.  </w:t>
      </w:r>
    </w:p>
    <w:p w:rsidR="0051252F" w:rsidRDefault="0051252F" w:rsidP="00335AB2">
      <w:pPr>
        <w:widowControl w:val="0"/>
        <w:spacing w:line="360" w:lineRule="auto"/>
        <w:ind w:firstLine="709"/>
        <w:jc w:val="both"/>
        <w:rPr>
          <w:sz w:val="28"/>
          <w:szCs w:val="28"/>
        </w:rPr>
      </w:pPr>
      <w:r w:rsidRPr="00335AB2">
        <w:rPr>
          <w:sz w:val="28"/>
          <w:szCs w:val="28"/>
        </w:rPr>
        <w:t>При этом следует отметить, что пояснительная записка не содержит никаких обоснований необходимости введения и законодательного регулирования дополнительной процедуры (проверка достоверности определения сметной стоимости строительства) при наличии действующей процедуры экспертной оценки раздела 11 «Смета на строительство» проектной документации в ходе проведения государственной экспертизы проектной документации.</w:t>
      </w:r>
    </w:p>
    <w:p w:rsidR="0051252F" w:rsidRDefault="0051252F" w:rsidP="00335AB2">
      <w:pPr>
        <w:widowControl w:val="0"/>
        <w:spacing w:line="360" w:lineRule="auto"/>
        <w:ind w:firstLine="709"/>
        <w:jc w:val="both"/>
        <w:rPr>
          <w:sz w:val="28"/>
          <w:szCs w:val="28"/>
        </w:rPr>
      </w:pPr>
      <w:r w:rsidRPr="00475945">
        <w:rPr>
          <w:sz w:val="28"/>
          <w:szCs w:val="28"/>
        </w:rPr>
        <w:t xml:space="preserve">Учитывая изложенное, представляется неясной целесообразность </w:t>
      </w:r>
      <w:r>
        <w:rPr>
          <w:sz w:val="28"/>
          <w:szCs w:val="28"/>
        </w:rPr>
        <w:t xml:space="preserve">принятия положений, предусмотренных </w:t>
      </w:r>
      <w:r w:rsidRPr="00475945">
        <w:rPr>
          <w:sz w:val="28"/>
          <w:szCs w:val="28"/>
        </w:rPr>
        <w:t>пункт</w:t>
      </w:r>
      <w:r>
        <w:rPr>
          <w:sz w:val="28"/>
          <w:szCs w:val="28"/>
        </w:rPr>
        <w:t>ом</w:t>
      </w:r>
      <w:r w:rsidRPr="00475945">
        <w:rPr>
          <w:sz w:val="28"/>
          <w:szCs w:val="28"/>
        </w:rPr>
        <w:t xml:space="preserve"> 5, подпункт</w:t>
      </w:r>
      <w:r>
        <w:rPr>
          <w:sz w:val="28"/>
          <w:szCs w:val="28"/>
        </w:rPr>
        <w:t>ами</w:t>
      </w:r>
      <w:r w:rsidRPr="00475945">
        <w:rPr>
          <w:sz w:val="28"/>
          <w:szCs w:val="28"/>
        </w:rPr>
        <w:t xml:space="preserve"> «в» и «ж» (абзац седьмой) пункта 17, подпункт</w:t>
      </w:r>
      <w:r>
        <w:rPr>
          <w:sz w:val="28"/>
          <w:szCs w:val="28"/>
        </w:rPr>
        <w:t>ами</w:t>
      </w:r>
      <w:r w:rsidRPr="00475945">
        <w:rPr>
          <w:sz w:val="28"/>
          <w:szCs w:val="28"/>
        </w:rPr>
        <w:t xml:space="preserve"> «б», «в», «д» и «к» пункта 19 статьи 1 законопроекта</w:t>
      </w:r>
      <w:r>
        <w:rPr>
          <w:sz w:val="28"/>
          <w:szCs w:val="28"/>
        </w:rPr>
        <w:t>.</w:t>
      </w:r>
    </w:p>
    <w:p w:rsidR="0051252F" w:rsidRDefault="0051252F" w:rsidP="007F3BC1">
      <w:pPr>
        <w:widowControl w:val="0"/>
        <w:spacing w:line="360" w:lineRule="auto"/>
        <w:ind w:firstLine="709"/>
        <w:jc w:val="both"/>
        <w:rPr>
          <w:sz w:val="28"/>
          <w:szCs w:val="28"/>
        </w:rPr>
      </w:pPr>
      <w:r>
        <w:rPr>
          <w:sz w:val="28"/>
          <w:szCs w:val="28"/>
        </w:rPr>
        <w:t xml:space="preserve">1.2. </w:t>
      </w:r>
      <w:r w:rsidRPr="007F3BC1">
        <w:rPr>
          <w:sz w:val="28"/>
          <w:szCs w:val="28"/>
        </w:rPr>
        <w:t>Подпунктом «в» пункта 1</w:t>
      </w:r>
      <w:r>
        <w:rPr>
          <w:sz w:val="28"/>
          <w:szCs w:val="28"/>
        </w:rPr>
        <w:t>7</w:t>
      </w:r>
      <w:r w:rsidRPr="007F3BC1">
        <w:rPr>
          <w:sz w:val="28"/>
          <w:szCs w:val="28"/>
        </w:rPr>
        <w:t xml:space="preserve"> статьи 1 законопроекта </w:t>
      </w:r>
      <w:r>
        <w:rPr>
          <w:sz w:val="28"/>
          <w:szCs w:val="28"/>
        </w:rPr>
        <w:t>устанавливается положение, согласно которому</w:t>
      </w:r>
      <w:r w:rsidRPr="007F3BC1">
        <w:rPr>
          <w:sz w:val="28"/>
          <w:szCs w:val="28"/>
        </w:rPr>
        <w:t xml:space="preserve"> в отношении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w:t>
      </w:r>
      <w:r>
        <w:rPr>
          <w:sz w:val="28"/>
          <w:szCs w:val="28"/>
        </w:rPr>
        <w:t>,</w:t>
      </w:r>
      <w:r w:rsidRPr="007F3BC1">
        <w:rPr>
          <w:sz w:val="28"/>
          <w:szCs w:val="28"/>
        </w:rPr>
        <w:t xml:space="preserve"> </w:t>
      </w:r>
      <w:r>
        <w:rPr>
          <w:sz w:val="28"/>
          <w:szCs w:val="28"/>
        </w:rPr>
        <w:t>в случае если</w:t>
      </w:r>
      <w:r w:rsidRPr="007F3BC1">
        <w:rPr>
          <w:sz w:val="28"/>
          <w:szCs w:val="28"/>
        </w:rPr>
        <w:t xml:space="preserve"> сметная стоимость строительства, реконструкции, капитального ремонта таких объектов подлежит проверке на предмет достоверности ее определения</w:t>
      </w:r>
      <w:r>
        <w:rPr>
          <w:sz w:val="28"/>
          <w:szCs w:val="28"/>
        </w:rPr>
        <w:t>,</w:t>
      </w:r>
      <w:r w:rsidRPr="007F3BC1">
        <w:rPr>
          <w:sz w:val="28"/>
          <w:szCs w:val="28"/>
        </w:rPr>
        <w:t xml:space="preserve"> то на такие объекты требуется разрабатывать проектную документацию.</w:t>
      </w:r>
      <w:r>
        <w:rPr>
          <w:sz w:val="28"/>
          <w:szCs w:val="28"/>
        </w:rPr>
        <w:t xml:space="preserve"> </w:t>
      </w:r>
    </w:p>
    <w:p w:rsidR="0051252F" w:rsidRPr="007F3BC1" w:rsidRDefault="0051252F" w:rsidP="007F3BC1">
      <w:pPr>
        <w:widowControl w:val="0"/>
        <w:spacing w:line="360" w:lineRule="auto"/>
        <w:ind w:firstLine="709"/>
        <w:jc w:val="both"/>
        <w:rPr>
          <w:sz w:val="28"/>
          <w:szCs w:val="28"/>
        </w:rPr>
      </w:pPr>
      <w:r w:rsidRPr="007F3BC1">
        <w:rPr>
          <w:sz w:val="28"/>
          <w:szCs w:val="28"/>
        </w:rPr>
        <w:t>Подпунктом «в» пункта 19 статьи 1 законопроекта в тех же случаях в отношении указанных объектов предлагается проводить государственную экспертизу проектной документации</w:t>
      </w:r>
      <w:r>
        <w:rPr>
          <w:sz w:val="28"/>
          <w:szCs w:val="28"/>
        </w:rPr>
        <w:t xml:space="preserve"> таких объектов</w:t>
      </w:r>
      <w:r w:rsidRPr="007F3BC1">
        <w:rPr>
          <w:sz w:val="28"/>
          <w:szCs w:val="28"/>
        </w:rPr>
        <w:t>.</w:t>
      </w:r>
    </w:p>
    <w:p w:rsidR="0051252F" w:rsidRPr="007F3BC1" w:rsidRDefault="0051252F" w:rsidP="007F3BC1">
      <w:pPr>
        <w:widowControl w:val="0"/>
        <w:spacing w:line="360" w:lineRule="auto"/>
        <w:ind w:firstLine="709"/>
        <w:jc w:val="both"/>
        <w:rPr>
          <w:sz w:val="28"/>
          <w:szCs w:val="28"/>
        </w:rPr>
      </w:pPr>
      <w:r w:rsidRPr="007F3BC1">
        <w:rPr>
          <w:sz w:val="28"/>
          <w:szCs w:val="28"/>
        </w:rPr>
        <w:t xml:space="preserve">Помимо этого, указанные требования </w:t>
      </w:r>
      <w:r>
        <w:rPr>
          <w:sz w:val="28"/>
          <w:szCs w:val="28"/>
        </w:rPr>
        <w:t xml:space="preserve">в части </w:t>
      </w:r>
      <w:r w:rsidRPr="007F3BC1">
        <w:rPr>
          <w:sz w:val="28"/>
          <w:szCs w:val="28"/>
        </w:rPr>
        <w:t>прохождени</w:t>
      </w:r>
      <w:r>
        <w:rPr>
          <w:sz w:val="28"/>
          <w:szCs w:val="28"/>
        </w:rPr>
        <w:t>я</w:t>
      </w:r>
      <w:r w:rsidRPr="007F3BC1">
        <w:rPr>
          <w:sz w:val="28"/>
          <w:szCs w:val="28"/>
        </w:rPr>
        <w:t xml:space="preserve"> государственной экспертизы и проверк</w:t>
      </w:r>
      <w:r>
        <w:rPr>
          <w:sz w:val="28"/>
          <w:szCs w:val="28"/>
        </w:rPr>
        <w:t>и</w:t>
      </w:r>
      <w:r w:rsidRPr="007F3BC1">
        <w:rPr>
          <w:sz w:val="28"/>
          <w:szCs w:val="28"/>
        </w:rPr>
        <w:t xml:space="preserve"> достоверности определения сметной стоимости строительства предлагается распространить также на проектную документацию, подлежащую подготовке в отношении объектов капитального строительства, указанных в частях 2 и 3 статьи 49 </w:t>
      </w:r>
      <w:r>
        <w:rPr>
          <w:sz w:val="28"/>
          <w:szCs w:val="28"/>
        </w:rPr>
        <w:t>Гр</w:t>
      </w:r>
      <w:r w:rsidRPr="007F3BC1">
        <w:rPr>
          <w:sz w:val="28"/>
          <w:szCs w:val="28"/>
        </w:rPr>
        <w:t>К</w:t>
      </w:r>
      <w:r>
        <w:rPr>
          <w:sz w:val="28"/>
          <w:szCs w:val="28"/>
        </w:rPr>
        <w:t xml:space="preserve"> РФ в соответствии с </w:t>
      </w:r>
      <w:r w:rsidRPr="007F3BC1">
        <w:rPr>
          <w:sz w:val="28"/>
          <w:szCs w:val="28"/>
        </w:rPr>
        <w:t>подпункт</w:t>
      </w:r>
      <w:r>
        <w:rPr>
          <w:sz w:val="28"/>
          <w:szCs w:val="28"/>
        </w:rPr>
        <w:t>ом</w:t>
      </w:r>
      <w:r w:rsidRPr="007F3BC1">
        <w:rPr>
          <w:sz w:val="28"/>
          <w:szCs w:val="28"/>
        </w:rPr>
        <w:t xml:space="preserve"> «б» пункта 19 статьи 1 законопроекта. </w:t>
      </w:r>
    </w:p>
    <w:p w:rsidR="0051252F" w:rsidRPr="007F3BC1" w:rsidRDefault="0051252F" w:rsidP="007F3BC1">
      <w:pPr>
        <w:widowControl w:val="0"/>
        <w:spacing w:line="360" w:lineRule="auto"/>
        <w:ind w:firstLine="709"/>
        <w:jc w:val="both"/>
        <w:rPr>
          <w:sz w:val="28"/>
          <w:szCs w:val="28"/>
        </w:rPr>
      </w:pPr>
      <w:r>
        <w:rPr>
          <w:sz w:val="28"/>
          <w:szCs w:val="28"/>
        </w:rPr>
        <w:t>В связи с изложенным н</w:t>
      </w:r>
      <w:r w:rsidRPr="007F3BC1">
        <w:rPr>
          <w:sz w:val="28"/>
          <w:szCs w:val="28"/>
        </w:rPr>
        <w:t xml:space="preserve">еобходимо </w:t>
      </w:r>
      <w:r>
        <w:rPr>
          <w:sz w:val="28"/>
          <w:szCs w:val="28"/>
        </w:rPr>
        <w:t>обратить внимание</w:t>
      </w:r>
      <w:r w:rsidRPr="007F3BC1">
        <w:rPr>
          <w:sz w:val="28"/>
          <w:szCs w:val="28"/>
        </w:rPr>
        <w:t>, что действующ</w:t>
      </w:r>
      <w:r>
        <w:rPr>
          <w:sz w:val="28"/>
          <w:szCs w:val="28"/>
        </w:rPr>
        <w:t>ей</w:t>
      </w:r>
      <w:r w:rsidRPr="007F3BC1">
        <w:rPr>
          <w:sz w:val="28"/>
          <w:szCs w:val="28"/>
        </w:rPr>
        <w:t xml:space="preserve"> редакци</w:t>
      </w:r>
      <w:r>
        <w:rPr>
          <w:sz w:val="28"/>
          <w:szCs w:val="28"/>
        </w:rPr>
        <w:t>ей</w:t>
      </w:r>
      <w:r w:rsidRPr="007F3BC1">
        <w:rPr>
          <w:sz w:val="28"/>
          <w:szCs w:val="28"/>
        </w:rPr>
        <w:t xml:space="preserve"> части 3</w:t>
      </w:r>
      <w:r>
        <w:rPr>
          <w:sz w:val="28"/>
          <w:szCs w:val="28"/>
        </w:rPr>
        <w:t>.</w:t>
      </w:r>
      <w:r w:rsidRPr="007F3BC1">
        <w:rPr>
          <w:sz w:val="28"/>
          <w:szCs w:val="28"/>
        </w:rPr>
        <w:t xml:space="preserve">4 статьи 49 </w:t>
      </w:r>
      <w:r>
        <w:rPr>
          <w:sz w:val="28"/>
          <w:szCs w:val="28"/>
        </w:rPr>
        <w:t xml:space="preserve">ГрК РФ </w:t>
      </w:r>
      <w:r w:rsidRPr="007F3BC1">
        <w:rPr>
          <w:sz w:val="28"/>
          <w:szCs w:val="28"/>
        </w:rPr>
        <w:t>определ</w:t>
      </w:r>
      <w:r>
        <w:rPr>
          <w:sz w:val="28"/>
          <w:szCs w:val="28"/>
        </w:rPr>
        <w:t>ен</w:t>
      </w:r>
      <w:r w:rsidRPr="007F3BC1">
        <w:rPr>
          <w:sz w:val="28"/>
          <w:szCs w:val="28"/>
        </w:rPr>
        <w:t xml:space="preserve"> перечень объектов, проектная документация которых подлежит государственной экспертизе, в </w:t>
      </w:r>
      <w:r>
        <w:rPr>
          <w:sz w:val="28"/>
          <w:szCs w:val="28"/>
        </w:rPr>
        <w:t xml:space="preserve">том </w:t>
      </w:r>
      <w:r w:rsidRPr="007F3BC1">
        <w:rPr>
          <w:sz w:val="28"/>
          <w:szCs w:val="28"/>
        </w:rPr>
        <w:t xml:space="preserve">числе </w:t>
      </w:r>
      <w:r>
        <w:rPr>
          <w:sz w:val="28"/>
          <w:szCs w:val="28"/>
        </w:rPr>
        <w:t xml:space="preserve">и </w:t>
      </w:r>
      <w:r w:rsidRPr="007F3BC1">
        <w:rPr>
          <w:sz w:val="28"/>
          <w:szCs w:val="28"/>
        </w:rPr>
        <w:t>объект</w:t>
      </w:r>
      <w:r>
        <w:rPr>
          <w:sz w:val="28"/>
          <w:szCs w:val="28"/>
        </w:rPr>
        <w:t>ов</w:t>
      </w:r>
      <w:r w:rsidRPr="007F3BC1">
        <w:rPr>
          <w:sz w:val="28"/>
          <w:szCs w:val="28"/>
        </w:rPr>
        <w:t>, строительство, реконструкция которых финансируются за счет средств бюджетов бюджетной системы Российской Федерации.</w:t>
      </w:r>
    </w:p>
    <w:p w:rsidR="0051252F" w:rsidRDefault="0051252F" w:rsidP="007F3BC1">
      <w:pPr>
        <w:widowControl w:val="0"/>
        <w:spacing w:line="360" w:lineRule="auto"/>
        <w:ind w:firstLine="709"/>
        <w:jc w:val="both"/>
        <w:rPr>
          <w:sz w:val="28"/>
          <w:szCs w:val="28"/>
        </w:rPr>
      </w:pPr>
      <w:r w:rsidRPr="007F3BC1">
        <w:rPr>
          <w:sz w:val="28"/>
          <w:szCs w:val="28"/>
        </w:rPr>
        <w:t>Согласно части 2 статьи 8</w:t>
      </w:r>
      <w:r>
        <w:rPr>
          <w:sz w:val="28"/>
          <w:szCs w:val="28"/>
        </w:rPr>
        <w:t>.</w:t>
      </w:r>
      <w:r w:rsidRPr="007F3BC1">
        <w:rPr>
          <w:sz w:val="28"/>
          <w:szCs w:val="28"/>
        </w:rPr>
        <w:t xml:space="preserve">3 </w:t>
      </w:r>
      <w:r>
        <w:rPr>
          <w:sz w:val="28"/>
          <w:szCs w:val="28"/>
        </w:rPr>
        <w:t xml:space="preserve">ГрК РФ, вступающей в силу с 1 июля 2017 года, </w:t>
      </w:r>
      <w:r w:rsidRPr="007F3BC1">
        <w:rPr>
          <w:sz w:val="28"/>
          <w:szCs w:val="28"/>
        </w:rPr>
        <w:t xml:space="preserve">проверке достоверности определения сметной стоимости строительства, реконструкции, капитального ремонта объекта капитального строительства подлежат все без исключения объекты, которые финансируются </w:t>
      </w:r>
      <w:r w:rsidRPr="00475945">
        <w:rPr>
          <w:sz w:val="28"/>
          <w:szCs w:val="28"/>
        </w:rPr>
        <w:t>с привлечением средств бюджетов бюджетной системы Российской Федерации</w:t>
      </w:r>
      <w:r>
        <w:rPr>
          <w:sz w:val="28"/>
          <w:szCs w:val="28"/>
        </w:rPr>
        <w:t>.</w:t>
      </w:r>
    </w:p>
    <w:p w:rsidR="0051252F" w:rsidRPr="007F3BC1" w:rsidRDefault="0051252F" w:rsidP="007F3BC1">
      <w:pPr>
        <w:widowControl w:val="0"/>
        <w:spacing w:line="360" w:lineRule="auto"/>
        <w:ind w:firstLine="709"/>
        <w:jc w:val="both"/>
        <w:rPr>
          <w:sz w:val="28"/>
          <w:szCs w:val="28"/>
        </w:rPr>
      </w:pPr>
      <w:r w:rsidRPr="007F3BC1">
        <w:rPr>
          <w:sz w:val="28"/>
          <w:szCs w:val="28"/>
        </w:rPr>
        <w:t xml:space="preserve">Таким образом, </w:t>
      </w:r>
      <w:r>
        <w:rPr>
          <w:sz w:val="28"/>
          <w:szCs w:val="28"/>
        </w:rPr>
        <w:t xml:space="preserve">в настоящее время ГрК РФ </w:t>
      </w:r>
      <w:r w:rsidRPr="007F3BC1">
        <w:rPr>
          <w:sz w:val="28"/>
          <w:szCs w:val="28"/>
        </w:rPr>
        <w:t xml:space="preserve">уже </w:t>
      </w:r>
      <w:r>
        <w:rPr>
          <w:sz w:val="28"/>
          <w:szCs w:val="28"/>
        </w:rPr>
        <w:t>предусмотрены положения, определяющие</w:t>
      </w:r>
      <w:r w:rsidRPr="007F3BC1">
        <w:rPr>
          <w:sz w:val="28"/>
          <w:szCs w:val="28"/>
        </w:rPr>
        <w:t>, что если объекты</w:t>
      </w:r>
      <w:r>
        <w:rPr>
          <w:sz w:val="28"/>
          <w:szCs w:val="28"/>
        </w:rPr>
        <w:t xml:space="preserve"> капитального строительства</w:t>
      </w:r>
      <w:r w:rsidRPr="007F3BC1">
        <w:rPr>
          <w:sz w:val="28"/>
          <w:szCs w:val="28"/>
        </w:rPr>
        <w:t>, в том числе и объекты индивидуального жилищного строительства, будут строиться (реконструироваться) с привлечением средств</w:t>
      </w:r>
      <w:r w:rsidRPr="00475945">
        <w:t xml:space="preserve"> </w:t>
      </w:r>
      <w:r w:rsidRPr="00475945">
        <w:rPr>
          <w:sz w:val="28"/>
          <w:szCs w:val="28"/>
        </w:rPr>
        <w:t>бюджетов бюджетной системы Российской Федерации</w:t>
      </w:r>
      <w:r w:rsidRPr="007F3BC1">
        <w:rPr>
          <w:sz w:val="28"/>
          <w:szCs w:val="28"/>
        </w:rPr>
        <w:t xml:space="preserve">, то в отношении этих объектов должна быть подготовлена проектная документация, </w:t>
      </w:r>
      <w:r>
        <w:rPr>
          <w:sz w:val="28"/>
          <w:szCs w:val="28"/>
        </w:rPr>
        <w:t xml:space="preserve">подлежащая </w:t>
      </w:r>
      <w:r w:rsidRPr="007F3BC1">
        <w:rPr>
          <w:sz w:val="28"/>
          <w:szCs w:val="28"/>
        </w:rPr>
        <w:t>государственн</w:t>
      </w:r>
      <w:r>
        <w:rPr>
          <w:sz w:val="28"/>
          <w:szCs w:val="28"/>
        </w:rPr>
        <w:t>ой</w:t>
      </w:r>
      <w:r w:rsidRPr="007F3BC1">
        <w:rPr>
          <w:sz w:val="28"/>
          <w:szCs w:val="28"/>
        </w:rPr>
        <w:t xml:space="preserve"> экспертиз</w:t>
      </w:r>
      <w:r>
        <w:rPr>
          <w:sz w:val="28"/>
          <w:szCs w:val="28"/>
        </w:rPr>
        <w:t>е</w:t>
      </w:r>
      <w:r w:rsidRPr="007F3BC1">
        <w:rPr>
          <w:sz w:val="28"/>
          <w:szCs w:val="28"/>
        </w:rPr>
        <w:t>, включая проверку раздела 11 «Смета на строительство» проектной документации.</w:t>
      </w:r>
    </w:p>
    <w:p w:rsidR="0051252F" w:rsidRPr="00335AB2" w:rsidRDefault="0051252F" w:rsidP="007F3BC1">
      <w:pPr>
        <w:widowControl w:val="0"/>
        <w:spacing w:line="360" w:lineRule="auto"/>
        <w:ind w:firstLine="709"/>
        <w:jc w:val="both"/>
        <w:rPr>
          <w:sz w:val="28"/>
          <w:szCs w:val="28"/>
        </w:rPr>
      </w:pPr>
      <w:r>
        <w:rPr>
          <w:sz w:val="28"/>
          <w:szCs w:val="28"/>
        </w:rPr>
        <w:t xml:space="preserve">Учитывая изложенное, представляется неясной целесообразность внесения изменений </w:t>
      </w:r>
      <w:r w:rsidRPr="007F3BC1">
        <w:rPr>
          <w:sz w:val="28"/>
          <w:szCs w:val="28"/>
        </w:rPr>
        <w:t>в часть 3 статьи 48, в части 3</w:t>
      </w:r>
      <w:r>
        <w:rPr>
          <w:sz w:val="28"/>
          <w:szCs w:val="28"/>
        </w:rPr>
        <w:t>.</w:t>
      </w:r>
      <w:r w:rsidRPr="007F3BC1">
        <w:rPr>
          <w:sz w:val="28"/>
          <w:szCs w:val="28"/>
        </w:rPr>
        <w:t>3 и 3</w:t>
      </w:r>
      <w:r>
        <w:rPr>
          <w:sz w:val="28"/>
          <w:szCs w:val="28"/>
        </w:rPr>
        <w:t>.</w:t>
      </w:r>
      <w:r w:rsidRPr="007F3BC1">
        <w:rPr>
          <w:sz w:val="28"/>
          <w:szCs w:val="28"/>
        </w:rPr>
        <w:t xml:space="preserve">4 статьи 49 </w:t>
      </w:r>
      <w:r>
        <w:rPr>
          <w:sz w:val="28"/>
          <w:szCs w:val="28"/>
        </w:rPr>
        <w:t>ГрК РФ</w:t>
      </w:r>
      <w:r w:rsidRPr="007F3BC1">
        <w:rPr>
          <w:sz w:val="28"/>
          <w:szCs w:val="28"/>
        </w:rPr>
        <w:t>, предусмотренных подпунктами «в» пункта 17, «б» и «в» пункта 19 статьи 1 законопроекта</w:t>
      </w:r>
      <w:r>
        <w:rPr>
          <w:sz w:val="28"/>
          <w:szCs w:val="28"/>
        </w:rPr>
        <w:t>.</w:t>
      </w:r>
    </w:p>
    <w:p w:rsidR="0051252F" w:rsidRPr="007F3BC1" w:rsidRDefault="0051252F" w:rsidP="00A77299">
      <w:pPr>
        <w:widowControl w:val="0"/>
        <w:spacing w:line="360" w:lineRule="auto"/>
        <w:ind w:firstLine="709"/>
        <w:jc w:val="both"/>
        <w:rPr>
          <w:color w:val="FF0000"/>
          <w:sz w:val="28"/>
          <w:szCs w:val="28"/>
        </w:rPr>
      </w:pPr>
      <w:r>
        <w:rPr>
          <w:sz w:val="28"/>
          <w:szCs w:val="28"/>
        </w:rPr>
        <w:t xml:space="preserve">Представленные выше замечания также подтверждаются позицией Национального объединения проектировщиков и изыскателей (НОПРИЗ), поступившей в ходе </w:t>
      </w:r>
      <w:r w:rsidRPr="00475945">
        <w:rPr>
          <w:sz w:val="28"/>
          <w:szCs w:val="28"/>
        </w:rPr>
        <w:t>проведения публичных консультаций по законопроекту. Учитывая изложенное, представляется необходимым разработчику представить дополнительные обоснования необходимости установления предлагаемого регулирования в указанной части либо исключить соответствующие положения из редакции законопроекта.</w:t>
      </w:r>
    </w:p>
    <w:p w:rsidR="0051252F" w:rsidRDefault="0051252F" w:rsidP="00AE405C">
      <w:pPr>
        <w:widowControl w:val="0"/>
        <w:spacing w:line="360" w:lineRule="auto"/>
        <w:ind w:firstLine="709"/>
        <w:jc w:val="both"/>
        <w:rPr>
          <w:sz w:val="28"/>
          <w:szCs w:val="28"/>
        </w:rPr>
      </w:pPr>
      <w:r>
        <w:rPr>
          <w:sz w:val="28"/>
          <w:szCs w:val="28"/>
        </w:rPr>
        <w:t xml:space="preserve">2. Пунктом 1 статьи 1 законопроекта устанавливается новое определение понятия «объект капитального строительства». Согласно указанным положениям законопроекта к </w:t>
      </w:r>
      <w:r w:rsidRPr="00EF1AC0">
        <w:rPr>
          <w:i/>
          <w:sz w:val="28"/>
          <w:szCs w:val="28"/>
        </w:rPr>
        <w:t>объектам капитального строительства</w:t>
      </w:r>
      <w:r>
        <w:rPr>
          <w:sz w:val="28"/>
          <w:szCs w:val="28"/>
        </w:rPr>
        <w:t xml:space="preserve"> предлагается отнести  здания</w:t>
      </w:r>
      <w:r w:rsidRPr="00EF1AC0">
        <w:rPr>
          <w:sz w:val="28"/>
          <w:szCs w:val="28"/>
        </w:rPr>
        <w:t>, строени</w:t>
      </w:r>
      <w:r>
        <w:rPr>
          <w:sz w:val="28"/>
          <w:szCs w:val="28"/>
        </w:rPr>
        <w:t>я</w:t>
      </w:r>
      <w:r w:rsidRPr="00EF1AC0">
        <w:rPr>
          <w:sz w:val="28"/>
          <w:szCs w:val="28"/>
        </w:rPr>
        <w:t>, сооружени</w:t>
      </w:r>
      <w:r>
        <w:rPr>
          <w:sz w:val="28"/>
          <w:szCs w:val="28"/>
        </w:rPr>
        <w:t>я</w:t>
      </w:r>
      <w:r w:rsidRPr="00EF1AC0">
        <w:rPr>
          <w:sz w:val="28"/>
          <w:szCs w:val="28"/>
        </w:rPr>
        <w:t>, объекты, строительство которых не завершено, за исключением</w:t>
      </w:r>
      <w:r>
        <w:rPr>
          <w:sz w:val="28"/>
          <w:szCs w:val="28"/>
        </w:rPr>
        <w:t xml:space="preserve"> </w:t>
      </w:r>
      <w:r w:rsidRPr="00EF1AC0">
        <w:rPr>
          <w:sz w:val="28"/>
          <w:szCs w:val="28"/>
        </w:rPr>
        <w:t>построек, не имеющих прочной связи с землей, конструктивные характеристики которых позволяют осуществить их перемещение и (или) демонтаж и последующую сборку без</w:t>
      </w:r>
      <w:r>
        <w:rPr>
          <w:sz w:val="28"/>
          <w:szCs w:val="28"/>
        </w:rPr>
        <w:t xml:space="preserve"> </w:t>
      </w:r>
      <w:r w:rsidRPr="00EF1AC0">
        <w:rPr>
          <w:sz w:val="28"/>
          <w:szCs w:val="28"/>
        </w:rPr>
        <w:t xml:space="preserve">несоразмерного ущерба назначению и изменения </w:t>
      </w:r>
      <w:r>
        <w:rPr>
          <w:sz w:val="28"/>
          <w:szCs w:val="28"/>
        </w:rPr>
        <w:t xml:space="preserve">основных </w:t>
      </w:r>
      <w:r w:rsidRPr="00EF1AC0">
        <w:rPr>
          <w:sz w:val="28"/>
          <w:szCs w:val="28"/>
        </w:rPr>
        <w:t>характеристик постройки (в том числе киосков, навесов и других подобных построек)</w:t>
      </w:r>
      <w:r>
        <w:rPr>
          <w:sz w:val="28"/>
          <w:szCs w:val="28"/>
        </w:rPr>
        <w:t>.</w:t>
      </w:r>
    </w:p>
    <w:p w:rsidR="0051252F" w:rsidRDefault="0051252F" w:rsidP="00AE405C">
      <w:pPr>
        <w:widowControl w:val="0"/>
        <w:spacing w:line="360" w:lineRule="auto"/>
        <w:ind w:firstLine="709"/>
        <w:jc w:val="both"/>
        <w:rPr>
          <w:sz w:val="28"/>
          <w:szCs w:val="28"/>
        </w:rPr>
      </w:pPr>
      <w:r>
        <w:rPr>
          <w:sz w:val="28"/>
          <w:szCs w:val="28"/>
        </w:rPr>
        <w:t>Учитывая, что действующими нормативными правовыми актами не установлено содержание понятие «постройка», предлагаемое регулирование не учитывает особенности законодательства о техническом регулировании и  несет риски противоречивой правоприменительной практики.</w:t>
      </w:r>
    </w:p>
    <w:p w:rsidR="0051252F" w:rsidRDefault="0051252F" w:rsidP="00C50AFD">
      <w:pPr>
        <w:widowControl w:val="0"/>
        <w:spacing w:line="360" w:lineRule="auto"/>
        <w:ind w:firstLine="709"/>
        <w:jc w:val="both"/>
        <w:rPr>
          <w:sz w:val="28"/>
          <w:szCs w:val="28"/>
        </w:rPr>
      </w:pPr>
      <w:r>
        <w:rPr>
          <w:sz w:val="28"/>
          <w:szCs w:val="28"/>
        </w:rPr>
        <w:t xml:space="preserve">Так, предлагаемое регулирование фактически способствует исключению из перечня объектов капитального строительства ряда сооружений, в частности модульного типа, имеющих фундаменты мелкого заложения и модульный принцип сборки. Например, согласно информации АО «Гипровостокнефть», представленной в ходе проведения публичных консультаций по законопроекту, </w:t>
      </w:r>
      <w:r w:rsidRPr="00C50AFD">
        <w:rPr>
          <w:sz w:val="28"/>
          <w:szCs w:val="28"/>
        </w:rPr>
        <w:t>в настоящее время при проектировании объектов нефтяной и газовой промышленности широко распространен блочно-комплектный способ строительства</w:t>
      </w:r>
      <w:r>
        <w:rPr>
          <w:sz w:val="28"/>
          <w:szCs w:val="28"/>
        </w:rPr>
        <w:t>,</w:t>
      </w:r>
      <w:r w:rsidRPr="00C50AFD">
        <w:rPr>
          <w:sz w:val="28"/>
          <w:szCs w:val="28"/>
        </w:rPr>
        <w:t xml:space="preserve"> т</w:t>
      </w:r>
      <w:r>
        <w:rPr>
          <w:sz w:val="28"/>
          <w:szCs w:val="28"/>
        </w:rPr>
        <w:t xml:space="preserve">о есть </w:t>
      </w:r>
      <w:r w:rsidRPr="00C50AFD">
        <w:rPr>
          <w:sz w:val="28"/>
          <w:szCs w:val="28"/>
        </w:rPr>
        <w:t>практически все здания (в т</w:t>
      </w:r>
      <w:r>
        <w:rPr>
          <w:sz w:val="28"/>
          <w:szCs w:val="28"/>
        </w:rPr>
        <w:t xml:space="preserve">ом </w:t>
      </w:r>
      <w:r w:rsidRPr="00C50AFD">
        <w:rPr>
          <w:sz w:val="28"/>
          <w:szCs w:val="28"/>
        </w:rPr>
        <w:t>ч</w:t>
      </w:r>
      <w:r>
        <w:rPr>
          <w:sz w:val="28"/>
          <w:szCs w:val="28"/>
        </w:rPr>
        <w:t>исле</w:t>
      </w:r>
      <w:r w:rsidRPr="00C50AFD">
        <w:rPr>
          <w:sz w:val="28"/>
          <w:szCs w:val="28"/>
        </w:rPr>
        <w:t xml:space="preserve"> производственные, складские, административно-бытовые, жилые здания) завозятся на площадки строительства в готовом виде и устанавливаются на подготовленное основание (фундамент) и фиксируются болтовыми соединениями, что в дальнейшем позволят осуществить их перемещение, демонтаж и последующую сборку без несоразмерного ущерба</w:t>
      </w:r>
      <w:r>
        <w:rPr>
          <w:sz w:val="28"/>
          <w:szCs w:val="28"/>
        </w:rPr>
        <w:t>, что,</w:t>
      </w:r>
      <w:r w:rsidRPr="00C50AFD">
        <w:rPr>
          <w:sz w:val="28"/>
          <w:szCs w:val="28"/>
        </w:rPr>
        <w:t xml:space="preserve"> исходя из</w:t>
      </w:r>
      <w:r>
        <w:rPr>
          <w:sz w:val="28"/>
          <w:szCs w:val="28"/>
        </w:rPr>
        <w:t xml:space="preserve"> указанных</w:t>
      </w:r>
      <w:r w:rsidRPr="00C50AFD">
        <w:rPr>
          <w:sz w:val="28"/>
          <w:szCs w:val="28"/>
        </w:rPr>
        <w:t xml:space="preserve"> положений законопроекта</w:t>
      </w:r>
      <w:r>
        <w:rPr>
          <w:sz w:val="28"/>
          <w:szCs w:val="28"/>
        </w:rPr>
        <w:t xml:space="preserve">, приводит к исключению указанных </w:t>
      </w:r>
      <w:r w:rsidRPr="00C50AFD">
        <w:rPr>
          <w:sz w:val="28"/>
          <w:szCs w:val="28"/>
        </w:rPr>
        <w:t>здани</w:t>
      </w:r>
      <w:r>
        <w:rPr>
          <w:sz w:val="28"/>
          <w:szCs w:val="28"/>
        </w:rPr>
        <w:t>й и сооружений из перечня</w:t>
      </w:r>
      <w:r w:rsidRPr="00C50AFD">
        <w:rPr>
          <w:sz w:val="28"/>
          <w:szCs w:val="28"/>
        </w:rPr>
        <w:t xml:space="preserve"> объект</w:t>
      </w:r>
      <w:r>
        <w:rPr>
          <w:sz w:val="28"/>
          <w:szCs w:val="28"/>
        </w:rPr>
        <w:t>ов</w:t>
      </w:r>
      <w:r w:rsidRPr="00C50AFD">
        <w:rPr>
          <w:sz w:val="28"/>
          <w:szCs w:val="28"/>
        </w:rPr>
        <w:t xml:space="preserve"> капитального строительства</w:t>
      </w:r>
      <w:r>
        <w:rPr>
          <w:sz w:val="28"/>
          <w:szCs w:val="28"/>
        </w:rPr>
        <w:t>.</w:t>
      </w:r>
    </w:p>
    <w:p w:rsidR="0051252F" w:rsidRDefault="0051252F" w:rsidP="004F17D1">
      <w:pPr>
        <w:widowControl w:val="0"/>
        <w:spacing w:line="360" w:lineRule="auto"/>
        <w:ind w:firstLine="709"/>
        <w:jc w:val="both"/>
        <w:rPr>
          <w:sz w:val="28"/>
          <w:szCs w:val="28"/>
        </w:rPr>
      </w:pPr>
      <w:r>
        <w:rPr>
          <w:sz w:val="28"/>
          <w:szCs w:val="28"/>
        </w:rPr>
        <w:t xml:space="preserve">С учетом изложенного также требуется обратить внимание, что рассматриваемыми положениями законопроекта </w:t>
      </w:r>
      <w:r w:rsidRPr="00CA482B">
        <w:rPr>
          <w:sz w:val="28"/>
          <w:szCs w:val="28"/>
        </w:rPr>
        <w:t xml:space="preserve">не учитываются особенности законодательства о техническом регулировании, установленные в том числе </w:t>
      </w:r>
      <w:r>
        <w:rPr>
          <w:sz w:val="28"/>
          <w:szCs w:val="28"/>
        </w:rPr>
        <w:t xml:space="preserve">положениями </w:t>
      </w:r>
      <w:r w:rsidRPr="00CA482B">
        <w:rPr>
          <w:sz w:val="28"/>
          <w:szCs w:val="28"/>
        </w:rPr>
        <w:t>пункт</w:t>
      </w:r>
      <w:r>
        <w:rPr>
          <w:sz w:val="28"/>
          <w:szCs w:val="28"/>
        </w:rPr>
        <w:t>а</w:t>
      </w:r>
      <w:r w:rsidRPr="00CA482B">
        <w:rPr>
          <w:sz w:val="28"/>
          <w:szCs w:val="28"/>
        </w:rPr>
        <w:t xml:space="preserve"> 23 статьи 2 Федерального закона </w:t>
      </w:r>
      <w:r>
        <w:rPr>
          <w:sz w:val="28"/>
          <w:szCs w:val="28"/>
        </w:rPr>
        <w:t>№</w:t>
      </w:r>
      <w:r w:rsidRPr="00CA482B">
        <w:rPr>
          <w:sz w:val="28"/>
          <w:szCs w:val="28"/>
        </w:rPr>
        <w:t xml:space="preserve"> 384-ФЗ</w:t>
      </w:r>
      <w:r>
        <w:rPr>
          <w:sz w:val="28"/>
          <w:szCs w:val="28"/>
        </w:rPr>
        <w:t xml:space="preserve"> «</w:t>
      </w:r>
      <w:r w:rsidRPr="00CA482B">
        <w:rPr>
          <w:sz w:val="28"/>
          <w:szCs w:val="28"/>
        </w:rPr>
        <w:t xml:space="preserve">Технический регламент о безопасности </w:t>
      </w:r>
      <w:r>
        <w:rPr>
          <w:sz w:val="28"/>
          <w:szCs w:val="28"/>
        </w:rPr>
        <w:t xml:space="preserve">зданий и сооружений» (далее – закон № 384-ФЗ), согласно которым </w:t>
      </w:r>
      <w:r w:rsidRPr="00CA482B">
        <w:rPr>
          <w:i/>
          <w:sz w:val="28"/>
          <w:szCs w:val="28"/>
        </w:rPr>
        <w:t>сооружением</w:t>
      </w:r>
      <w:r>
        <w:rPr>
          <w:sz w:val="28"/>
          <w:szCs w:val="28"/>
        </w:rPr>
        <w:t xml:space="preserve"> </w:t>
      </w:r>
      <w:r w:rsidRPr="007049E9">
        <w:rPr>
          <w:i/>
          <w:sz w:val="28"/>
          <w:szCs w:val="28"/>
        </w:rPr>
        <w:t>является результат строительства</w:t>
      </w:r>
      <w:r w:rsidRPr="00CA482B">
        <w:rPr>
          <w:sz w:val="28"/>
          <w:szCs w:val="28"/>
        </w:rPr>
        <w:t>, представляющий собой объемную,</w:t>
      </w:r>
      <w:r w:rsidRPr="00CA482B">
        <w:t xml:space="preserve"> </w:t>
      </w:r>
      <w:r w:rsidRPr="00CA482B">
        <w:rPr>
          <w:sz w:val="28"/>
          <w:szCs w:val="28"/>
        </w:rPr>
        <w:t xml:space="preserve">плоскостную или линейную строительную систему, </w:t>
      </w:r>
      <w:r w:rsidRPr="007049E9">
        <w:rPr>
          <w:i/>
          <w:sz w:val="28"/>
          <w:szCs w:val="28"/>
        </w:rPr>
        <w:t>имеющую наземную, надземную и (или) подземную части</w:t>
      </w:r>
      <w:r w:rsidRPr="00CA482B">
        <w:rPr>
          <w:sz w:val="28"/>
          <w:szCs w:val="28"/>
        </w:rPr>
        <w:t>, состоящую из несущих, а в отдельных случаях и ограждающих строительных конструкций и предназначенную для в</w:t>
      </w:r>
      <w:r>
        <w:rPr>
          <w:sz w:val="28"/>
          <w:szCs w:val="28"/>
        </w:rPr>
        <w:t>ып</w:t>
      </w:r>
      <w:r w:rsidRPr="00CA482B">
        <w:rPr>
          <w:sz w:val="28"/>
          <w:szCs w:val="28"/>
        </w:rPr>
        <w:t>олнения производственных процессов различного вида, хранения продукции, временного пребывания людей, перемещения людей и грузов.</w:t>
      </w:r>
      <w:r>
        <w:rPr>
          <w:sz w:val="28"/>
          <w:szCs w:val="28"/>
        </w:rPr>
        <w:t xml:space="preserve"> </w:t>
      </w:r>
      <w:r w:rsidRPr="00CA482B">
        <w:rPr>
          <w:sz w:val="28"/>
          <w:szCs w:val="28"/>
        </w:rPr>
        <w:t xml:space="preserve">Исходя из </w:t>
      </w:r>
      <w:r>
        <w:rPr>
          <w:sz w:val="28"/>
          <w:szCs w:val="28"/>
        </w:rPr>
        <w:t>указанного положения закона № 384-ФЗ</w:t>
      </w:r>
      <w:r w:rsidRPr="00CA482B">
        <w:rPr>
          <w:sz w:val="28"/>
          <w:szCs w:val="28"/>
        </w:rPr>
        <w:t xml:space="preserve">, сооружение </w:t>
      </w:r>
      <w:r>
        <w:rPr>
          <w:sz w:val="28"/>
          <w:szCs w:val="28"/>
        </w:rPr>
        <w:t xml:space="preserve">в качестве </w:t>
      </w:r>
      <w:r w:rsidRPr="00CA482B">
        <w:rPr>
          <w:sz w:val="28"/>
          <w:szCs w:val="28"/>
        </w:rPr>
        <w:t>объект</w:t>
      </w:r>
      <w:r>
        <w:rPr>
          <w:sz w:val="28"/>
          <w:szCs w:val="28"/>
        </w:rPr>
        <w:t>а</w:t>
      </w:r>
      <w:r w:rsidRPr="00CA482B">
        <w:rPr>
          <w:sz w:val="28"/>
          <w:szCs w:val="28"/>
        </w:rPr>
        <w:t xml:space="preserve"> капитального строительства может не иметь подземной части в принципе.</w:t>
      </w:r>
    </w:p>
    <w:p w:rsidR="0051252F" w:rsidRDefault="0051252F" w:rsidP="004F17D1">
      <w:pPr>
        <w:widowControl w:val="0"/>
        <w:spacing w:line="360" w:lineRule="auto"/>
        <w:ind w:firstLine="709"/>
        <w:jc w:val="both"/>
        <w:rPr>
          <w:sz w:val="28"/>
          <w:szCs w:val="28"/>
        </w:rPr>
      </w:pPr>
      <w:r>
        <w:rPr>
          <w:sz w:val="28"/>
          <w:szCs w:val="28"/>
        </w:rPr>
        <w:t>Учитывая изложенное, в целях исключения указанных рисков представляется целесообразным доработать предлагаемое законопроектом определение понятия «объекты капитального строительства» либо исключить соответствующие положения из редакции законопроекта.</w:t>
      </w:r>
    </w:p>
    <w:p w:rsidR="0051252F" w:rsidRDefault="0051252F" w:rsidP="00AE405C">
      <w:pPr>
        <w:widowControl w:val="0"/>
        <w:spacing w:line="360" w:lineRule="auto"/>
        <w:ind w:firstLine="709"/>
        <w:jc w:val="both"/>
        <w:rPr>
          <w:sz w:val="28"/>
          <w:szCs w:val="28"/>
        </w:rPr>
      </w:pPr>
      <w:r>
        <w:rPr>
          <w:sz w:val="28"/>
          <w:szCs w:val="28"/>
        </w:rPr>
        <w:t xml:space="preserve">3. В соответствии с положениями подпункта «е» пункта 17 и подпункта «г» пункта 2 статьи 1 законопроекта устанавливается необходимость утверждения классификатора объектов капитального строительства </w:t>
      </w:r>
      <w:r w:rsidRPr="00D11955">
        <w:rPr>
          <w:sz w:val="28"/>
          <w:szCs w:val="28"/>
        </w:rPr>
        <w:t>по их назначению и функционально-технологич</w:t>
      </w:r>
      <w:r>
        <w:rPr>
          <w:sz w:val="28"/>
          <w:szCs w:val="28"/>
        </w:rPr>
        <w:t xml:space="preserve">еским особенностям, содержащего </w:t>
      </w:r>
      <w:r w:rsidRPr="00D11955">
        <w:rPr>
          <w:sz w:val="28"/>
          <w:szCs w:val="28"/>
        </w:rPr>
        <w:t>сведения о назначении объекта капитального строительства</w:t>
      </w:r>
      <w:r>
        <w:rPr>
          <w:sz w:val="28"/>
          <w:szCs w:val="28"/>
        </w:rPr>
        <w:t>, указываемые</w:t>
      </w:r>
      <w:r w:rsidRPr="00D11955">
        <w:rPr>
          <w:sz w:val="28"/>
          <w:szCs w:val="28"/>
        </w:rPr>
        <w:t xml:space="preserve"> в задании на проектирование и проектной</w:t>
      </w:r>
      <w:r>
        <w:rPr>
          <w:sz w:val="28"/>
          <w:szCs w:val="28"/>
        </w:rPr>
        <w:t xml:space="preserve"> документации.</w:t>
      </w:r>
    </w:p>
    <w:p w:rsidR="0051252F" w:rsidRDefault="0051252F" w:rsidP="00AE405C">
      <w:pPr>
        <w:widowControl w:val="0"/>
        <w:spacing w:line="360" w:lineRule="auto"/>
        <w:ind w:firstLine="709"/>
        <w:jc w:val="both"/>
        <w:rPr>
          <w:sz w:val="28"/>
          <w:szCs w:val="28"/>
        </w:rPr>
      </w:pPr>
      <w:r>
        <w:rPr>
          <w:sz w:val="28"/>
          <w:szCs w:val="28"/>
        </w:rPr>
        <w:t xml:space="preserve">Представленная редакция законопроекта не позволяет определить целесообразность и цели утверждения и ведения такого классификатора, разработчиком в сводном отчете и иных дополнительных материалах к законопроекту также не представлено данных, позволяющих обосновать  необходимость утверждения и ведения указанного классификатора. </w:t>
      </w:r>
    </w:p>
    <w:p w:rsidR="0051252F" w:rsidRDefault="0051252F" w:rsidP="00F808EF">
      <w:pPr>
        <w:widowControl w:val="0"/>
        <w:spacing w:line="360" w:lineRule="auto"/>
        <w:ind w:firstLine="709"/>
        <w:jc w:val="both"/>
        <w:rPr>
          <w:sz w:val="28"/>
          <w:szCs w:val="28"/>
        </w:rPr>
      </w:pPr>
      <w:r>
        <w:rPr>
          <w:sz w:val="28"/>
          <w:szCs w:val="28"/>
        </w:rPr>
        <w:t>Так, в</w:t>
      </w:r>
      <w:r w:rsidRPr="00F808EF">
        <w:rPr>
          <w:sz w:val="28"/>
          <w:szCs w:val="28"/>
        </w:rPr>
        <w:t xml:space="preserve"> целях обеспечения безопасности </w:t>
      </w:r>
      <w:r>
        <w:rPr>
          <w:sz w:val="28"/>
          <w:szCs w:val="28"/>
        </w:rPr>
        <w:t xml:space="preserve">зданий и сооружений законом </w:t>
      </w:r>
      <w:r>
        <w:rPr>
          <w:sz w:val="28"/>
          <w:szCs w:val="28"/>
        </w:rPr>
        <w:br/>
        <w:t xml:space="preserve">№ 384-ФЗ </w:t>
      </w:r>
      <w:r w:rsidRPr="00F808EF">
        <w:rPr>
          <w:sz w:val="28"/>
          <w:szCs w:val="28"/>
        </w:rPr>
        <w:t>определены</w:t>
      </w:r>
      <w:r>
        <w:rPr>
          <w:sz w:val="28"/>
          <w:szCs w:val="28"/>
        </w:rPr>
        <w:t xml:space="preserve"> их</w:t>
      </w:r>
      <w:r w:rsidRPr="00F808EF">
        <w:rPr>
          <w:sz w:val="28"/>
          <w:szCs w:val="28"/>
        </w:rPr>
        <w:t xml:space="preserve"> идентификационные признаки</w:t>
      </w:r>
      <w:r>
        <w:rPr>
          <w:sz w:val="28"/>
          <w:szCs w:val="28"/>
        </w:rPr>
        <w:t>.</w:t>
      </w:r>
      <w:r w:rsidRPr="00F808EF">
        <w:rPr>
          <w:sz w:val="28"/>
          <w:szCs w:val="28"/>
        </w:rPr>
        <w:t xml:space="preserve"> </w:t>
      </w:r>
      <w:r>
        <w:rPr>
          <w:sz w:val="28"/>
          <w:szCs w:val="28"/>
        </w:rPr>
        <w:t xml:space="preserve">Кроме того, во исполнение положений статьи 48ГрК РФ пунктом 2 Положения  </w:t>
      </w:r>
      <w:r w:rsidRPr="00F808EF">
        <w:rPr>
          <w:sz w:val="28"/>
          <w:szCs w:val="28"/>
        </w:rPr>
        <w:t>в целях разработки проектной документации установлены три вида объектов капитального строительства в зависимости от</w:t>
      </w:r>
      <w:r>
        <w:rPr>
          <w:sz w:val="28"/>
          <w:szCs w:val="28"/>
        </w:rPr>
        <w:t xml:space="preserve"> их</w:t>
      </w:r>
      <w:r w:rsidRPr="00F808EF">
        <w:rPr>
          <w:sz w:val="28"/>
          <w:szCs w:val="28"/>
        </w:rPr>
        <w:t xml:space="preserve"> функционального назначения и характерных признаков</w:t>
      </w:r>
      <w:r>
        <w:rPr>
          <w:sz w:val="28"/>
          <w:szCs w:val="28"/>
        </w:rPr>
        <w:t>.</w:t>
      </w:r>
    </w:p>
    <w:p w:rsidR="0051252F" w:rsidRDefault="0051252F" w:rsidP="006C37E6">
      <w:pPr>
        <w:widowControl w:val="0"/>
        <w:spacing w:line="360" w:lineRule="auto"/>
        <w:ind w:firstLine="709"/>
        <w:jc w:val="both"/>
        <w:rPr>
          <w:sz w:val="28"/>
          <w:szCs w:val="28"/>
        </w:rPr>
      </w:pPr>
      <w:r w:rsidRPr="00F808EF">
        <w:rPr>
          <w:sz w:val="28"/>
          <w:szCs w:val="28"/>
        </w:rPr>
        <w:t xml:space="preserve"> </w:t>
      </w:r>
      <w:r>
        <w:rPr>
          <w:sz w:val="28"/>
          <w:szCs w:val="28"/>
        </w:rPr>
        <w:t>Также необходимо обратить внимание, что разработка указанного классификатора потребует расходов соответствующего бюджета бюджетной системы</w:t>
      </w:r>
      <w:r w:rsidRPr="00F808EF">
        <w:rPr>
          <w:sz w:val="28"/>
          <w:szCs w:val="28"/>
        </w:rPr>
        <w:t xml:space="preserve"> </w:t>
      </w:r>
      <w:r>
        <w:rPr>
          <w:sz w:val="28"/>
          <w:szCs w:val="28"/>
        </w:rPr>
        <w:t>Российской Федерации. Вместе с тем согласно пункту 9 сводного отчета и финансово-экономическому обоснованию, прилагаемому к проекту акта, указано, что п</w:t>
      </w:r>
      <w:r w:rsidRPr="006C37E6">
        <w:rPr>
          <w:sz w:val="28"/>
          <w:szCs w:val="28"/>
        </w:rPr>
        <w:t xml:space="preserve">ринятие </w:t>
      </w:r>
      <w:r>
        <w:rPr>
          <w:sz w:val="28"/>
          <w:szCs w:val="28"/>
        </w:rPr>
        <w:t>законопроекта не потребует</w:t>
      </w:r>
      <w:r w:rsidRPr="006C37E6">
        <w:rPr>
          <w:sz w:val="28"/>
          <w:szCs w:val="28"/>
        </w:rPr>
        <w:t xml:space="preserve"> дополнительных расходов из федерального бюджета.</w:t>
      </w:r>
      <w:r>
        <w:rPr>
          <w:sz w:val="28"/>
          <w:szCs w:val="28"/>
        </w:rPr>
        <w:t xml:space="preserve"> </w:t>
      </w:r>
    </w:p>
    <w:p w:rsidR="0051252F" w:rsidRDefault="0051252F" w:rsidP="006C37E6">
      <w:pPr>
        <w:widowControl w:val="0"/>
        <w:spacing w:line="360" w:lineRule="auto"/>
        <w:ind w:firstLine="709"/>
        <w:jc w:val="both"/>
        <w:rPr>
          <w:sz w:val="28"/>
          <w:szCs w:val="28"/>
        </w:rPr>
      </w:pPr>
      <w:r>
        <w:rPr>
          <w:sz w:val="28"/>
          <w:szCs w:val="28"/>
        </w:rPr>
        <w:t xml:space="preserve">Учитывая изложенное, разработчику необходимо представить информацию, обосновывающую необходимость утверждения указанного классификатора, а также представить информацию о целях его утверждения. В противном случае положения </w:t>
      </w:r>
      <w:r w:rsidRPr="006C37E6">
        <w:rPr>
          <w:sz w:val="28"/>
          <w:szCs w:val="28"/>
        </w:rPr>
        <w:t>подпункта «е» пункта 17 и подпункта «г» пункта 2 статьи 1</w:t>
      </w:r>
      <w:r>
        <w:rPr>
          <w:sz w:val="28"/>
          <w:szCs w:val="28"/>
        </w:rPr>
        <w:t>, а также пункта 1 статьи 16подлежат исключению из редакции</w:t>
      </w:r>
      <w:r w:rsidRPr="006C37E6">
        <w:rPr>
          <w:sz w:val="28"/>
          <w:szCs w:val="28"/>
        </w:rPr>
        <w:t xml:space="preserve"> законопроекта</w:t>
      </w:r>
      <w:r>
        <w:rPr>
          <w:sz w:val="28"/>
          <w:szCs w:val="28"/>
        </w:rPr>
        <w:t>.</w:t>
      </w:r>
    </w:p>
    <w:p w:rsidR="0051252F" w:rsidRDefault="0051252F" w:rsidP="006C37E6">
      <w:pPr>
        <w:widowControl w:val="0"/>
        <w:spacing w:line="360" w:lineRule="auto"/>
        <w:ind w:firstLine="709"/>
        <w:jc w:val="both"/>
        <w:rPr>
          <w:sz w:val="28"/>
          <w:szCs w:val="28"/>
        </w:rPr>
      </w:pPr>
      <w:r>
        <w:rPr>
          <w:sz w:val="28"/>
          <w:szCs w:val="28"/>
        </w:rPr>
        <w:t xml:space="preserve">4. Положениями подпункта «г» пункта 17 статьи 1 законопроекта предлагается изменить установленные частью 12 статьи 48 ГрК РФ требования к составу проектной документации. </w:t>
      </w:r>
    </w:p>
    <w:p w:rsidR="0051252F" w:rsidRDefault="0051252F" w:rsidP="006C37E6">
      <w:pPr>
        <w:widowControl w:val="0"/>
        <w:spacing w:line="360" w:lineRule="auto"/>
        <w:ind w:firstLine="709"/>
        <w:jc w:val="both"/>
        <w:rPr>
          <w:sz w:val="28"/>
          <w:szCs w:val="28"/>
        </w:rPr>
      </w:pPr>
      <w:r>
        <w:rPr>
          <w:sz w:val="28"/>
          <w:szCs w:val="28"/>
        </w:rPr>
        <w:t xml:space="preserve">Указанная новация законопроекта способна привести к необходимости переобучения значительного количества специалистов проектных и экспертных организаций. </w:t>
      </w:r>
    </w:p>
    <w:p w:rsidR="0051252F" w:rsidRDefault="0051252F" w:rsidP="006C37E6">
      <w:pPr>
        <w:widowControl w:val="0"/>
        <w:spacing w:line="360" w:lineRule="auto"/>
        <w:ind w:firstLine="709"/>
        <w:jc w:val="both"/>
        <w:rPr>
          <w:sz w:val="28"/>
          <w:szCs w:val="28"/>
        </w:rPr>
      </w:pPr>
      <w:r>
        <w:rPr>
          <w:sz w:val="28"/>
          <w:szCs w:val="28"/>
        </w:rPr>
        <w:t>Согласно позиции ООО «Межрегиональный центр экспертизы», представленной в ходе проведения публичных консультаций по законопроекту, количество специалистов, нуждающихся в переобучении в связи с изменением законопроектом требований к составу проектной документации, может составить до 150 тысяч человек, на что потребуется до 1 млрд. рублей и 10,8 млн. рабочих часов, исходя из норматива на обучение 72 часа и стоимости переобучения 6,5 тыс. рублей</w:t>
      </w:r>
      <w:r w:rsidRPr="006B4AE8">
        <w:rPr>
          <w:sz w:val="28"/>
          <w:szCs w:val="28"/>
        </w:rPr>
        <w:t xml:space="preserve"> </w:t>
      </w:r>
      <w:r>
        <w:rPr>
          <w:sz w:val="28"/>
          <w:szCs w:val="28"/>
        </w:rPr>
        <w:t>на одного специалиста. Также согласно указанной информации предлагаемое регулирование на территории Российской Федерации затронет около 80 тысяч организаций и индивидуальных предпринимателей, в том числе 45 тысяч, занимающихся проектно-изыскательной деятельностью, 800 – экспертной деятельностью, около 30 тысяч – застройщиков (заказчиков). Кроме того, согласно информации, представленной в Едином реестре членов саморегулируемых организаций в сферах выполнения инженерных изысканий и осуществления подготовки проектной документации, представленной на официальном сайте Национального объединения проектировщиков и изыскателей</w:t>
      </w:r>
      <w:r>
        <w:rPr>
          <w:rStyle w:val="FootnoteReference"/>
          <w:sz w:val="28"/>
          <w:szCs w:val="28"/>
        </w:rPr>
        <w:footnoteReference w:id="1"/>
      </w:r>
      <w:r>
        <w:rPr>
          <w:sz w:val="28"/>
          <w:szCs w:val="28"/>
        </w:rPr>
        <w:t xml:space="preserve">, 99 453 организации могут быть затронуты предлагаемым регулированием. </w:t>
      </w:r>
    </w:p>
    <w:p w:rsidR="0051252F" w:rsidRDefault="0051252F" w:rsidP="00AE405C">
      <w:pPr>
        <w:widowControl w:val="0"/>
        <w:spacing w:line="360" w:lineRule="auto"/>
        <w:ind w:firstLine="709"/>
        <w:jc w:val="both"/>
        <w:rPr>
          <w:sz w:val="28"/>
          <w:szCs w:val="28"/>
        </w:rPr>
      </w:pPr>
      <w:r>
        <w:rPr>
          <w:sz w:val="28"/>
          <w:szCs w:val="28"/>
        </w:rPr>
        <w:t>Вместе с тем разработчиком в пункте 7 сводного отчета не представлено данных об основных группах субъектов предпринимательской и иной экономической деятельности и иных заинтересованных лицах, чьи интересы могут быть затронуты предлагаемым законопроектом регулированием. При этом разработчиком в пункте 11 сводного отчета не представлено о</w:t>
      </w:r>
      <w:r w:rsidRPr="00210F96">
        <w:rPr>
          <w:sz w:val="28"/>
          <w:szCs w:val="28"/>
        </w:rPr>
        <w:t>ценк</w:t>
      </w:r>
      <w:r>
        <w:rPr>
          <w:sz w:val="28"/>
          <w:szCs w:val="28"/>
        </w:rPr>
        <w:t>и</w:t>
      </w:r>
      <w:r w:rsidRPr="00210F96">
        <w:rPr>
          <w:sz w:val="28"/>
          <w:szCs w:val="28"/>
        </w:rPr>
        <w:t xml:space="preserve"> расходов субъектов предпринимательской и иной экономической деятельности, связанных с изменением</w:t>
      </w:r>
      <w:r>
        <w:rPr>
          <w:sz w:val="28"/>
          <w:szCs w:val="28"/>
        </w:rPr>
        <w:t xml:space="preserve"> законопроектом требований </w:t>
      </w:r>
      <w:r w:rsidRPr="00210F96">
        <w:rPr>
          <w:sz w:val="28"/>
          <w:szCs w:val="28"/>
        </w:rPr>
        <w:t>к составу проектной документации</w:t>
      </w:r>
      <w:r>
        <w:rPr>
          <w:sz w:val="28"/>
          <w:szCs w:val="28"/>
        </w:rPr>
        <w:t>.</w:t>
      </w:r>
    </w:p>
    <w:p w:rsidR="0051252F" w:rsidRDefault="0051252F" w:rsidP="00AE405C">
      <w:pPr>
        <w:widowControl w:val="0"/>
        <w:spacing w:line="360" w:lineRule="auto"/>
        <w:ind w:firstLine="709"/>
        <w:jc w:val="both"/>
        <w:rPr>
          <w:sz w:val="28"/>
          <w:szCs w:val="28"/>
        </w:rPr>
      </w:pPr>
      <w:r>
        <w:rPr>
          <w:sz w:val="28"/>
          <w:szCs w:val="28"/>
        </w:rPr>
        <w:t>Разработчиком также не представлено обоснования целесообразности, в том числе экономической, утверждения законопроектом указанных изменений, не представлено данных и расчетов, позволяющих сделать вывод об указанной целесообразности.</w:t>
      </w:r>
    </w:p>
    <w:p w:rsidR="0051252F" w:rsidRDefault="0051252F" w:rsidP="00AE405C">
      <w:pPr>
        <w:widowControl w:val="0"/>
        <w:spacing w:line="360" w:lineRule="auto"/>
        <w:ind w:firstLine="709"/>
        <w:jc w:val="both"/>
        <w:rPr>
          <w:sz w:val="28"/>
          <w:szCs w:val="28"/>
        </w:rPr>
      </w:pPr>
      <w:r>
        <w:rPr>
          <w:sz w:val="28"/>
          <w:szCs w:val="28"/>
        </w:rPr>
        <w:t xml:space="preserve">Учитывая изложенное, представляется необходимым разработчику доработать соответствующим образом сводный отчет с указанием соответствующей информации, а также представить обоснования необходимости изменения требований </w:t>
      </w:r>
      <w:r w:rsidRPr="00223C44">
        <w:rPr>
          <w:sz w:val="28"/>
          <w:szCs w:val="28"/>
        </w:rPr>
        <w:t>к составу проектной документации</w:t>
      </w:r>
      <w:r>
        <w:rPr>
          <w:sz w:val="28"/>
          <w:szCs w:val="28"/>
        </w:rPr>
        <w:t xml:space="preserve"> и соответствующие расчеты.</w:t>
      </w:r>
    </w:p>
    <w:p w:rsidR="0051252F" w:rsidRDefault="0051252F" w:rsidP="00AE405C">
      <w:pPr>
        <w:widowControl w:val="0"/>
        <w:spacing w:line="360" w:lineRule="auto"/>
        <w:ind w:firstLine="709"/>
        <w:jc w:val="both"/>
        <w:rPr>
          <w:sz w:val="28"/>
          <w:szCs w:val="28"/>
        </w:rPr>
      </w:pPr>
      <w:r>
        <w:rPr>
          <w:sz w:val="28"/>
          <w:szCs w:val="28"/>
        </w:rPr>
        <w:t xml:space="preserve">5. </w:t>
      </w:r>
      <w:r w:rsidRPr="00223C44">
        <w:rPr>
          <w:sz w:val="28"/>
          <w:szCs w:val="28"/>
        </w:rPr>
        <w:t>Положениями подпункта «</w:t>
      </w:r>
      <w:r>
        <w:rPr>
          <w:sz w:val="28"/>
          <w:szCs w:val="28"/>
        </w:rPr>
        <w:t>ж</w:t>
      </w:r>
      <w:r w:rsidRPr="00223C44">
        <w:rPr>
          <w:sz w:val="28"/>
          <w:szCs w:val="28"/>
        </w:rPr>
        <w:t>» пункта 1</w:t>
      </w:r>
      <w:r>
        <w:rPr>
          <w:sz w:val="28"/>
          <w:szCs w:val="28"/>
        </w:rPr>
        <w:t>9</w:t>
      </w:r>
      <w:r w:rsidRPr="00223C44">
        <w:rPr>
          <w:sz w:val="28"/>
          <w:szCs w:val="28"/>
        </w:rPr>
        <w:t xml:space="preserve"> статьи 1 законопроекта предлагается </w:t>
      </w:r>
      <w:r>
        <w:rPr>
          <w:sz w:val="28"/>
          <w:szCs w:val="28"/>
        </w:rPr>
        <w:t xml:space="preserve">незначительно уменьшить максимальный срок проведения </w:t>
      </w:r>
      <w:r w:rsidRPr="00223C44">
        <w:rPr>
          <w:sz w:val="28"/>
          <w:szCs w:val="28"/>
        </w:rPr>
        <w:t>государственной экспертизы</w:t>
      </w:r>
      <w:r>
        <w:rPr>
          <w:sz w:val="28"/>
          <w:szCs w:val="28"/>
        </w:rPr>
        <w:t xml:space="preserve"> с шестидесяти календарных дней до сорока двух рабочих дней, а также уменьшить максимальный возможный срок продления срока проведения государственной экспертизы </w:t>
      </w:r>
      <w:r w:rsidRPr="008021BE">
        <w:rPr>
          <w:sz w:val="28"/>
          <w:szCs w:val="28"/>
        </w:rPr>
        <w:t>по заявлению застройщика или технического заказчика</w:t>
      </w:r>
      <w:r>
        <w:rPr>
          <w:sz w:val="28"/>
          <w:szCs w:val="28"/>
        </w:rPr>
        <w:t xml:space="preserve"> с тридцати календарных дней до 20 рабочих дней.</w:t>
      </w:r>
    </w:p>
    <w:p w:rsidR="0051252F" w:rsidRDefault="0051252F" w:rsidP="00AE405C">
      <w:pPr>
        <w:widowControl w:val="0"/>
        <w:spacing w:line="360" w:lineRule="auto"/>
        <w:ind w:firstLine="709"/>
        <w:jc w:val="both"/>
        <w:rPr>
          <w:sz w:val="28"/>
          <w:szCs w:val="28"/>
        </w:rPr>
      </w:pPr>
      <w:r>
        <w:rPr>
          <w:sz w:val="28"/>
          <w:szCs w:val="28"/>
        </w:rPr>
        <w:t>Минэкономразвития России поддерживает необходимость снижения сроков проведения государственной экспертизы проектной документации и результатов инженерных изысканий, но при этом считает необходимым отметить, что предлагаемые законопроектом изменения указанных сроков представляются незначительными.</w:t>
      </w:r>
    </w:p>
    <w:p w:rsidR="0051252F" w:rsidRDefault="0051252F" w:rsidP="00AE405C">
      <w:pPr>
        <w:widowControl w:val="0"/>
        <w:spacing w:line="360" w:lineRule="auto"/>
        <w:ind w:firstLine="709"/>
        <w:jc w:val="both"/>
        <w:rPr>
          <w:sz w:val="28"/>
          <w:szCs w:val="28"/>
        </w:rPr>
      </w:pPr>
      <w:r>
        <w:rPr>
          <w:sz w:val="28"/>
          <w:szCs w:val="28"/>
        </w:rPr>
        <w:t xml:space="preserve">Вместе с тем требуется обратить внимание на риски снижения сроков проведения государственной экспертизы проектной документации, указанные в позиции Министерства строительства и архитектуры Архангельской области. </w:t>
      </w:r>
    </w:p>
    <w:p w:rsidR="0051252F" w:rsidRPr="00580E13" w:rsidRDefault="0051252F" w:rsidP="00580E13">
      <w:pPr>
        <w:widowControl w:val="0"/>
        <w:spacing w:line="360" w:lineRule="auto"/>
        <w:ind w:firstLine="709"/>
        <w:jc w:val="both"/>
        <w:rPr>
          <w:sz w:val="28"/>
          <w:szCs w:val="28"/>
        </w:rPr>
      </w:pPr>
      <w:r>
        <w:rPr>
          <w:sz w:val="28"/>
          <w:szCs w:val="28"/>
        </w:rPr>
        <w:t>Так, согласно указанной позиции г</w:t>
      </w:r>
      <w:r w:rsidRPr="00580E13">
        <w:rPr>
          <w:sz w:val="28"/>
          <w:szCs w:val="28"/>
        </w:rPr>
        <w:t xml:space="preserve">лавным фактором, влияющим на срок проведения государственной экспертизы, является качество представленных проектной документации и результатов инженерных изысканий. </w:t>
      </w:r>
      <w:r>
        <w:rPr>
          <w:sz w:val="28"/>
          <w:szCs w:val="28"/>
        </w:rPr>
        <w:t>Е</w:t>
      </w:r>
      <w:r w:rsidRPr="00580E13">
        <w:rPr>
          <w:sz w:val="28"/>
          <w:szCs w:val="28"/>
        </w:rPr>
        <w:t>сли проектная документация и результаты инженерных изысканий выполнены с соблюдением требований технических регламентов, срок проведения государственной экспертизы составляет менее 60 установленных дней, поскольку заявитель не тратит время на устранение замечаний, которые выявляются экспертным учреждением в случае их наличия.</w:t>
      </w:r>
    </w:p>
    <w:p w:rsidR="0051252F" w:rsidRDefault="0051252F" w:rsidP="00580E13">
      <w:pPr>
        <w:widowControl w:val="0"/>
        <w:spacing w:line="360" w:lineRule="auto"/>
        <w:ind w:firstLine="709"/>
        <w:jc w:val="both"/>
        <w:rPr>
          <w:sz w:val="28"/>
          <w:szCs w:val="28"/>
        </w:rPr>
      </w:pPr>
      <w:r>
        <w:rPr>
          <w:sz w:val="28"/>
          <w:szCs w:val="28"/>
        </w:rPr>
        <w:t>В случае е</w:t>
      </w:r>
      <w:r w:rsidRPr="00580E13">
        <w:rPr>
          <w:sz w:val="28"/>
          <w:szCs w:val="28"/>
        </w:rPr>
        <w:t>сли в проектной документации имеются отступления от требований технических регламентов, то экспертное учреждение, как правило, направляет заявителю перечни замечаний и недостатков в целях их устранения в ходе экспертизы, т</w:t>
      </w:r>
      <w:r>
        <w:rPr>
          <w:sz w:val="28"/>
          <w:szCs w:val="28"/>
        </w:rPr>
        <w:t xml:space="preserve">о </w:t>
      </w:r>
      <w:r w:rsidRPr="00580E13">
        <w:rPr>
          <w:sz w:val="28"/>
          <w:szCs w:val="28"/>
        </w:rPr>
        <w:t>е</w:t>
      </w:r>
      <w:r>
        <w:rPr>
          <w:sz w:val="28"/>
          <w:szCs w:val="28"/>
        </w:rPr>
        <w:t>сть</w:t>
      </w:r>
      <w:r w:rsidRPr="00580E13">
        <w:rPr>
          <w:sz w:val="28"/>
          <w:szCs w:val="28"/>
        </w:rPr>
        <w:t xml:space="preserve"> в </w:t>
      </w:r>
      <w:r>
        <w:rPr>
          <w:sz w:val="28"/>
          <w:szCs w:val="28"/>
        </w:rPr>
        <w:t xml:space="preserve">течение </w:t>
      </w:r>
      <w:r w:rsidRPr="00580E13">
        <w:rPr>
          <w:sz w:val="28"/>
          <w:szCs w:val="28"/>
        </w:rPr>
        <w:t>общ</w:t>
      </w:r>
      <w:r>
        <w:rPr>
          <w:sz w:val="28"/>
          <w:szCs w:val="28"/>
        </w:rPr>
        <w:t>его</w:t>
      </w:r>
      <w:r w:rsidRPr="00580E13">
        <w:rPr>
          <w:sz w:val="28"/>
          <w:szCs w:val="28"/>
        </w:rPr>
        <w:t xml:space="preserve"> срок</w:t>
      </w:r>
      <w:r>
        <w:rPr>
          <w:sz w:val="28"/>
          <w:szCs w:val="28"/>
        </w:rPr>
        <w:t>а</w:t>
      </w:r>
      <w:r w:rsidRPr="00580E13">
        <w:rPr>
          <w:sz w:val="28"/>
          <w:szCs w:val="28"/>
        </w:rPr>
        <w:t xml:space="preserve"> проведения государственной экспертизы.</w:t>
      </w:r>
      <w:r w:rsidRPr="00580E13">
        <w:rPr>
          <w:sz w:val="28"/>
          <w:szCs w:val="28"/>
        </w:rPr>
        <w:tab/>
      </w:r>
    </w:p>
    <w:p w:rsidR="0051252F" w:rsidRPr="00580E13" w:rsidRDefault="0051252F" w:rsidP="00580E13">
      <w:pPr>
        <w:widowControl w:val="0"/>
        <w:spacing w:line="360" w:lineRule="auto"/>
        <w:ind w:firstLine="709"/>
        <w:jc w:val="both"/>
        <w:rPr>
          <w:sz w:val="28"/>
          <w:szCs w:val="28"/>
        </w:rPr>
      </w:pPr>
      <w:r w:rsidRPr="00580E13">
        <w:rPr>
          <w:sz w:val="28"/>
          <w:szCs w:val="28"/>
        </w:rPr>
        <w:t>Практика государственного автономного учреждения Архангельской области «Управление государственной экспертизы» показывает, что максимальный срок 60 дней, установленный Г</w:t>
      </w:r>
      <w:r>
        <w:rPr>
          <w:sz w:val="28"/>
          <w:szCs w:val="28"/>
        </w:rPr>
        <w:t>рК РФ</w:t>
      </w:r>
      <w:r w:rsidRPr="00580E13">
        <w:rPr>
          <w:sz w:val="28"/>
          <w:szCs w:val="28"/>
        </w:rPr>
        <w:t>, является недостаточным</w:t>
      </w:r>
      <w:r>
        <w:rPr>
          <w:sz w:val="28"/>
          <w:szCs w:val="28"/>
        </w:rPr>
        <w:t xml:space="preserve"> для того,</w:t>
      </w:r>
      <w:r w:rsidRPr="00580E13">
        <w:rPr>
          <w:sz w:val="28"/>
          <w:szCs w:val="28"/>
        </w:rPr>
        <w:t xml:space="preserve"> чтобы заявитель в ходе общего срока проведения экспертизы устранил </w:t>
      </w:r>
      <w:r>
        <w:rPr>
          <w:sz w:val="28"/>
          <w:szCs w:val="28"/>
        </w:rPr>
        <w:t xml:space="preserve">представленные </w:t>
      </w:r>
      <w:r w:rsidRPr="00580E13">
        <w:rPr>
          <w:sz w:val="28"/>
          <w:szCs w:val="28"/>
        </w:rPr>
        <w:t>ему замечания по проектной документации. В связи с этим экспертное учреждение выдает отрицательное заключение государственной экспертизы. Затем заявитель вновь обращается в экспертное учреждение за проведением повторной государственной экспертизы проектной документации с целью получения положительного заключения государственной экспертизы, при этом несет дополнительные расходы.</w:t>
      </w:r>
    </w:p>
    <w:p w:rsidR="0051252F" w:rsidRPr="00580E13" w:rsidRDefault="0051252F" w:rsidP="00580E13">
      <w:pPr>
        <w:widowControl w:val="0"/>
        <w:spacing w:line="360" w:lineRule="auto"/>
        <w:ind w:firstLine="709"/>
        <w:jc w:val="both"/>
        <w:rPr>
          <w:sz w:val="28"/>
          <w:szCs w:val="28"/>
        </w:rPr>
      </w:pPr>
      <w:r w:rsidRPr="00580E13">
        <w:rPr>
          <w:sz w:val="28"/>
          <w:szCs w:val="28"/>
        </w:rPr>
        <w:t xml:space="preserve">Принимая во внимание указанные обстоятельства, являющиеся практикой не только Архангельской области, но и </w:t>
      </w:r>
      <w:r>
        <w:rPr>
          <w:sz w:val="28"/>
          <w:szCs w:val="28"/>
        </w:rPr>
        <w:t>иных</w:t>
      </w:r>
      <w:r w:rsidRPr="00580E13">
        <w:rPr>
          <w:sz w:val="28"/>
          <w:szCs w:val="28"/>
        </w:rPr>
        <w:t xml:space="preserve"> субъектов Российской Федерации, Федеральным законом от 3 июля 2016 года № 368-ФЗ</w:t>
      </w:r>
      <w:r>
        <w:rPr>
          <w:sz w:val="28"/>
          <w:szCs w:val="28"/>
        </w:rPr>
        <w:t xml:space="preserve"> «</w:t>
      </w:r>
      <w:r w:rsidRPr="00580E13">
        <w:rPr>
          <w:sz w:val="28"/>
          <w:szCs w:val="28"/>
        </w:rPr>
        <w:t>О внесении изменений в Градостроительный кодекс Российской Федерации</w:t>
      </w:r>
      <w:r>
        <w:rPr>
          <w:sz w:val="28"/>
          <w:szCs w:val="28"/>
        </w:rPr>
        <w:t>»</w:t>
      </w:r>
      <w:r w:rsidRPr="00580E13">
        <w:rPr>
          <w:sz w:val="28"/>
          <w:szCs w:val="28"/>
        </w:rPr>
        <w:t xml:space="preserve"> застройщику и техническому заказчику предоставлено право заявить о продлении срока проведения государственной экспертизы не более чем на 30 дней. </w:t>
      </w:r>
    </w:p>
    <w:p w:rsidR="0051252F" w:rsidRDefault="0051252F" w:rsidP="00580E13">
      <w:pPr>
        <w:widowControl w:val="0"/>
        <w:spacing w:line="360" w:lineRule="auto"/>
        <w:ind w:firstLine="709"/>
        <w:jc w:val="both"/>
        <w:rPr>
          <w:sz w:val="28"/>
          <w:szCs w:val="28"/>
        </w:rPr>
      </w:pPr>
      <w:r w:rsidRPr="00580E13">
        <w:rPr>
          <w:sz w:val="28"/>
          <w:szCs w:val="28"/>
        </w:rPr>
        <w:t xml:space="preserve">Таким образом, сокращение сроков проведения государственной экспертизы, предлагаемое законопроектом, </w:t>
      </w:r>
      <w:r>
        <w:rPr>
          <w:sz w:val="28"/>
          <w:szCs w:val="28"/>
        </w:rPr>
        <w:t>несет риск</w:t>
      </w:r>
      <w:r w:rsidRPr="00580E13">
        <w:rPr>
          <w:sz w:val="28"/>
          <w:szCs w:val="28"/>
        </w:rPr>
        <w:t xml:space="preserve"> увеличени</w:t>
      </w:r>
      <w:r>
        <w:rPr>
          <w:sz w:val="28"/>
          <w:szCs w:val="28"/>
        </w:rPr>
        <w:t>я</w:t>
      </w:r>
      <w:r w:rsidRPr="00580E13">
        <w:rPr>
          <w:sz w:val="28"/>
          <w:szCs w:val="28"/>
        </w:rPr>
        <w:t xml:space="preserve"> количества отрицательных заключений государственной экспертизы. </w:t>
      </w:r>
      <w:r>
        <w:rPr>
          <w:sz w:val="28"/>
          <w:szCs w:val="28"/>
        </w:rPr>
        <w:t xml:space="preserve">Следствием реализации указанного риска станет </w:t>
      </w:r>
      <w:r w:rsidRPr="00580E13">
        <w:rPr>
          <w:sz w:val="28"/>
          <w:szCs w:val="28"/>
        </w:rPr>
        <w:t>увеличени</w:t>
      </w:r>
      <w:r>
        <w:rPr>
          <w:sz w:val="28"/>
          <w:szCs w:val="28"/>
        </w:rPr>
        <w:t>е</w:t>
      </w:r>
      <w:r w:rsidRPr="00580E13">
        <w:rPr>
          <w:sz w:val="28"/>
          <w:szCs w:val="28"/>
        </w:rPr>
        <w:t xml:space="preserve"> расходов застройщиков, связанных с получением положительного заключения государственной экспертизы, поскольку за проведение повторной экспертизы после получения отрицательного заключения согласно пункту 58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 взимается плата в размере 30 процентов от стоимости первоначальной экспертизы.</w:t>
      </w:r>
    </w:p>
    <w:p w:rsidR="0051252F" w:rsidRDefault="0051252F" w:rsidP="00580E13">
      <w:pPr>
        <w:widowControl w:val="0"/>
        <w:spacing w:line="360" w:lineRule="auto"/>
        <w:ind w:firstLine="709"/>
        <w:jc w:val="both"/>
        <w:rPr>
          <w:sz w:val="28"/>
          <w:szCs w:val="28"/>
        </w:rPr>
      </w:pPr>
      <w:r>
        <w:rPr>
          <w:sz w:val="28"/>
          <w:szCs w:val="28"/>
        </w:rPr>
        <w:t xml:space="preserve">Учитывая изложенное, положения </w:t>
      </w:r>
      <w:r w:rsidRPr="007823E6">
        <w:rPr>
          <w:sz w:val="28"/>
          <w:szCs w:val="28"/>
        </w:rPr>
        <w:t>подпункта «г» пункта 17 статьи 1 законопроекта</w:t>
      </w:r>
      <w:r>
        <w:rPr>
          <w:sz w:val="28"/>
          <w:szCs w:val="28"/>
        </w:rPr>
        <w:t xml:space="preserve"> требуют дополнительного обсуждения, например, в части значительного снижения срока проведения экспертизы проектной документации и результатов инженерных изысканий и увеличения максимального срока возможного продления  срока проведения указанной экспертизы по </w:t>
      </w:r>
      <w:r w:rsidRPr="007823E6">
        <w:rPr>
          <w:sz w:val="28"/>
          <w:szCs w:val="28"/>
        </w:rPr>
        <w:t>заявлению застройщика или технического заказчика</w:t>
      </w:r>
      <w:r>
        <w:rPr>
          <w:sz w:val="28"/>
          <w:szCs w:val="28"/>
        </w:rPr>
        <w:t>.</w:t>
      </w:r>
    </w:p>
    <w:p w:rsidR="0051252F" w:rsidRPr="000B139E" w:rsidRDefault="0051252F" w:rsidP="000B139E">
      <w:pPr>
        <w:widowControl w:val="0"/>
        <w:spacing w:line="360" w:lineRule="auto"/>
        <w:ind w:firstLine="709"/>
        <w:jc w:val="both"/>
        <w:rPr>
          <w:sz w:val="28"/>
          <w:szCs w:val="28"/>
        </w:rPr>
      </w:pPr>
      <w:r>
        <w:rPr>
          <w:sz w:val="28"/>
          <w:szCs w:val="28"/>
        </w:rPr>
        <w:t xml:space="preserve">6. Согласно положениям </w:t>
      </w:r>
      <w:r w:rsidRPr="000B139E">
        <w:rPr>
          <w:sz w:val="28"/>
          <w:szCs w:val="28"/>
        </w:rPr>
        <w:t>пункт</w:t>
      </w:r>
      <w:r>
        <w:rPr>
          <w:sz w:val="28"/>
          <w:szCs w:val="28"/>
        </w:rPr>
        <w:t>а</w:t>
      </w:r>
      <w:r w:rsidRPr="000B139E">
        <w:rPr>
          <w:sz w:val="28"/>
          <w:szCs w:val="28"/>
        </w:rPr>
        <w:t xml:space="preserve"> 10 статьи 16 законопроекта предусматривается, что в случае, если сведения о зонах с особыми условиями использования территории (</w:t>
      </w:r>
      <w:r>
        <w:rPr>
          <w:sz w:val="28"/>
          <w:szCs w:val="28"/>
        </w:rPr>
        <w:t xml:space="preserve">далее – </w:t>
      </w:r>
      <w:r w:rsidRPr="000B139E">
        <w:rPr>
          <w:sz w:val="28"/>
          <w:szCs w:val="28"/>
        </w:rPr>
        <w:t xml:space="preserve">ЗОУИТ), которые и (или) границы которых установлены до 1 января 2018 года, не внесены в </w:t>
      </w:r>
      <w:r>
        <w:rPr>
          <w:sz w:val="28"/>
          <w:szCs w:val="28"/>
        </w:rPr>
        <w:t xml:space="preserve">Единый государственный  реестр недвижимости (далее – </w:t>
      </w:r>
      <w:r w:rsidRPr="000B139E">
        <w:rPr>
          <w:sz w:val="28"/>
          <w:szCs w:val="28"/>
        </w:rPr>
        <w:t>ЕГРН</w:t>
      </w:r>
      <w:r>
        <w:rPr>
          <w:sz w:val="28"/>
          <w:szCs w:val="28"/>
        </w:rPr>
        <w:t>)</w:t>
      </w:r>
      <w:r w:rsidRPr="000B139E">
        <w:rPr>
          <w:sz w:val="28"/>
          <w:szCs w:val="28"/>
        </w:rPr>
        <w:t>, то с 1 января 2022 г. такие зоны считаются прекратившими существование.</w:t>
      </w:r>
    </w:p>
    <w:p w:rsidR="0051252F" w:rsidRPr="000B139E" w:rsidRDefault="0051252F" w:rsidP="000B139E">
      <w:pPr>
        <w:widowControl w:val="0"/>
        <w:spacing w:line="360" w:lineRule="auto"/>
        <w:ind w:firstLine="709"/>
        <w:jc w:val="both"/>
        <w:rPr>
          <w:sz w:val="28"/>
          <w:szCs w:val="28"/>
        </w:rPr>
      </w:pPr>
      <w:r>
        <w:rPr>
          <w:sz w:val="28"/>
          <w:szCs w:val="28"/>
        </w:rPr>
        <w:t>П</w:t>
      </w:r>
      <w:r w:rsidRPr="000B139E">
        <w:rPr>
          <w:sz w:val="28"/>
          <w:szCs w:val="28"/>
        </w:rPr>
        <w:t>ринятие</w:t>
      </w:r>
      <w:r>
        <w:rPr>
          <w:sz w:val="28"/>
          <w:szCs w:val="28"/>
        </w:rPr>
        <w:t xml:space="preserve"> предлагаемого регулирования несет риски </w:t>
      </w:r>
      <w:r w:rsidRPr="000B139E">
        <w:rPr>
          <w:sz w:val="28"/>
          <w:szCs w:val="28"/>
        </w:rPr>
        <w:t>потер</w:t>
      </w:r>
      <w:r>
        <w:rPr>
          <w:sz w:val="28"/>
          <w:szCs w:val="28"/>
        </w:rPr>
        <w:t>и</w:t>
      </w:r>
      <w:r w:rsidRPr="000B139E">
        <w:rPr>
          <w:sz w:val="28"/>
          <w:szCs w:val="28"/>
        </w:rPr>
        <w:t xml:space="preserve"> защиты для значительного количества линий связи и сооружений связи, построенных и введенных в эксплуатацию до установления требования о внесении сведений о ЗОУИТ в ЕГРН, в том числе в советский период. </w:t>
      </w:r>
      <w:r>
        <w:rPr>
          <w:sz w:val="28"/>
          <w:szCs w:val="28"/>
        </w:rPr>
        <w:t xml:space="preserve">Представляется, что указанный переходный </w:t>
      </w:r>
      <w:r w:rsidRPr="000B139E">
        <w:rPr>
          <w:sz w:val="28"/>
          <w:szCs w:val="28"/>
        </w:rPr>
        <w:t xml:space="preserve">период до 1 января 2022 г. </w:t>
      </w:r>
      <w:r>
        <w:rPr>
          <w:sz w:val="28"/>
          <w:szCs w:val="28"/>
        </w:rPr>
        <w:t>является</w:t>
      </w:r>
      <w:r w:rsidRPr="000B139E">
        <w:rPr>
          <w:sz w:val="28"/>
          <w:szCs w:val="28"/>
        </w:rPr>
        <w:t xml:space="preserve"> недостаточн</w:t>
      </w:r>
      <w:r>
        <w:rPr>
          <w:sz w:val="28"/>
          <w:szCs w:val="28"/>
        </w:rPr>
        <w:t>ым</w:t>
      </w:r>
      <w:r w:rsidRPr="000B139E">
        <w:rPr>
          <w:sz w:val="28"/>
          <w:szCs w:val="28"/>
        </w:rPr>
        <w:t xml:space="preserve"> </w:t>
      </w:r>
      <w:r>
        <w:rPr>
          <w:sz w:val="28"/>
          <w:szCs w:val="28"/>
        </w:rPr>
        <w:t xml:space="preserve">в целях </w:t>
      </w:r>
      <w:r w:rsidRPr="000B139E">
        <w:rPr>
          <w:sz w:val="28"/>
          <w:szCs w:val="28"/>
        </w:rPr>
        <w:t>внесения сведений о всех охранных зонах в ЕГРН, учитывая масштабы территории Росси</w:t>
      </w:r>
      <w:r>
        <w:rPr>
          <w:sz w:val="28"/>
          <w:szCs w:val="28"/>
        </w:rPr>
        <w:t>йской Федерации</w:t>
      </w:r>
      <w:r w:rsidRPr="000B139E">
        <w:rPr>
          <w:sz w:val="28"/>
          <w:szCs w:val="28"/>
        </w:rPr>
        <w:t xml:space="preserve"> и суммарную протяженность введенных в эксплуатацию линий связи (более сотни тысяч километров</w:t>
      </w:r>
      <w:r>
        <w:rPr>
          <w:sz w:val="28"/>
          <w:szCs w:val="28"/>
        </w:rPr>
        <w:t xml:space="preserve"> согласно информации ПАО «Ростелеком»</w:t>
      </w:r>
      <w:r w:rsidRPr="000B139E">
        <w:rPr>
          <w:sz w:val="28"/>
          <w:szCs w:val="28"/>
        </w:rPr>
        <w:t xml:space="preserve">). </w:t>
      </w:r>
    </w:p>
    <w:p w:rsidR="0051252F" w:rsidRPr="000B139E" w:rsidRDefault="0051252F" w:rsidP="000B139E">
      <w:pPr>
        <w:widowControl w:val="0"/>
        <w:spacing w:line="360" w:lineRule="auto"/>
        <w:ind w:firstLine="709"/>
        <w:jc w:val="both"/>
        <w:rPr>
          <w:sz w:val="28"/>
          <w:szCs w:val="28"/>
        </w:rPr>
      </w:pPr>
      <w:r>
        <w:rPr>
          <w:sz w:val="28"/>
          <w:szCs w:val="28"/>
        </w:rPr>
        <w:t xml:space="preserve">Указанное положение законопроекта </w:t>
      </w:r>
      <w:r w:rsidRPr="000B139E">
        <w:rPr>
          <w:sz w:val="28"/>
          <w:szCs w:val="28"/>
        </w:rPr>
        <w:t>несет риск безнаказанного повреждения линий и сооружений связи, что</w:t>
      </w:r>
      <w:r>
        <w:rPr>
          <w:sz w:val="28"/>
          <w:szCs w:val="28"/>
        </w:rPr>
        <w:t xml:space="preserve"> может привести </w:t>
      </w:r>
      <w:r w:rsidRPr="000B139E">
        <w:rPr>
          <w:sz w:val="28"/>
          <w:szCs w:val="28"/>
        </w:rPr>
        <w:t>к прекращению оказания услуг связи, в том числе доступа к государственным и муниципальным услугам в электронной форме.</w:t>
      </w:r>
    </w:p>
    <w:p w:rsidR="0051252F" w:rsidRDefault="0051252F" w:rsidP="000B139E">
      <w:pPr>
        <w:widowControl w:val="0"/>
        <w:spacing w:line="360" w:lineRule="auto"/>
        <w:ind w:firstLine="709"/>
        <w:jc w:val="both"/>
        <w:rPr>
          <w:sz w:val="28"/>
          <w:szCs w:val="28"/>
        </w:rPr>
      </w:pPr>
      <w:r>
        <w:rPr>
          <w:sz w:val="28"/>
          <w:szCs w:val="28"/>
        </w:rPr>
        <w:t xml:space="preserve">Соответствующая позиция также была представлена ПАО «Ростелеком» в ходе проведения публичных консультаций по законопроекту. </w:t>
      </w:r>
    </w:p>
    <w:p w:rsidR="0051252F" w:rsidRDefault="0051252F" w:rsidP="000B139E">
      <w:pPr>
        <w:widowControl w:val="0"/>
        <w:spacing w:line="360" w:lineRule="auto"/>
        <w:ind w:firstLine="709"/>
        <w:jc w:val="both"/>
        <w:rPr>
          <w:sz w:val="28"/>
          <w:szCs w:val="28"/>
        </w:rPr>
      </w:pPr>
      <w:r>
        <w:rPr>
          <w:sz w:val="28"/>
          <w:szCs w:val="28"/>
        </w:rPr>
        <w:t>Учитывая изложенное, целесообразность установления законопроектом указанного регулирования требует дополнительного обсуждения с привлечением представителей отрасли связи в целях выработки достаточного переходного периода для его вступления в силу. В противном случае п</w:t>
      </w:r>
      <w:r w:rsidRPr="000B139E">
        <w:rPr>
          <w:sz w:val="28"/>
          <w:szCs w:val="28"/>
        </w:rPr>
        <w:t xml:space="preserve">редлагается исключить пункт 10 статьи 16 </w:t>
      </w:r>
      <w:r>
        <w:rPr>
          <w:sz w:val="28"/>
          <w:szCs w:val="28"/>
        </w:rPr>
        <w:t xml:space="preserve">из редакции </w:t>
      </w:r>
      <w:r w:rsidRPr="000B139E">
        <w:rPr>
          <w:sz w:val="28"/>
          <w:szCs w:val="28"/>
        </w:rPr>
        <w:t>законопроекта, а вопрос о прекращении ЗОУИТ регулировать на уровне актов Правительства Р</w:t>
      </w:r>
      <w:r>
        <w:rPr>
          <w:sz w:val="28"/>
          <w:szCs w:val="28"/>
        </w:rPr>
        <w:t xml:space="preserve">оссийской </w:t>
      </w:r>
      <w:r w:rsidRPr="000B139E">
        <w:rPr>
          <w:sz w:val="28"/>
          <w:szCs w:val="28"/>
        </w:rPr>
        <w:t>Ф</w:t>
      </w:r>
      <w:r>
        <w:rPr>
          <w:sz w:val="28"/>
          <w:szCs w:val="28"/>
        </w:rPr>
        <w:t xml:space="preserve">едерации, учитывающих </w:t>
      </w:r>
      <w:r w:rsidRPr="000B139E">
        <w:rPr>
          <w:sz w:val="28"/>
          <w:szCs w:val="28"/>
        </w:rPr>
        <w:t>значени</w:t>
      </w:r>
      <w:r>
        <w:rPr>
          <w:sz w:val="28"/>
          <w:szCs w:val="28"/>
        </w:rPr>
        <w:t>е</w:t>
      </w:r>
      <w:r w:rsidRPr="000B139E">
        <w:rPr>
          <w:sz w:val="28"/>
          <w:szCs w:val="28"/>
        </w:rPr>
        <w:t xml:space="preserve"> объекта связи, затрат владельца объекта связи</w:t>
      </w:r>
      <w:r>
        <w:rPr>
          <w:sz w:val="28"/>
          <w:szCs w:val="28"/>
        </w:rPr>
        <w:t>,</w:t>
      </w:r>
      <w:r w:rsidRPr="000B139E">
        <w:rPr>
          <w:sz w:val="28"/>
          <w:szCs w:val="28"/>
        </w:rPr>
        <w:t xml:space="preserve"> </w:t>
      </w:r>
      <w:r>
        <w:rPr>
          <w:sz w:val="28"/>
          <w:szCs w:val="28"/>
        </w:rPr>
        <w:t xml:space="preserve">необходимых </w:t>
      </w:r>
      <w:r w:rsidRPr="000B139E">
        <w:rPr>
          <w:sz w:val="28"/>
          <w:szCs w:val="28"/>
        </w:rPr>
        <w:t>на подготовку документации для внесения сведений в ЕГРН, своевременного обращения владельца объекта связи в уполномоченные государственные органы с целью принятия решения об установлении ЗОУИТ и внесения сведений о ЗОУИТ в ЕГРН, иных обстоятельств.</w:t>
      </w:r>
    </w:p>
    <w:p w:rsidR="0051252F" w:rsidRDefault="0051252F" w:rsidP="000B139E">
      <w:pPr>
        <w:widowControl w:val="0"/>
        <w:spacing w:line="360" w:lineRule="auto"/>
        <w:ind w:firstLine="709"/>
        <w:jc w:val="both"/>
        <w:rPr>
          <w:sz w:val="28"/>
          <w:szCs w:val="28"/>
        </w:rPr>
      </w:pPr>
      <w:r>
        <w:rPr>
          <w:sz w:val="28"/>
          <w:szCs w:val="28"/>
        </w:rPr>
        <w:t xml:space="preserve">Одновременно требуется обратить внимание на </w:t>
      </w:r>
      <w:r w:rsidRPr="004B70EC">
        <w:rPr>
          <w:sz w:val="28"/>
          <w:szCs w:val="28"/>
        </w:rPr>
        <w:t xml:space="preserve">отдельные изменения в Земельный кодекс Российской Федерации </w:t>
      </w:r>
      <w:r>
        <w:rPr>
          <w:sz w:val="28"/>
          <w:szCs w:val="28"/>
        </w:rPr>
        <w:t xml:space="preserve">(далее – ЗК РФ) </w:t>
      </w:r>
      <w:r w:rsidRPr="004B70EC">
        <w:rPr>
          <w:sz w:val="28"/>
          <w:szCs w:val="28"/>
        </w:rPr>
        <w:t>по вопросам регулирования ЗОУИТ</w:t>
      </w:r>
      <w:r>
        <w:rPr>
          <w:sz w:val="28"/>
          <w:szCs w:val="28"/>
        </w:rPr>
        <w:t>, предусмотренные статьей 5 законопроекта.</w:t>
      </w:r>
    </w:p>
    <w:p w:rsidR="0051252F" w:rsidRDefault="0051252F" w:rsidP="004B70EC">
      <w:pPr>
        <w:widowControl w:val="0"/>
        <w:spacing w:line="360" w:lineRule="auto"/>
        <w:ind w:firstLine="709"/>
        <w:jc w:val="both"/>
        <w:rPr>
          <w:sz w:val="28"/>
          <w:szCs w:val="28"/>
        </w:rPr>
      </w:pPr>
      <w:r>
        <w:rPr>
          <w:sz w:val="28"/>
          <w:szCs w:val="28"/>
        </w:rPr>
        <w:t xml:space="preserve"> </w:t>
      </w:r>
      <w:r w:rsidRPr="004B70EC">
        <w:rPr>
          <w:sz w:val="28"/>
          <w:szCs w:val="28"/>
        </w:rPr>
        <w:t xml:space="preserve">Согласно пункту 13 проектируемой статьи 106 ЗК РФ ограничения прав на землю в </w:t>
      </w:r>
      <w:r>
        <w:rPr>
          <w:sz w:val="28"/>
          <w:szCs w:val="28"/>
        </w:rPr>
        <w:t xml:space="preserve">ЗОУИТ </w:t>
      </w:r>
      <w:r w:rsidRPr="004B70EC">
        <w:rPr>
          <w:sz w:val="28"/>
          <w:szCs w:val="28"/>
        </w:rPr>
        <w:t>считаются установленными со дня внесения сведений о зоне с особыми условиями использования территории в Е</w:t>
      </w:r>
      <w:r>
        <w:rPr>
          <w:sz w:val="28"/>
          <w:szCs w:val="28"/>
        </w:rPr>
        <w:t>ГРН</w:t>
      </w:r>
      <w:r w:rsidRPr="004B70EC">
        <w:rPr>
          <w:sz w:val="28"/>
          <w:szCs w:val="28"/>
        </w:rPr>
        <w:t xml:space="preserve">. </w:t>
      </w:r>
    </w:p>
    <w:p w:rsidR="0051252F" w:rsidRDefault="0051252F" w:rsidP="004B70EC">
      <w:pPr>
        <w:widowControl w:val="0"/>
        <w:spacing w:line="360" w:lineRule="auto"/>
        <w:ind w:firstLine="709"/>
        <w:jc w:val="both"/>
        <w:rPr>
          <w:sz w:val="28"/>
          <w:szCs w:val="28"/>
        </w:rPr>
      </w:pPr>
      <w:r>
        <w:rPr>
          <w:sz w:val="28"/>
          <w:szCs w:val="28"/>
        </w:rPr>
        <w:t xml:space="preserve">Изложенное приводит к практическому риску лишения </w:t>
      </w:r>
      <w:r w:rsidRPr="004B70EC">
        <w:rPr>
          <w:sz w:val="28"/>
          <w:szCs w:val="28"/>
        </w:rPr>
        <w:t>объект</w:t>
      </w:r>
      <w:r>
        <w:rPr>
          <w:sz w:val="28"/>
          <w:szCs w:val="28"/>
        </w:rPr>
        <w:t>ов связи</w:t>
      </w:r>
      <w:r w:rsidRPr="004B70EC">
        <w:rPr>
          <w:sz w:val="28"/>
          <w:szCs w:val="28"/>
        </w:rPr>
        <w:t xml:space="preserve">, в связи с размещением которых устанавливается охранная зона, правовой защиты на длительный период с момента ввода объекта в эксплуатацию и до внесения сведений об охранной зоне в ЕГРН, что противоречит целям установления охранной зоны. Указанный период </w:t>
      </w:r>
      <w:r>
        <w:rPr>
          <w:sz w:val="28"/>
          <w:szCs w:val="28"/>
        </w:rPr>
        <w:t>представляется существенным,</w:t>
      </w:r>
      <w:r w:rsidRPr="004B70EC">
        <w:rPr>
          <w:sz w:val="28"/>
          <w:szCs w:val="28"/>
        </w:rPr>
        <w:t xml:space="preserve"> поскольку согласно статьям 32 и 34 Федерального закона</w:t>
      </w:r>
      <w:r>
        <w:rPr>
          <w:sz w:val="28"/>
          <w:szCs w:val="28"/>
        </w:rPr>
        <w:t xml:space="preserve"> от 13 июля 2015 г. № 218-ФЗ</w:t>
      </w:r>
      <w:r w:rsidRPr="004B70EC">
        <w:rPr>
          <w:sz w:val="28"/>
          <w:szCs w:val="28"/>
        </w:rPr>
        <w:t xml:space="preserve"> </w:t>
      </w:r>
      <w:r>
        <w:rPr>
          <w:sz w:val="28"/>
          <w:szCs w:val="28"/>
        </w:rPr>
        <w:br/>
      </w:r>
      <w:r w:rsidRPr="004B70EC">
        <w:rPr>
          <w:sz w:val="28"/>
          <w:szCs w:val="28"/>
        </w:rPr>
        <w:t>«О государственной регистрации недвижимости» требуется около 20 рабочих дней на внесение сведений об охранной зоне в ЕГРН. При этом не учитывается срок на принятие решения об установлении охранной зоны, который не определен</w:t>
      </w:r>
      <w:r>
        <w:rPr>
          <w:sz w:val="28"/>
          <w:szCs w:val="28"/>
        </w:rPr>
        <w:t xml:space="preserve"> положениями </w:t>
      </w:r>
      <w:r w:rsidRPr="004B70EC">
        <w:rPr>
          <w:sz w:val="28"/>
          <w:szCs w:val="28"/>
        </w:rPr>
        <w:t>законопроект</w:t>
      </w:r>
      <w:r>
        <w:rPr>
          <w:sz w:val="28"/>
          <w:szCs w:val="28"/>
        </w:rPr>
        <w:t xml:space="preserve">а. </w:t>
      </w:r>
      <w:r w:rsidRPr="004B70EC">
        <w:rPr>
          <w:sz w:val="28"/>
          <w:szCs w:val="28"/>
        </w:rPr>
        <w:t>В указанный выше период будет осуществляться оказание услуг связи, поскольку после ввода объекта связи в эксплуатацию начинается пропуск трафика. Следовательно, под угрозой находится не только объект связи, но и интересы граждан – пользователей услугами связи, а также производственная деятельность хозяйствующих субъектов и интересы обороны и безопасности Российской Федерации.</w:t>
      </w:r>
    </w:p>
    <w:p w:rsidR="0051252F" w:rsidRPr="004B70EC" w:rsidRDefault="0051252F" w:rsidP="008F21FC">
      <w:pPr>
        <w:widowControl w:val="0"/>
        <w:spacing w:line="360" w:lineRule="auto"/>
        <w:ind w:firstLine="709"/>
        <w:jc w:val="both"/>
        <w:rPr>
          <w:sz w:val="28"/>
          <w:szCs w:val="28"/>
        </w:rPr>
      </w:pPr>
      <w:r>
        <w:rPr>
          <w:sz w:val="28"/>
          <w:szCs w:val="28"/>
        </w:rPr>
        <w:t xml:space="preserve">Дополнительно требуется отметить, что практическая реализация положений </w:t>
      </w:r>
      <w:r w:rsidRPr="008F21FC">
        <w:rPr>
          <w:sz w:val="28"/>
          <w:szCs w:val="28"/>
        </w:rPr>
        <w:t>пункт</w:t>
      </w:r>
      <w:r>
        <w:rPr>
          <w:sz w:val="28"/>
          <w:szCs w:val="28"/>
        </w:rPr>
        <w:t>а</w:t>
      </w:r>
      <w:r w:rsidRPr="008F21FC">
        <w:rPr>
          <w:sz w:val="28"/>
          <w:szCs w:val="28"/>
        </w:rPr>
        <w:t xml:space="preserve"> 13 проектируемой статьи 106 ЗК РФ</w:t>
      </w:r>
      <w:r>
        <w:rPr>
          <w:sz w:val="28"/>
          <w:szCs w:val="28"/>
        </w:rPr>
        <w:t xml:space="preserve"> до момента </w:t>
      </w:r>
      <w:r w:rsidRPr="004531EA">
        <w:rPr>
          <w:sz w:val="28"/>
          <w:szCs w:val="28"/>
        </w:rPr>
        <w:t xml:space="preserve">внесения сведений о </w:t>
      </w:r>
      <w:r>
        <w:rPr>
          <w:sz w:val="28"/>
          <w:szCs w:val="28"/>
        </w:rPr>
        <w:t>ЗОУИТ</w:t>
      </w:r>
      <w:r w:rsidRPr="004531EA">
        <w:rPr>
          <w:sz w:val="28"/>
          <w:szCs w:val="28"/>
        </w:rPr>
        <w:t xml:space="preserve"> в ЕГРН</w:t>
      </w:r>
      <w:r>
        <w:rPr>
          <w:sz w:val="28"/>
          <w:szCs w:val="28"/>
        </w:rPr>
        <w:t xml:space="preserve"> может приводить к нарушению требований статьи 7 </w:t>
      </w:r>
      <w:r w:rsidRPr="008F21FC">
        <w:rPr>
          <w:sz w:val="28"/>
          <w:szCs w:val="28"/>
        </w:rPr>
        <w:t>Федеральн</w:t>
      </w:r>
      <w:r>
        <w:rPr>
          <w:sz w:val="28"/>
          <w:szCs w:val="28"/>
        </w:rPr>
        <w:t>ого</w:t>
      </w:r>
      <w:r w:rsidRPr="008F21FC">
        <w:rPr>
          <w:sz w:val="28"/>
          <w:szCs w:val="28"/>
        </w:rPr>
        <w:t xml:space="preserve"> закон</w:t>
      </w:r>
      <w:r>
        <w:rPr>
          <w:sz w:val="28"/>
          <w:szCs w:val="28"/>
        </w:rPr>
        <w:t>а</w:t>
      </w:r>
      <w:r w:rsidRPr="008F21FC">
        <w:rPr>
          <w:sz w:val="28"/>
          <w:szCs w:val="28"/>
        </w:rPr>
        <w:t xml:space="preserve"> от 7</w:t>
      </w:r>
      <w:r>
        <w:rPr>
          <w:sz w:val="28"/>
          <w:szCs w:val="28"/>
        </w:rPr>
        <w:t xml:space="preserve"> июля </w:t>
      </w:r>
      <w:r w:rsidRPr="008F21FC">
        <w:rPr>
          <w:sz w:val="28"/>
          <w:szCs w:val="28"/>
        </w:rPr>
        <w:t>2003</w:t>
      </w:r>
      <w:r>
        <w:rPr>
          <w:sz w:val="28"/>
          <w:szCs w:val="28"/>
        </w:rPr>
        <w:t xml:space="preserve"> г.</w:t>
      </w:r>
      <w:r w:rsidRPr="008F21FC">
        <w:rPr>
          <w:sz w:val="28"/>
          <w:szCs w:val="28"/>
        </w:rPr>
        <w:t xml:space="preserve"> </w:t>
      </w:r>
      <w:r>
        <w:rPr>
          <w:sz w:val="28"/>
          <w:szCs w:val="28"/>
        </w:rPr>
        <w:t xml:space="preserve">№ </w:t>
      </w:r>
      <w:r w:rsidRPr="008F21FC">
        <w:rPr>
          <w:sz w:val="28"/>
          <w:szCs w:val="28"/>
        </w:rPr>
        <w:t>126-ФЗ</w:t>
      </w:r>
      <w:r>
        <w:rPr>
          <w:sz w:val="28"/>
          <w:szCs w:val="28"/>
        </w:rPr>
        <w:t xml:space="preserve"> «</w:t>
      </w:r>
      <w:r w:rsidRPr="008F21FC">
        <w:rPr>
          <w:sz w:val="28"/>
          <w:szCs w:val="28"/>
        </w:rPr>
        <w:t>О связи</w:t>
      </w:r>
      <w:r>
        <w:rPr>
          <w:sz w:val="28"/>
          <w:szCs w:val="28"/>
        </w:rPr>
        <w:t>», в соответствии с которой без каких-либо оговорок с</w:t>
      </w:r>
      <w:r w:rsidRPr="004531EA">
        <w:rPr>
          <w:sz w:val="28"/>
          <w:szCs w:val="28"/>
        </w:rPr>
        <w:t>ети связи и сооружения связи находятся под защитой государства.</w:t>
      </w:r>
    </w:p>
    <w:p w:rsidR="0051252F" w:rsidRDefault="0051252F" w:rsidP="004B70EC">
      <w:pPr>
        <w:widowControl w:val="0"/>
        <w:spacing w:line="360" w:lineRule="auto"/>
        <w:ind w:firstLine="709"/>
        <w:jc w:val="both"/>
        <w:rPr>
          <w:sz w:val="28"/>
          <w:szCs w:val="28"/>
        </w:rPr>
      </w:pPr>
      <w:r>
        <w:rPr>
          <w:sz w:val="28"/>
          <w:szCs w:val="28"/>
        </w:rPr>
        <w:t>Таким образом, п</w:t>
      </w:r>
      <w:r w:rsidRPr="004B70EC">
        <w:rPr>
          <w:sz w:val="28"/>
          <w:szCs w:val="28"/>
        </w:rPr>
        <w:t>ред</w:t>
      </w:r>
      <w:r>
        <w:rPr>
          <w:sz w:val="28"/>
          <w:szCs w:val="28"/>
        </w:rPr>
        <w:t xml:space="preserve">ставляется целесообразным </w:t>
      </w:r>
      <w:r w:rsidRPr="004B70EC">
        <w:rPr>
          <w:sz w:val="28"/>
          <w:szCs w:val="28"/>
        </w:rPr>
        <w:t>исключить пункт 13 проектируемой статьи 106 ЗК РФ</w:t>
      </w:r>
      <w:r>
        <w:rPr>
          <w:sz w:val="28"/>
          <w:szCs w:val="28"/>
        </w:rPr>
        <w:t xml:space="preserve"> из редакции статьи 5 законопроекта либо доработать его в части исключения из сферы его регулирования </w:t>
      </w:r>
      <w:r w:rsidRPr="004B70EC">
        <w:rPr>
          <w:sz w:val="28"/>
          <w:szCs w:val="28"/>
        </w:rPr>
        <w:t xml:space="preserve">ЗОУИТ </w:t>
      </w:r>
      <w:r>
        <w:rPr>
          <w:sz w:val="28"/>
          <w:szCs w:val="28"/>
        </w:rPr>
        <w:t xml:space="preserve">объектов </w:t>
      </w:r>
      <w:r w:rsidRPr="004B70EC">
        <w:rPr>
          <w:sz w:val="28"/>
          <w:szCs w:val="28"/>
        </w:rPr>
        <w:t>связи.</w:t>
      </w:r>
    </w:p>
    <w:p w:rsidR="0051252F" w:rsidRPr="00B0331E" w:rsidRDefault="0051252F" w:rsidP="00B0331E">
      <w:pPr>
        <w:widowControl w:val="0"/>
        <w:spacing w:line="360" w:lineRule="auto"/>
        <w:ind w:firstLine="709"/>
        <w:jc w:val="both"/>
        <w:rPr>
          <w:sz w:val="28"/>
          <w:szCs w:val="28"/>
        </w:rPr>
      </w:pPr>
      <w:r>
        <w:rPr>
          <w:sz w:val="28"/>
          <w:szCs w:val="28"/>
        </w:rPr>
        <w:t xml:space="preserve">7. Пунктом 9 проектируемой статьи 106 ЗК РФ предусматривается необходимость </w:t>
      </w:r>
      <w:r w:rsidRPr="00B0331E">
        <w:rPr>
          <w:sz w:val="28"/>
          <w:szCs w:val="28"/>
        </w:rPr>
        <w:t>разработк</w:t>
      </w:r>
      <w:r>
        <w:rPr>
          <w:sz w:val="28"/>
          <w:szCs w:val="28"/>
        </w:rPr>
        <w:t>и</w:t>
      </w:r>
      <w:r w:rsidRPr="00B0331E">
        <w:rPr>
          <w:sz w:val="28"/>
          <w:szCs w:val="28"/>
        </w:rPr>
        <w:t xml:space="preserve"> правообладателями объектов, в связи с размещением которых устанавливаются ЗОУИТ, финансово-экономического обоснования последствий установления границ таких зон с учетом заключений органов местного самоуправления. </w:t>
      </w:r>
    </w:p>
    <w:p w:rsidR="0051252F" w:rsidRDefault="0051252F" w:rsidP="00B0331E">
      <w:pPr>
        <w:widowControl w:val="0"/>
        <w:spacing w:line="360" w:lineRule="auto"/>
        <w:ind w:firstLine="709"/>
        <w:jc w:val="both"/>
        <w:rPr>
          <w:sz w:val="28"/>
          <w:szCs w:val="28"/>
        </w:rPr>
      </w:pPr>
      <w:r>
        <w:rPr>
          <w:sz w:val="28"/>
          <w:szCs w:val="28"/>
        </w:rPr>
        <w:t>Требуется отметить неопределенность порядка выдачи местными органами самоуправления соответствующих заключений, что приводит к необходимости доработки п</w:t>
      </w:r>
      <w:r w:rsidRPr="004C6EB9">
        <w:rPr>
          <w:sz w:val="28"/>
          <w:szCs w:val="28"/>
        </w:rPr>
        <w:t>ункт</w:t>
      </w:r>
      <w:r>
        <w:rPr>
          <w:sz w:val="28"/>
          <w:szCs w:val="28"/>
        </w:rPr>
        <w:t>а</w:t>
      </w:r>
      <w:r w:rsidRPr="004C6EB9">
        <w:rPr>
          <w:sz w:val="28"/>
          <w:szCs w:val="28"/>
        </w:rPr>
        <w:t xml:space="preserve"> 9 проектируемой статьи 106 ЗК РФ</w:t>
      </w:r>
      <w:r>
        <w:rPr>
          <w:sz w:val="28"/>
          <w:szCs w:val="28"/>
        </w:rPr>
        <w:t xml:space="preserve"> в указанной части. </w:t>
      </w:r>
    </w:p>
    <w:p w:rsidR="0051252F" w:rsidRDefault="0051252F" w:rsidP="00B0331E">
      <w:pPr>
        <w:widowControl w:val="0"/>
        <w:spacing w:line="360" w:lineRule="auto"/>
        <w:ind w:firstLine="709"/>
        <w:jc w:val="both"/>
        <w:rPr>
          <w:sz w:val="28"/>
          <w:szCs w:val="28"/>
        </w:rPr>
      </w:pPr>
      <w:r>
        <w:rPr>
          <w:sz w:val="28"/>
          <w:szCs w:val="28"/>
        </w:rPr>
        <w:t>8.</w:t>
      </w:r>
      <w:r w:rsidRPr="004C6EB9">
        <w:t xml:space="preserve"> </w:t>
      </w:r>
      <w:r w:rsidRPr="004C6EB9">
        <w:rPr>
          <w:sz w:val="28"/>
          <w:szCs w:val="28"/>
        </w:rPr>
        <w:t>П</w:t>
      </w:r>
      <w:r>
        <w:rPr>
          <w:sz w:val="28"/>
          <w:szCs w:val="28"/>
        </w:rPr>
        <w:t>одп</w:t>
      </w:r>
      <w:r w:rsidRPr="004C6EB9">
        <w:rPr>
          <w:sz w:val="28"/>
          <w:szCs w:val="28"/>
        </w:rPr>
        <w:t xml:space="preserve">унктом </w:t>
      </w:r>
      <w:r>
        <w:rPr>
          <w:sz w:val="28"/>
          <w:szCs w:val="28"/>
        </w:rPr>
        <w:t>2</w:t>
      </w:r>
      <w:r w:rsidRPr="004C6EB9">
        <w:rPr>
          <w:sz w:val="28"/>
          <w:szCs w:val="28"/>
        </w:rPr>
        <w:t xml:space="preserve"> </w:t>
      </w:r>
      <w:r>
        <w:rPr>
          <w:sz w:val="28"/>
          <w:szCs w:val="28"/>
        </w:rPr>
        <w:t xml:space="preserve">пункта 1 и пунктом 12 </w:t>
      </w:r>
      <w:r w:rsidRPr="004C6EB9">
        <w:rPr>
          <w:sz w:val="28"/>
          <w:szCs w:val="28"/>
        </w:rPr>
        <w:t>проектируемой статьи 106 ЗК РФ предусматрива</w:t>
      </w:r>
      <w:r>
        <w:rPr>
          <w:sz w:val="28"/>
          <w:szCs w:val="28"/>
        </w:rPr>
        <w:t>ю</w:t>
      </w:r>
      <w:r w:rsidRPr="004C6EB9">
        <w:rPr>
          <w:sz w:val="28"/>
          <w:szCs w:val="28"/>
        </w:rPr>
        <w:t>тся</w:t>
      </w:r>
      <w:r>
        <w:rPr>
          <w:sz w:val="28"/>
          <w:szCs w:val="28"/>
        </w:rPr>
        <w:t xml:space="preserve"> недостаточно определенные положения, согласно которым  </w:t>
      </w:r>
      <w:r w:rsidRPr="008F21FC">
        <w:rPr>
          <w:sz w:val="28"/>
          <w:szCs w:val="28"/>
        </w:rPr>
        <w:t>Правительство Р</w:t>
      </w:r>
      <w:r>
        <w:rPr>
          <w:sz w:val="28"/>
          <w:szCs w:val="28"/>
        </w:rPr>
        <w:t xml:space="preserve">оссийской </w:t>
      </w:r>
      <w:r w:rsidRPr="008F21FC">
        <w:rPr>
          <w:sz w:val="28"/>
          <w:szCs w:val="28"/>
        </w:rPr>
        <w:t>Ф</w:t>
      </w:r>
      <w:r>
        <w:rPr>
          <w:sz w:val="28"/>
          <w:szCs w:val="28"/>
        </w:rPr>
        <w:t>едерации</w:t>
      </w:r>
      <w:r w:rsidRPr="008F21FC">
        <w:rPr>
          <w:sz w:val="28"/>
          <w:szCs w:val="28"/>
        </w:rPr>
        <w:t xml:space="preserve"> определяет срок, на который устанавливаются ЗОУИТ, за исключением случаев установления зон бессрочно.</w:t>
      </w:r>
    </w:p>
    <w:p w:rsidR="0051252F" w:rsidRDefault="0051252F" w:rsidP="00B0331E">
      <w:pPr>
        <w:widowControl w:val="0"/>
        <w:spacing w:line="360" w:lineRule="auto"/>
        <w:ind w:firstLine="709"/>
        <w:jc w:val="both"/>
        <w:rPr>
          <w:sz w:val="28"/>
          <w:szCs w:val="28"/>
        </w:rPr>
      </w:pPr>
      <w:r>
        <w:rPr>
          <w:sz w:val="28"/>
          <w:szCs w:val="28"/>
        </w:rPr>
        <w:t xml:space="preserve">Так, остается неясным, </w:t>
      </w:r>
      <w:r w:rsidRPr="008F21FC">
        <w:rPr>
          <w:sz w:val="28"/>
          <w:szCs w:val="28"/>
        </w:rPr>
        <w:t xml:space="preserve">в каких случаях </w:t>
      </w:r>
      <w:r>
        <w:rPr>
          <w:sz w:val="28"/>
          <w:szCs w:val="28"/>
        </w:rPr>
        <w:t xml:space="preserve">и на каком основании </w:t>
      </w:r>
      <w:r w:rsidRPr="008F21FC">
        <w:rPr>
          <w:sz w:val="28"/>
          <w:szCs w:val="28"/>
        </w:rPr>
        <w:t xml:space="preserve">ЗОУИТ устанавливаются бессрочно, </w:t>
      </w:r>
      <w:r>
        <w:rPr>
          <w:sz w:val="28"/>
          <w:szCs w:val="28"/>
        </w:rPr>
        <w:t xml:space="preserve">наделяется ли </w:t>
      </w:r>
      <w:r w:rsidRPr="008F21FC">
        <w:rPr>
          <w:sz w:val="28"/>
          <w:szCs w:val="28"/>
        </w:rPr>
        <w:t>Правительство Р</w:t>
      </w:r>
      <w:r>
        <w:rPr>
          <w:sz w:val="28"/>
          <w:szCs w:val="28"/>
        </w:rPr>
        <w:t xml:space="preserve">оссийской </w:t>
      </w:r>
      <w:r w:rsidRPr="008F21FC">
        <w:rPr>
          <w:sz w:val="28"/>
          <w:szCs w:val="28"/>
        </w:rPr>
        <w:t>Ф</w:t>
      </w:r>
      <w:r>
        <w:rPr>
          <w:sz w:val="28"/>
          <w:szCs w:val="28"/>
        </w:rPr>
        <w:t>едерации</w:t>
      </w:r>
      <w:r w:rsidRPr="008F21FC">
        <w:rPr>
          <w:sz w:val="28"/>
          <w:szCs w:val="28"/>
        </w:rPr>
        <w:t xml:space="preserve"> </w:t>
      </w:r>
      <w:r>
        <w:rPr>
          <w:sz w:val="28"/>
          <w:szCs w:val="28"/>
        </w:rPr>
        <w:t xml:space="preserve">полномочием по </w:t>
      </w:r>
      <w:r w:rsidRPr="008F21FC">
        <w:rPr>
          <w:sz w:val="28"/>
          <w:szCs w:val="28"/>
        </w:rPr>
        <w:t>установ</w:t>
      </w:r>
      <w:r>
        <w:rPr>
          <w:sz w:val="28"/>
          <w:szCs w:val="28"/>
        </w:rPr>
        <w:t>лению</w:t>
      </w:r>
      <w:r w:rsidRPr="008F21FC">
        <w:rPr>
          <w:sz w:val="28"/>
          <w:szCs w:val="28"/>
        </w:rPr>
        <w:t xml:space="preserve"> таки</w:t>
      </w:r>
      <w:r>
        <w:rPr>
          <w:sz w:val="28"/>
          <w:szCs w:val="28"/>
        </w:rPr>
        <w:t>х</w:t>
      </w:r>
      <w:r w:rsidRPr="008F21FC">
        <w:rPr>
          <w:sz w:val="28"/>
          <w:szCs w:val="28"/>
        </w:rPr>
        <w:t xml:space="preserve"> случа</w:t>
      </w:r>
      <w:r>
        <w:rPr>
          <w:sz w:val="28"/>
          <w:szCs w:val="28"/>
        </w:rPr>
        <w:t>ев</w:t>
      </w:r>
      <w:r w:rsidRPr="008F21FC">
        <w:rPr>
          <w:sz w:val="28"/>
          <w:szCs w:val="28"/>
        </w:rPr>
        <w:t xml:space="preserve"> или лишь</w:t>
      </w:r>
      <w:r>
        <w:rPr>
          <w:sz w:val="28"/>
          <w:szCs w:val="28"/>
        </w:rPr>
        <w:t xml:space="preserve"> определяет</w:t>
      </w:r>
      <w:r w:rsidRPr="008F21FC">
        <w:rPr>
          <w:sz w:val="28"/>
          <w:szCs w:val="28"/>
        </w:rPr>
        <w:t xml:space="preserve"> сроки</w:t>
      </w:r>
      <w:r>
        <w:rPr>
          <w:sz w:val="28"/>
          <w:szCs w:val="28"/>
        </w:rPr>
        <w:t xml:space="preserve"> установления ЗОУИТ</w:t>
      </w:r>
      <w:r w:rsidRPr="008F21FC">
        <w:rPr>
          <w:sz w:val="28"/>
          <w:szCs w:val="28"/>
        </w:rPr>
        <w:t>.</w:t>
      </w:r>
    </w:p>
    <w:p w:rsidR="0051252F" w:rsidRDefault="0051252F" w:rsidP="00B0331E">
      <w:pPr>
        <w:widowControl w:val="0"/>
        <w:spacing w:line="360" w:lineRule="auto"/>
        <w:ind w:firstLine="709"/>
        <w:jc w:val="both"/>
        <w:rPr>
          <w:sz w:val="28"/>
          <w:szCs w:val="28"/>
        </w:rPr>
      </w:pPr>
      <w:r>
        <w:rPr>
          <w:sz w:val="28"/>
          <w:szCs w:val="28"/>
        </w:rPr>
        <w:t xml:space="preserve">Учитывая изложенное, редакция </w:t>
      </w:r>
      <w:r w:rsidRPr="008F21FC">
        <w:rPr>
          <w:sz w:val="28"/>
          <w:szCs w:val="28"/>
        </w:rPr>
        <w:t>проектируемой</w:t>
      </w:r>
      <w:r>
        <w:rPr>
          <w:sz w:val="28"/>
          <w:szCs w:val="28"/>
        </w:rPr>
        <w:t xml:space="preserve"> законопроектом</w:t>
      </w:r>
      <w:r w:rsidRPr="008F21FC">
        <w:rPr>
          <w:sz w:val="28"/>
          <w:szCs w:val="28"/>
        </w:rPr>
        <w:t xml:space="preserve"> статьи 106 ЗК РФ</w:t>
      </w:r>
      <w:r>
        <w:rPr>
          <w:sz w:val="28"/>
          <w:szCs w:val="28"/>
        </w:rPr>
        <w:t xml:space="preserve"> в указанной части требует соответствующего уточнения.</w:t>
      </w:r>
    </w:p>
    <w:p w:rsidR="0051252F" w:rsidRDefault="0051252F" w:rsidP="00673ED6">
      <w:pPr>
        <w:widowControl w:val="0"/>
        <w:spacing w:line="360" w:lineRule="auto"/>
        <w:ind w:firstLine="709"/>
        <w:jc w:val="both"/>
        <w:rPr>
          <w:sz w:val="28"/>
          <w:szCs w:val="28"/>
        </w:rPr>
      </w:pPr>
      <w:r>
        <w:rPr>
          <w:sz w:val="28"/>
          <w:szCs w:val="28"/>
        </w:rPr>
        <w:t xml:space="preserve">9. Согласно статье 1.1 </w:t>
      </w:r>
      <w:r w:rsidRPr="00673ED6">
        <w:rPr>
          <w:sz w:val="28"/>
          <w:szCs w:val="28"/>
        </w:rPr>
        <w:t>Федеральн</w:t>
      </w:r>
      <w:r>
        <w:rPr>
          <w:sz w:val="28"/>
          <w:szCs w:val="28"/>
        </w:rPr>
        <w:t>ого</w:t>
      </w:r>
      <w:r w:rsidRPr="00673ED6">
        <w:rPr>
          <w:sz w:val="28"/>
          <w:szCs w:val="28"/>
        </w:rPr>
        <w:t xml:space="preserve"> закон</w:t>
      </w:r>
      <w:r>
        <w:rPr>
          <w:sz w:val="28"/>
          <w:szCs w:val="28"/>
        </w:rPr>
        <w:t>а</w:t>
      </w:r>
      <w:r w:rsidRPr="00673ED6">
        <w:rPr>
          <w:sz w:val="28"/>
          <w:szCs w:val="28"/>
        </w:rPr>
        <w:t xml:space="preserve"> от 30</w:t>
      </w:r>
      <w:r>
        <w:rPr>
          <w:sz w:val="28"/>
          <w:szCs w:val="28"/>
        </w:rPr>
        <w:t xml:space="preserve"> декабря </w:t>
      </w:r>
      <w:r w:rsidRPr="00673ED6">
        <w:rPr>
          <w:sz w:val="28"/>
          <w:szCs w:val="28"/>
        </w:rPr>
        <w:t>2001</w:t>
      </w:r>
      <w:r>
        <w:rPr>
          <w:sz w:val="28"/>
          <w:szCs w:val="28"/>
        </w:rPr>
        <w:t xml:space="preserve"> г. №</w:t>
      </w:r>
      <w:r w:rsidRPr="00673ED6">
        <w:rPr>
          <w:sz w:val="28"/>
          <w:szCs w:val="28"/>
        </w:rPr>
        <w:t xml:space="preserve"> 196-ФЗ</w:t>
      </w:r>
      <w:r>
        <w:rPr>
          <w:sz w:val="28"/>
          <w:szCs w:val="28"/>
        </w:rPr>
        <w:t xml:space="preserve"> «</w:t>
      </w:r>
      <w:r w:rsidRPr="00673ED6">
        <w:rPr>
          <w:sz w:val="28"/>
          <w:szCs w:val="28"/>
        </w:rPr>
        <w:t>О введении в действие Кодекса Российской Федерации об административных правонарушениях</w:t>
      </w:r>
      <w:r>
        <w:rPr>
          <w:sz w:val="28"/>
          <w:szCs w:val="28"/>
        </w:rPr>
        <w:t>» предусмотрено положение, согласно которому в</w:t>
      </w:r>
      <w:r w:rsidRPr="00673ED6">
        <w:rPr>
          <w:sz w:val="28"/>
          <w:szCs w:val="28"/>
        </w:rPr>
        <w:t>несение изменений в Кодекс Российской Федерации об административных правонарушениях</w:t>
      </w:r>
      <w:r>
        <w:rPr>
          <w:sz w:val="28"/>
          <w:szCs w:val="28"/>
        </w:rPr>
        <w:t xml:space="preserve"> (далее – КоАП)</w:t>
      </w:r>
      <w:r w:rsidRPr="00673ED6">
        <w:rPr>
          <w:sz w:val="28"/>
          <w:szCs w:val="28"/>
        </w:rPr>
        <w:t>,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Ко</w:t>
      </w:r>
      <w:r>
        <w:rPr>
          <w:sz w:val="28"/>
          <w:szCs w:val="28"/>
        </w:rPr>
        <w:t>АП</w:t>
      </w:r>
      <w:r w:rsidRPr="00673ED6">
        <w:rPr>
          <w:sz w:val="28"/>
          <w:szCs w:val="28"/>
        </w:rPr>
        <w:t>,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51252F" w:rsidRDefault="0051252F" w:rsidP="00673ED6">
      <w:pPr>
        <w:widowControl w:val="0"/>
        <w:spacing w:line="360" w:lineRule="auto"/>
        <w:ind w:firstLine="709"/>
        <w:jc w:val="both"/>
        <w:rPr>
          <w:sz w:val="28"/>
          <w:szCs w:val="28"/>
        </w:rPr>
      </w:pPr>
      <w:r>
        <w:rPr>
          <w:sz w:val="28"/>
          <w:szCs w:val="28"/>
        </w:rPr>
        <w:t>Учитывая изложенное, представляется целесообразным исключить из редакции законопроекта статью 6.</w:t>
      </w:r>
    </w:p>
    <w:p w:rsidR="0051252F" w:rsidRDefault="0051252F" w:rsidP="00673ED6">
      <w:pPr>
        <w:widowControl w:val="0"/>
        <w:spacing w:line="360" w:lineRule="auto"/>
        <w:ind w:firstLine="709"/>
        <w:jc w:val="both"/>
        <w:rPr>
          <w:sz w:val="28"/>
          <w:szCs w:val="28"/>
        </w:rPr>
      </w:pPr>
      <w:r w:rsidRPr="007A4A32">
        <w:rPr>
          <w:sz w:val="28"/>
          <w:szCs w:val="28"/>
        </w:rPr>
        <w:t xml:space="preserve">10. </w:t>
      </w:r>
      <w:r>
        <w:rPr>
          <w:sz w:val="28"/>
          <w:szCs w:val="28"/>
        </w:rPr>
        <w:t>Переходными положениями, предусмотренными статьей 18 законопроекта, устанавливается срок вступления его в силу с 1 сентября 2018 г. за исключением положений законопроекта, указанных в пунктах 2 и 3 статьи 18 законопроекта, вступающих в силу ранее.</w:t>
      </w:r>
    </w:p>
    <w:p w:rsidR="0051252F" w:rsidRDefault="0051252F" w:rsidP="00673ED6">
      <w:pPr>
        <w:widowControl w:val="0"/>
        <w:spacing w:line="360" w:lineRule="auto"/>
        <w:ind w:firstLine="709"/>
        <w:jc w:val="both"/>
        <w:rPr>
          <w:sz w:val="28"/>
          <w:szCs w:val="28"/>
        </w:rPr>
      </w:pPr>
      <w:r>
        <w:rPr>
          <w:sz w:val="28"/>
          <w:szCs w:val="28"/>
        </w:rPr>
        <w:t>Однако согласно ряду позиций участников публичных консультаций в целях минимизации рисков в правоприменительной практике требуется более длительный переходный период вступления в силу законопроекта.</w:t>
      </w:r>
    </w:p>
    <w:p w:rsidR="0051252F" w:rsidRPr="007A4A32" w:rsidRDefault="0051252F" w:rsidP="00673ED6">
      <w:pPr>
        <w:widowControl w:val="0"/>
        <w:spacing w:line="360" w:lineRule="auto"/>
        <w:ind w:firstLine="709"/>
        <w:jc w:val="both"/>
        <w:rPr>
          <w:sz w:val="28"/>
          <w:szCs w:val="28"/>
        </w:rPr>
      </w:pPr>
      <w:r>
        <w:rPr>
          <w:sz w:val="28"/>
          <w:szCs w:val="28"/>
        </w:rPr>
        <w:t xml:space="preserve">10.1. ООО «Межрегиональный центр экспертизы» указывает на необходимость переходного периода длительностью от 5 до 7 лет в отношении вступления в силу положений законопроекта, изменяющих состав проектной документации. Обоснованием указанной необходимости служит практика перехода на новый порядок подготовки проектной документации в соответствии требованиями Положения, для которого понадобилось около 8 лет. </w:t>
      </w:r>
    </w:p>
    <w:p w:rsidR="0051252F" w:rsidRDefault="0051252F" w:rsidP="00A2046B">
      <w:pPr>
        <w:widowControl w:val="0"/>
        <w:spacing w:line="360" w:lineRule="auto"/>
        <w:ind w:firstLine="709"/>
        <w:jc w:val="both"/>
        <w:rPr>
          <w:sz w:val="28"/>
          <w:szCs w:val="28"/>
        </w:rPr>
      </w:pPr>
      <w:r>
        <w:rPr>
          <w:sz w:val="28"/>
          <w:szCs w:val="28"/>
        </w:rPr>
        <w:t xml:space="preserve">10.2. </w:t>
      </w:r>
      <w:r w:rsidRPr="00472BCA">
        <w:rPr>
          <w:sz w:val="28"/>
          <w:szCs w:val="28"/>
        </w:rPr>
        <w:t>Министерство строительства и жилищно-коммунального хозяйства Кировской области</w:t>
      </w:r>
      <w:r>
        <w:rPr>
          <w:sz w:val="28"/>
          <w:szCs w:val="28"/>
        </w:rPr>
        <w:t xml:space="preserve"> в отношении положений законопроекта, регулирующих требования </w:t>
      </w:r>
      <w:r w:rsidRPr="00472BCA">
        <w:rPr>
          <w:sz w:val="28"/>
          <w:szCs w:val="28"/>
        </w:rPr>
        <w:t>к формату сведений о границах зон и территорий, подлежащих установлению на карте градостроительного зонирования</w:t>
      </w:r>
      <w:r>
        <w:rPr>
          <w:sz w:val="28"/>
          <w:szCs w:val="28"/>
        </w:rPr>
        <w:t>,</w:t>
      </w:r>
      <w:r w:rsidRPr="00472BCA">
        <w:rPr>
          <w:sz w:val="28"/>
          <w:szCs w:val="28"/>
        </w:rPr>
        <w:t xml:space="preserve"> в виде текстового и графического описания местоположения границ и перечня координат характерных точек таких границ в системе координат, установленной для ведения </w:t>
      </w:r>
      <w:r>
        <w:rPr>
          <w:sz w:val="28"/>
          <w:szCs w:val="28"/>
        </w:rPr>
        <w:t>ЕГРН,</w:t>
      </w:r>
      <w:r w:rsidRPr="00472BCA">
        <w:rPr>
          <w:sz w:val="28"/>
          <w:szCs w:val="28"/>
        </w:rPr>
        <w:t xml:space="preserve"> </w:t>
      </w:r>
      <w:r>
        <w:rPr>
          <w:sz w:val="28"/>
          <w:szCs w:val="28"/>
        </w:rPr>
        <w:t>предлагает</w:t>
      </w:r>
      <w:r w:rsidRPr="00472BCA">
        <w:rPr>
          <w:sz w:val="28"/>
          <w:szCs w:val="28"/>
        </w:rPr>
        <w:t xml:space="preserve"> </w:t>
      </w:r>
      <w:r>
        <w:rPr>
          <w:sz w:val="28"/>
          <w:szCs w:val="28"/>
        </w:rPr>
        <w:t>минимальный</w:t>
      </w:r>
      <w:r w:rsidRPr="00472BCA">
        <w:rPr>
          <w:sz w:val="28"/>
          <w:szCs w:val="28"/>
        </w:rPr>
        <w:t xml:space="preserve"> </w:t>
      </w:r>
      <w:r>
        <w:rPr>
          <w:sz w:val="28"/>
          <w:szCs w:val="28"/>
        </w:rPr>
        <w:t xml:space="preserve">переходный </w:t>
      </w:r>
      <w:r w:rsidRPr="00472BCA">
        <w:rPr>
          <w:sz w:val="28"/>
          <w:szCs w:val="28"/>
        </w:rPr>
        <w:t>период</w:t>
      </w:r>
      <w:r>
        <w:rPr>
          <w:sz w:val="28"/>
          <w:szCs w:val="28"/>
        </w:rPr>
        <w:t xml:space="preserve"> длительностью</w:t>
      </w:r>
      <w:r w:rsidRPr="00472BCA">
        <w:rPr>
          <w:sz w:val="28"/>
          <w:szCs w:val="28"/>
        </w:rPr>
        <w:t xml:space="preserve"> 5 лет</w:t>
      </w:r>
      <w:r>
        <w:rPr>
          <w:sz w:val="28"/>
          <w:szCs w:val="28"/>
        </w:rPr>
        <w:t xml:space="preserve">. </w:t>
      </w:r>
    </w:p>
    <w:p w:rsidR="0051252F" w:rsidRPr="00795F72" w:rsidRDefault="0051252F" w:rsidP="00673ED6">
      <w:pPr>
        <w:widowControl w:val="0"/>
        <w:spacing w:line="360" w:lineRule="auto"/>
        <w:ind w:firstLine="709"/>
        <w:jc w:val="both"/>
        <w:rPr>
          <w:sz w:val="28"/>
          <w:szCs w:val="28"/>
        </w:rPr>
      </w:pPr>
      <w:r w:rsidRPr="00795F72">
        <w:rPr>
          <w:sz w:val="28"/>
          <w:szCs w:val="28"/>
        </w:rPr>
        <w:t>10.3. ПАО «Ростелеком» в отношении положений законопроекта, регулирующих вопросы установления ЗОУИТ и внесени</w:t>
      </w:r>
      <w:r>
        <w:rPr>
          <w:sz w:val="28"/>
          <w:szCs w:val="28"/>
        </w:rPr>
        <w:t>я</w:t>
      </w:r>
      <w:r w:rsidRPr="00795F72">
        <w:rPr>
          <w:sz w:val="28"/>
          <w:szCs w:val="28"/>
        </w:rPr>
        <w:t xml:space="preserve"> сведений о ЗОУИТ в ЕГРН применительно к объектам связи, </w:t>
      </w:r>
      <w:r>
        <w:rPr>
          <w:sz w:val="28"/>
          <w:szCs w:val="28"/>
        </w:rPr>
        <w:t xml:space="preserve">предлагает </w:t>
      </w:r>
      <w:r w:rsidRPr="00795F72">
        <w:rPr>
          <w:sz w:val="28"/>
          <w:szCs w:val="28"/>
        </w:rPr>
        <w:t>установить минимальный переходный период длительностью 5 лет.</w:t>
      </w:r>
    </w:p>
    <w:p w:rsidR="0051252F" w:rsidRDefault="0051252F" w:rsidP="00795F72">
      <w:pPr>
        <w:widowControl w:val="0"/>
        <w:spacing w:line="360" w:lineRule="auto"/>
        <w:ind w:firstLine="709"/>
        <w:jc w:val="both"/>
        <w:rPr>
          <w:strike/>
          <w:sz w:val="28"/>
          <w:szCs w:val="28"/>
        </w:rPr>
      </w:pPr>
      <w:r w:rsidRPr="00795F72">
        <w:rPr>
          <w:sz w:val="28"/>
          <w:szCs w:val="28"/>
        </w:rPr>
        <w:t xml:space="preserve">10.4.  АО «Гипровостокнефть» указывает на необходимость четкого установления переходного периода с одновременным указанием, что положения законопроекта не распространяются на объекты, задание на проектирование по которым выдано до вступления в силу законопроекта. В противном случае у заказчиков (застройщиков) и проектного сообщества </w:t>
      </w:r>
      <w:r>
        <w:rPr>
          <w:sz w:val="28"/>
          <w:szCs w:val="28"/>
        </w:rPr>
        <w:t>существует риск возникновения значительных</w:t>
      </w:r>
      <w:r w:rsidRPr="00795F72">
        <w:rPr>
          <w:sz w:val="28"/>
          <w:szCs w:val="28"/>
        </w:rPr>
        <w:t xml:space="preserve"> затруднени</w:t>
      </w:r>
      <w:r>
        <w:rPr>
          <w:sz w:val="28"/>
          <w:szCs w:val="28"/>
        </w:rPr>
        <w:t>й</w:t>
      </w:r>
      <w:r w:rsidRPr="00795F72">
        <w:rPr>
          <w:sz w:val="28"/>
          <w:szCs w:val="28"/>
        </w:rPr>
        <w:t xml:space="preserve"> </w:t>
      </w:r>
      <w:r>
        <w:rPr>
          <w:sz w:val="28"/>
          <w:szCs w:val="28"/>
        </w:rPr>
        <w:t xml:space="preserve">в </w:t>
      </w:r>
      <w:r w:rsidRPr="00795F72">
        <w:rPr>
          <w:sz w:val="28"/>
          <w:szCs w:val="28"/>
        </w:rPr>
        <w:t>завершени</w:t>
      </w:r>
      <w:r>
        <w:rPr>
          <w:sz w:val="28"/>
          <w:szCs w:val="28"/>
        </w:rPr>
        <w:t>и</w:t>
      </w:r>
      <w:r w:rsidRPr="00795F72">
        <w:rPr>
          <w:sz w:val="28"/>
          <w:szCs w:val="28"/>
        </w:rPr>
        <w:t xml:space="preserve"> разработки проектной документации и получени</w:t>
      </w:r>
      <w:r>
        <w:rPr>
          <w:sz w:val="28"/>
          <w:szCs w:val="28"/>
        </w:rPr>
        <w:t>и</w:t>
      </w:r>
      <w:r w:rsidRPr="00795F72">
        <w:rPr>
          <w:sz w:val="28"/>
          <w:szCs w:val="28"/>
        </w:rPr>
        <w:t xml:space="preserve"> положительного заключения экспертизы проектной</w:t>
      </w:r>
      <w:r>
        <w:rPr>
          <w:sz w:val="28"/>
          <w:szCs w:val="28"/>
        </w:rPr>
        <w:t xml:space="preserve"> </w:t>
      </w:r>
      <w:r w:rsidRPr="00795F72">
        <w:rPr>
          <w:sz w:val="28"/>
          <w:szCs w:val="28"/>
        </w:rPr>
        <w:t>документации</w:t>
      </w:r>
      <w:r>
        <w:rPr>
          <w:sz w:val="28"/>
          <w:szCs w:val="28"/>
        </w:rPr>
        <w:t>, осуществление которых начато до вступления в силу положений законопроекта.</w:t>
      </w:r>
    </w:p>
    <w:p w:rsidR="0051252F" w:rsidRDefault="0051252F" w:rsidP="00D74EC1">
      <w:pPr>
        <w:widowControl w:val="0"/>
        <w:spacing w:line="360" w:lineRule="auto"/>
        <w:ind w:firstLine="709"/>
        <w:jc w:val="both"/>
        <w:rPr>
          <w:sz w:val="28"/>
          <w:szCs w:val="28"/>
        </w:rPr>
      </w:pPr>
      <w:r w:rsidRPr="00795F72">
        <w:rPr>
          <w:sz w:val="28"/>
          <w:szCs w:val="28"/>
        </w:rPr>
        <w:t xml:space="preserve">Учитывая </w:t>
      </w:r>
      <w:r>
        <w:rPr>
          <w:sz w:val="28"/>
          <w:szCs w:val="28"/>
        </w:rPr>
        <w:t xml:space="preserve">изложенные позиции, полагаем целесообразным установить переходный период вступления в силу положений законопроекта длительностью не менее 5 лет. Считаем целесообразным осуществить доработку положений статьи 18 законопроекта с привлечением заинтересованных организаций. </w:t>
      </w:r>
    </w:p>
    <w:p w:rsidR="0051252F" w:rsidRDefault="0051252F" w:rsidP="00D74EC1">
      <w:pPr>
        <w:widowControl w:val="0"/>
        <w:spacing w:line="360" w:lineRule="auto"/>
        <w:ind w:firstLine="709"/>
        <w:jc w:val="both"/>
        <w:rPr>
          <w:sz w:val="28"/>
          <w:szCs w:val="28"/>
        </w:rPr>
      </w:pPr>
      <w:r>
        <w:rPr>
          <w:sz w:val="28"/>
          <w:szCs w:val="28"/>
        </w:rPr>
        <w:t>11. Дополнительно требуется обратить внимание на следующее.</w:t>
      </w:r>
    </w:p>
    <w:p w:rsidR="0051252F" w:rsidRPr="002249C0" w:rsidRDefault="0051252F" w:rsidP="002249C0">
      <w:pPr>
        <w:widowControl w:val="0"/>
        <w:spacing w:line="360" w:lineRule="auto"/>
        <w:ind w:firstLine="709"/>
        <w:jc w:val="both"/>
        <w:rPr>
          <w:sz w:val="28"/>
          <w:szCs w:val="28"/>
        </w:rPr>
      </w:pPr>
      <w:r>
        <w:rPr>
          <w:sz w:val="28"/>
          <w:szCs w:val="28"/>
        </w:rPr>
        <w:t xml:space="preserve">Отдельные положения законопроекта вступают в противоречие с положениями </w:t>
      </w:r>
      <w:r w:rsidRPr="002249C0">
        <w:rPr>
          <w:sz w:val="28"/>
          <w:szCs w:val="28"/>
        </w:rPr>
        <w:t>проект</w:t>
      </w:r>
      <w:r>
        <w:rPr>
          <w:sz w:val="28"/>
          <w:szCs w:val="28"/>
        </w:rPr>
        <w:t>а</w:t>
      </w:r>
      <w:r w:rsidRPr="002249C0">
        <w:rPr>
          <w:sz w:val="28"/>
          <w:szCs w:val="28"/>
        </w:rPr>
        <w:t xml:space="preserve"> федерального закона № 125526-7 «О внесении изменений в статьи 49 и 60 Градостроительного кодекса Российской Федерации»</w:t>
      </w:r>
      <w:r>
        <w:rPr>
          <w:sz w:val="28"/>
          <w:szCs w:val="28"/>
        </w:rPr>
        <w:t xml:space="preserve"> (далее – законопроект № 125526-7)</w:t>
      </w:r>
      <w:r w:rsidRPr="002249C0">
        <w:rPr>
          <w:sz w:val="28"/>
          <w:szCs w:val="28"/>
        </w:rPr>
        <w:t>, внесенн</w:t>
      </w:r>
      <w:r>
        <w:rPr>
          <w:sz w:val="28"/>
          <w:szCs w:val="28"/>
        </w:rPr>
        <w:t>ого</w:t>
      </w:r>
      <w:r w:rsidRPr="002249C0">
        <w:rPr>
          <w:sz w:val="28"/>
          <w:szCs w:val="28"/>
        </w:rPr>
        <w:t xml:space="preserve"> на рассмотрение Государственной Думы Федерального Собрания Р</w:t>
      </w:r>
      <w:r>
        <w:rPr>
          <w:sz w:val="28"/>
          <w:szCs w:val="28"/>
        </w:rPr>
        <w:t xml:space="preserve">оссийской </w:t>
      </w:r>
      <w:r w:rsidRPr="002249C0">
        <w:rPr>
          <w:sz w:val="28"/>
          <w:szCs w:val="28"/>
        </w:rPr>
        <w:t>Ф</w:t>
      </w:r>
      <w:r>
        <w:rPr>
          <w:sz w:val="28"/>
          <w:szCs w:val="28"/>
        </w:rPr>
        <w:t>едерации</w:t>
      </w:r>
      <w:r w:rsidRPr="002249C0">
        <w:rPr>
          <w:sz w:val="28"/>
          <w:szCs w:val="28"/>
        </w:rPr>
        <w:t xml:space="preserve"> 16 марта 2017 года.</w:t>
      </w:r>
    </w:p>
    <w:p w:rsidR="0051252F" w:rsidRDefault="0051252F" w:rsidP="002249C0">
      <w:pPr>
        <w:widowControl w:val="0"/>
        <w:spacing w:line="360" w:lineRule="auto"/>
        <w:ind w:firstLine="709"/>
        <w:jc w:val="both"/>
        <w:rPr>
          <w:sz w:val="28"/>
          <w:szCs w:val="28"/>
        </w:rPr>
      </w:pPr>
      <w:r w:rsidRPr="002249C0">
        <w:rPr>
          <w:sz w:val="28"/>
          <w:szCs w:val="28"/>
        </w:rPr>
        <w:t>В</w:t>
      </w:r>
      <w:r>
        <w:rPr>
          <w:sz w:val="28"/>
          <w:szCs w:val="28"/>
        </w:rPr>
        <w:t xml:space="preserve"> соответствии с положениями части 3.5 статьи 49 ГрК РФ в</w:t>
      </w:r>
      <w:r w:rsidRPr="002249C0">
        <w:rPr>
          <w:sz w:val="28"/>
          <w:szCs w:val="28"/>
        </w:rPr>
        <w:t xml:space="preserve"> редакции </w:t>
      </w:r>
      <w:r>
        <w:rPr>
          <w:sz w:val="28"/>
          <w:szCs w:val="28"/>
        </w:rPr>
        <w:t>законо</w:t>
      </w:r>
      <w:r w:rsidRPr="002249C0">
        <w:rPr>
          <w:sz w:val="28"/>
          <w:szCs w:val="28"/>
        </w:rPr>
        <w:t xml:space="preserve">проекта </w:t>
      </w:r>
      <w:r>
        <w:rPr>
          <w:sz w:val="28"/>
          <w:szCs w:val="28"/>
        </w:rPr>
        <w:t>п</w:t>
      </w:r>
      <w:r w:rsidRPr="002249C0">
        <w:rPr>
          <w:sz w:val="28"/>
          <w:szCs w:val="28"/>
        </w:rPr>
        <w:t>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w:t>
      </w:r>
      <w:r>
        <w:rPr>
          <w:sz w:val="28"/>
          <w:szCs w:val="28"/>
        </w:rPr>
        <w:t xml:space="preserve"> </w:t>
      </w:r>
      <w:r w:rsidRPr="002249C0">
        <w:rPr>
          <w:sz w:val="28"/>
          <w:szCs w:val="28"/>
        </w:rPr>
        <w:t>иным органом исполнительной власти или организацией, уполномоченными на проведение экспертизы проектной документации объекта капитального строительства, в случаях,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w:t>
      </w:r>
      <w:r>
        <w:rPr>
          <w:sz w:val="28"/>
          <w:szCs w:val="28"/>
        </w:rPr>
        <w:t>хитектуры, градостроительства.</w:t>
      </w:r>
    </w:p>
    <w:p w:rsidR="0051252F" w:rsidRPr="002249C0" w:rsidRDefault="0051252F" w:rsidP="002249C0">
      <w:pPr>
        <w:widowControl w:val="0"/>
        <w:spacing w:line="360" w:lineRule="auto"/>
        <w:ind w:firstLine="709"/>
        <w:jc w:val="both"/>
        <w:rPr>
          <w:sz w:val="28"/>
          <w:szCs w:val="28"/>
        </w:rPr>
      </w:pPr>
      <w:r w:rsidRPr="002249C0">
        <w:rPr>
          <w:sz w:val="28"/>
          <w:szCs w:val="28"/>
        </w:rPr>
        <w:t xml:space="preserve">Вместе с тем </w:t>
      </w:r>
      <w:r>
        <w:rPr>
          <w:sz w:val="28"/>
          <w:szCs w:val="28"/>
        </w:rPr>
        <w:t xml:space="preserve">в соответствии с положениями статьи 3.5 статьи 49 ГрК РФ в редакции </w:t>
      </w:r>
      <w:r w:rsidRPr="002249C0">
        <w:rPr>
          <w:sz w:val="28"/>
          <w:szCs w:val="28"/>
        </w:rPr>
        <w:t>законопроект</w:t>
      </w:r>
      <w:r>
        <w:rPr>
          <w:sz w:val="28"/>
          <w:szCs w:val="28"/>
        </w:rPr>
        <w:t>а</w:t>
      </w:r>
      <w:r w:rsidRPr="002249C0">
        <w:rPr>
          <w:sz w:val="28"/>
          <w:szCs w:val="28"/>
        </w:rPr>
        <w:t xml:space="preserve"> № 125526-</w:t>
      </w:r>
      <w:r>
        <w:rPr>
          <w:sz w:val="28"/>
          <w:szCs w:val="28"/>
        </w:rPr>
        <w:t>7 п</w:t>
      </w:r>
      <w:r w:rsidRPr="002249C0">
        <w:rPr>
          <w:sz w:val="28"/>
          <w:szCs w:val="28"/>
        </w:rPr>
        <w:t>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застройщика или технического заказчика, согласованное индивидуальным предпринимателем или юридическим лицом, осуществившим подготовку проектной документации.</w:t>
      </w:r>
    </w:p>
    <w:p w:rsidR="0051252F" w:rsidRPr="002249C0" w:rsidRDefault="0051252F" w:rsidP="002249C0">
      <w:pPr>
        <w:widowControl w:val="0"/>
        <w:spacing w:line="360" w:lineRule="auto"/>
        <w:ind w:firstLine="709"/>
        <w:jc w:val="both"/>
        <w:rPr>
          <w:sz w:val="28"/>
          <w:szCs w:val="28"/>
        </w:rPr>
      </w:pPr>
      <w:r w:rsidRPr="002249C0">
        <w:rPr>
          <w:sz w:val="28"/>
          <w:szCs w:val="28"/>
        </w:rPr>
        <w:t xml:space="preserve">Таким образом, </w:t>
      </w:r>
      <w:r>
        <w:rPr>
          <w:sz w:val="28"/>
          <w:szCs w:val="28"/>
        </w:rPr>
        <w:t xml:space="preserve">положения аналогичных норм указанных законопроектов вступают в противоречие. </w:t>
      </w:r>
    </w:p>
    <w:p w:rsidR="0051252F" w:rsidRDefault="0051252F" w:rsidP="00D74EC1">
      <w:pPr>
        <w:widowControl w:val="0"/>
        <w:spacing w:line="360" w:lineRule="auto"/>
        <w:ind w:firstLine="709"/>
        <w:jc w:val="both"/>
        <w:rPr>
          <w:sz w:val="28"/>
          <w:szCs w:val="28"/>
        </w:rPr>
      </w:pPr>
      <w:r>
        <w:rPr>
          <w:sz w:val="28"/>
          <w:szCs w:val="28"/>
        </w:rPr>
        <w:t xml:space="preserve">Учитывая изложенное, представляется целесообразным исключить </w:t>
      </w:r>
      <w:r w:rsidRPr="00E92DDA">
        <w:rPr>
          <w:sz w:val="28"/>
          <w:szCs w:val="28"/>
        </w:rPr>
        <w:t>част</w:t>
      </w:r>
      <w:r>
        <w:rPr>
          <w:sz w:val="28"/>
          <w:szCs w:val="28"/>
        </w:rPr>
        <w:t>ь</w:t>
      </w:r>
      <w:r w:rsidRPr="00E92DDA">
        <w:rPr>
          <w:sz w:val="28"/>
          <w:szCs w:val="28"/>
        </w:rPr>
        <w:t xml:space="preserve"> 3</w:t>
      </w:r>
      <w:r>
        <w:rPr>
          <w:sz w:val="28"/>
          <w:szCs w:val="28"/>
        </w:rPr>
        <w:t>.5</w:t>
      </w:r>
      <w:r w:rsidRPr="00E92DDA">
        <w:rPr>
          <w:sz w:val="28"/>
          <w:szCs w:val="28"/>
        </w:rPr>
        <w:t xml:space="preserve"> статьи 49 Г</w:t>
      </w:r>
      <w:r>
        <w:rPr>
          <w:sz w:val="28"/>
          <w:szCs w:val="28"/>
        </w:rPr>
        <w:t>рК</w:t>
      </w:r>
      <w:r w:rsidRPr="00E92DDA">
        <w:rPr>
          <w:sz w:val="28"/>
          <w:szCs w:val="28"/>
        </w:rPr>
        <w:t xml:space="preserve"> РФ</w:t>
      </w:r>
      <w:r>
        <w:rPr>
          <w:sz w:val="28"/>
          <w:szCs w:val="28"/>
        </w:rPr>
        <w:t xml:space="preserve"> из редакции проекта акта. </w:t>
      </w:r>
    </w:p>
    <w:p w:rsidR="0051252F" w:rsidRPr="00AE405C" w:rsidRDefault="0051252F" w:rsidP="00AE405C">
      <w:pPr>
        <w:widowControl w:val="0"/>
        <w:spacing w:line="360" w:lineRule="auto"/>
        <w:ind w:firstLine="709"/>
        <w:jc w:val="both"/>
        <w:rPr>
          <w:sz w:val="28"/>
          <w:szCs w:val="28"/>
        </w:rPr>
      </w:pPr>
      <w:r w:rsidRPr="00AE405C">
        <w:rPr>
          <w:sz w:val="28"/>
          <w:szCs w:val="28"/>
        </w:rPr>
        <w:t>На основе проведенной оценки регулирующего воздействия проекта акта с учетом информации, представленной разработчиком в сводном отчете, Минэкономразвития России сделаны следующие выводы.</w:t>
      </w:r>
    </w:p>
    <w:p w:rsidR="0051252F" w:rsidRPr="00AE405C" w:rsidRDefault="0051252F" w:rsidP="00AE405C">
      <w:pPr>
        <w:widowControl w:val="0"/>
        <w:spacing w:line="360" w:lineRule="auto"/>
        <w:ind w:firstLine="709"/>
        <w:jc w:val="both"/>
        <w:rPr>
          <w:sz w:val="28"/>
          <w:szCs w:val="28"/>
        </w:rPr>
      </w:pPr>
      <w:r w:rsidRPr="00AE405C">
        <w:rPr>
          <w:sz w:val="28"/>
          <w:szCs w:val="28"/>
        </w:rPr>
        <w:t>Решение проблемы предложенным способом регулирования обосновано.</w:t>
      </w:r>
    </w:p>
    <w:p w:rsidR="0051252F" w:rsidRDefault="0051252F" w:rsidP="00AE405C">
      <w:pPr>
        <w:widowControl w:val="0"/>
        <w:spacing w:line="360" w:lineRule="auto"/>
        <w:ind w:firstLine="709"/>
        <w:jc w:val="both"/>
        <w:rPr>
          <w:sz w:val="28"/>
          <w:szCs w:val="28"/>
        </w:rPr>
      </w:pPr>
      <w:r w:rsidRPr="00AE405C">
        <w:rPr>
          <w:sz w:val="28"/>
          <w:szCs w:val="28"/>
        </w:rPr>
        <w:t>В проекте акта выявлены положения, вводящие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введению, а также положения, приводящие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51252F" w:rsidRDefault="0051252F" w:rsidP="00AE405C">
      <w:pPr>
        <w:widowControl w:val="0"/>
        <w:spacing w:line="360" w:lineRule="auto"/>
        <w:ind w:firstLine="709"/>
        <w:jc w:val="both"/>
        <w:rPr>
          <w:sz w:val="28"/>
          <w:szCs w:val="28"/>
        </w:rPr>
      </w:pPr>
      <w:r w:rsidRPr="00FF761C">
        <w:rPr>
          <w:sz w:val="28"/>
          <w:szCs w:val="28"/>
        </w:rPr>
        <w:t xml:space="preserve">Приложение: на </w:t>
      </w:r>
      <w:r>
        <w:rPr>
          <w:sz w:val="28"/>
          <w:szCs w:val="28"/>
        </w:rPr>
        <w:t>16</w:t>
      </w:r>
      <w:r w:rsidRPr="00FF761C">
        <w:rPr>
          <w:sz w:val="28"/>
          <w:szCs w:val="28"/>
        </w:rPr>
        <w:t xml:space="preserve"> л. в 1 экз.</w:t>
      </w:r>
    </w:p>
    <w:p w:rsidR="0051252F" w:rsidRPr="00AE405C" w:rsidRDefault="0051252F" w:rsidP="00826B9B">
      <w:pPr>
        <w:widowControl w:val="0"/>
        <w:rPr>
          <w:strike/>
          <w:sz w:val="28"/>
          <w:szCs w:val="28"/>
        </w:rPr>
      </w:pPr>
    </w:p>
    <w:p w:rsidR="0051252F" w:rsidRPr="00AE405C" w:rsidRDefault="0051252F" w:rsidP="00826B9B">
      <w:pPr>
        <w:widowControl w:val="0"/>
        <w:rPr>
          <w:strike/>
          <w:sz w:val="28"/>
          <w:szCs w:val="28"/>
        </w:rPr>
      </w:pPr>
    </w:p>
    <w:p w:rsidR="0051252F" w:rsidRPr="00AE405C" w:rsidRDefault="0051252F" w:rsidP="00826B9B">
      <w:pPr>
        <w:widowControl w:val="0"/>
        <w:rPr>
          <w:strike/>
          <w:sz w:val="28"/>
          <w:szCs w:val="28"/>
        </w:rPr>
      </w:pPr>
    </w:p>
    <w:p w:rsidR="0051252F" w:rsidRPr="00FB1766" w:rsidRDefault="0051252F" w:rsidP="00826B9B">
      <w:pPr>
        <w:widowControl w:val="0"/>
        <w:rPr>
          <w:sz w:val="28"/>
          <w:szCs w:val="28"/>
        </w:rPr>
      </w:pPr>
    </w:p>
    <w:p w:rsidR="0051252F" w:rsidRDefault="0051252F" w:rsidP="00FB1766">
      <w:pPr>
        <w:widowControl w:val="0"/>
        <w:jc w:val="right"/>
        <w:rPr>
          <w:sz w:val="28"/>
          <w:szCs w:val="28"/>
        </w:rPr>
      </w:pPr>
      <w:r w:rsidRPr="00FB1766">
        <w:rPr>
          <w:sz w:val="28"/>
          <w:szCs w:val="28"/>
        </w:rPr>
        <w:t>С.В. Шипов</w:t>
      </w:r>
    </w:p>
    <w:p w:rsidR="0051252F" w:rsidRDefault="0051252F" w:rsidP="00FB1766">
      <w:pPr>
        <w:widowControl w:val="0"/>
        <w:jc w:val="right"/>
        <w:rPr>
          <w:sz w:val="28"/>
          <w:szCs w:val="28"/>
        </w:rPr>
      </w:pPr>
    </w:p>
    <w:p w:rsidR="0051252F" w:rsidRDefault="0051252F" w:rsidP="00FB1766">
      <w:pPr>
        <w:widowControl w:val="0"/>
        <w:jc w:val="right"/>
        <w:rPr>
          <w:sz w:val="28"/>
          <w:szCs w:val="28"/>
        </w:rPr>
      </w:pPr>
    </w:p>
    <w:p w:rsidR="0051252F" w:rsidRDefault="0051252F" w:rsidP="00FB1766">
      <w:pPr>
        <w:widowControl w:val="0"/>
        <w:jc w:val="right"/>
        <w:rPr>
          <w:sz w:val="28"/>
          <w:szCs w:val="28"/>
        </w:rPr>
      </w:pPr>
    </w:p>
    <w:p w:rsidR="0051252F" w:rsidRDefault="0051252F" w:rsidP="00FB1766">
      <w:pPr>
        <w:widowControl w:val="0"/>
        <w:jc w:val="right"/>
        <w:rPr>
          <w:sz w:val="28"/>
          <w:szCs w:val="28"/>
        </w:rPr>
      </w:pPr>
    </w:p>
    <w:p w:rsidR="0051252F" w:rsidRDefault="0051252F" w:rsidP="00FB1766">
      <w:pPr>
        <w:widowControl w:val="0"/>
        <w:jc w:val="right"/>
        <w:rPr>
          <w:sz w:val="28"/>
          <w:szCs w:val="28"/>
        </w:rPr>
      </w:pPr>
    </w:p>
    <w:p w:rsidR="0051252F" w:rsidRDefault="0051252F" w:rsidP="00FB1766">
      <w:pPr>
        <w:widowControl w:val="0"/>
        <w:jc w:val="right"/>
        <w:rPr>
          <w:sz w:val="28"/>
          <w:szCs w:val="28"/>
        </w:rPr>
      </w:pPr>
    </w:p>
    <w:p w:rsidR="0051252F" w:rsidRDefault="0051252F" w:rsidP="00FB1766">
      <w:pPr>
        <w:widowControl w:val="0"/>
        <w:jc w:val="right"/>
        <w:rPr>
          <w:sz w:val="28"/>
          <w:szCs w:val="28"/>
        </w:rPr>
      </w:pPr>
    </w:p>
    <w:p w:rsidR="0051252F" w:rsidRDefault="0051252F" w:rsidP="00FB1766">
      <w:pPr>
        <w:widowControl w:val="0"/>
        <w:jc w:val="right"/>
        <w:rPr>
          <w:sz w:val="28"/>
          <w:szCs w:val="28"/>
        </w:rPr>
      </w:pPr>
    </w:p>
    <w:p w:rsidR="0051252F" w:rsidRDefault="0051252F" w:rsidP="00FB1766">
      <w:pPr>
        <w:widowControl w:val="0"/>
        <w:jc w:val="right"/>
        <w:rPr>
          <w:sz w:val="28"/>
          <w:szCs w:val="28"/>
        </w:rPr>
      </w:pPr>
    </w:p>
    <w:p w:rsidR="0051252F" w:rsidRDefault="0051252F" w:rsidP="00FB1766">
      <w:pPr>
        <w:widowControl w:val="0"/>
        <w:jc w:val="right"/>
        <w:rPr>
          <w:sz w:val="28"/>
          <w:szCs w:val="28"/>
        </w:rPr>
      </w:pPr>
    </w:p>
    <w:p w:rsidR="0051252F" w:rsidRDefault="0051252F" w:rsidP="00FB1766">
      <w:pPr>
        <w:widowControl w:val="0"/>
        <w:jc w:val="right"/>
        <w:rPr>
          <w:sz w:val="28"/>
          <w:szCs w:val="28"/>
        </w:rPr>
      </w:pPr>
    </w:p>
    <w:p w:rsidR="0051252F" w:rsidRDefault="0051252F" w:rsidP="00FB1766">
      <w:pPr>
        <w:widowControl w:val="0"/>
        <w:jc w:val="right"/>
        <w:rPr>
          <w:sz w:val="28"/>
          <w:szCs w:val="28"/>
        </w:rPr>
      </w:pPr>
    </w:p>
    <w:p w:rsidR="0051252F" w:rsidRDefault="0051252F" w:rsidP="00FB1766">
      <w:pPr>
        <w:widowControl w:val="0"/>
        <w:jc w:val="right"/>
        <w:rPr>
          <w:sz w:val="28"/>
          <w:szCs w:val="28"/>
        </w:rPr>
      </w:pPr>
    </w:p>
    <w:p w:rsidR="0051252F" w:rsidRDefault="0051252F" w:rsidP="00FB1766">
      <w:pPr>
        <w:widowControl w:val="0"/>
        <w:jc w:val="right"/>
        <w:rPr>
          <w:sz w:val="28"/>
          <w:szCs w:val="28"/>
        </w:rPr>
      </w:pPr>
    </w:p>
    <w:p w:rsidR="0051252F" w:rsidRDefault="0051252F" w:rsidP="00FB1766">
      <w:pPr>
        <w:widowControl w:val="0"/>
        <w:jc w:val="right"/>
        <w:rPr>
          <w:sz w:val="28"/>
          <w:szCs w:val="28"/>
        </w:rPr>
      </w:pPr>
    </w:p>
    <w:p w:rsidR="0051252F" w:rsidRDefault="0051252F" w:rsidP="00FB1766">
      <w:pPr>
        <w:widowControl w:val="0"/>
        <w:jc w:val="right"/>
        <w:rPr>
          <w:sz w:val="28"/>
          <w:szCs w:val="28"/>
        </w:rPr>
      </w:pPr>
    </w:p>
    <w:p w:rsidR="0051252F" w:rsidRDefault="0051252F" w:rsidP="00FB1766">
      <w:pPr>
        <w:widowControl w:val="0"/>
        <w:jc w:val="right"/>
        <w:rPr>
          <w:sz w:val="28"/>
          <w:szCs w:val="28"/>
        </w:rPr>
      </w:pPr>
    </w:p>
    <w:p w:rsidR="0051252F" w:rsidRDefault="0051252F" w:rsidP="00FB1766">
      <w:pPr>
        <w:widowControl w:val="0"/>
        <w:jc w:val="right"/>
        <w:rPr>
          <w:sz w:val="28"/>
          <w:szCs w:val="28"/>
        </w:rPr>
      </w:pPr>
    </w:p>
    <w:p w:rsidR="0051252F" w:rsidRDefault="0051252F" w:rsidP="00FB1766">
      <w:pPr>
        <w:widowControl w:val="0"/>
        <w:jc w:val="right"/>
        <w:rPr>
          <w:sz w:val="28"/>
          <w:szCs w:val="28"/>
        </w:rPr>
      </w:pPr>
    </w:p>
    <w:p w:rsidR="0051252F" w:rsidRPr="00D74EC1" w:rsidRDefault="0051252F" w:rsidP="00D74EC1">
      <w:pPr>
        <w:rPr>
          <w:sz w:val="16"/>
          <w:szCs w:val="16"/>
        </w:rPr>
      </w:pPr>
      <w:r w:rsidRPr="00D74EC1">
        <w:rPr>
          <w:sz w:val="16"/>
          <w:szCs w:val="16"/>
        </w:rPr>
        <w:t xml:space="preserve">Д.П. Кущ </w:t>
      </w:r>
    </w:p>
    <w:p w:rsidR="0051252F" w:rsidRPr="00D74EC1" w:rsidRDefault="0051252F" w:rsidP="00D74EC1">
      <w:pPr>
        <w:rPr>
          <w:sz w:val="16"/>
          <w:szCs w:val="16"/>
        </w:rPr>
      </w:pPr>
      <w:r w:rsidRPr="00D74EC1">
        <w:rPr>
          <w:sz w:val="16"/>
          <w:szCs w:val="16"/>
        </w:rPr>
        <w:t>(495) 650-87-00*2610</w:t>
      </w:r>
    </w:p>
    <w:p w:rsidR="0051252F" w:rsidRPr="00D74EC1" w:rsidRDefault="0051252F" w:rsidP="00D74EC1">
      <w:pPr>
        <w:rPr>
          <w:noProof/>
          <w:sz w:val="26"/>
          <w:szCs w:val="26"/>
        </w:rPr>
      </w:pPr>
      <w:r w:rsidRPr="00D74EC1">
        <w:rPr>
          <w:sz w:val="16"/>
          <w:szCs w:val="16"/>
        </w:rPr>
        <w:t>Департамент оценки регулирующего воздействия</w:t>
      </w:r>
    </w:p>
    <w:sectPr w:rsidR="0051252F" w:rsidRPr="00D74EC1" w:rsidSect="00AD074B">
      <w:headerReference w:type="even" r:id="rId9"/>
      <w:headerReference w:type="default" r:id="rId10"/>
      <w:footerReference w:type="even" r:id="rId11"/>
      <w:pgSz w:w="11906" w:h="16838"/>
      <w:pgMar w:top="1134" w:right="567"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52F" w:rsidRDefault="0051252F">
      <w:r>
        <w:separator/>
      </w:r>
    </w:p>
  </w:endnote>
  <w:endnote w:type="continuationSeparator" w:id="0">
    <w:p w:rsidR="0051252F" w:rsidRDefault="00512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2F" w:rsidRDefault="0051252F" w:rsidP="00A529A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51252F" w:rsidRDefault="0051252F" w:rsidP="00A529A7">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52F" w:rsidRDefault="0051252F">
      <w:r>
        <w:separator/>
      </w:r>
    </w:p>
  </w:footnote>
  <w:footnote w:type="continuationSeparator" w:id="0">
    <w:p w:rsidR="0051252F" w:rsidRDefault="0051252F">
      <w:r>
        <w:continuationSeparator/>
      </w:r>
    </w:p>
  </w:footnote>
  <w:footnote w:id="1">
    <w:p w:rsidR="0051252F" w:rsidRDefault="0051252F">
      <w:pPr>
        <w:pStyle w:val="FootnoteText"/>
      </w:pPr>
      <w:r>
        <w:rPr>
          <w:rStyle w:val="FootnoteReference"/>
        </w:rPr>
        <w:footnoteRef/>
      </w:r>
      <w:r>
        <w:t xml:space="preserve">  </w:t>
      </w:r>
      <w:hyperlink r:id="rId1" w:history="1">
        <w:r>
          <w:rPr>
            <w:rStyle w:val="Hyperlink"/>
          </w:rPr>
          <w:t>http://www.nopriz.ru/nreesters/elektronnyy-reestr/</w:t>
        </w:r>
      </w:hyperlink>
      <w:r>
        <w:t> </w:t>
      </w:r>
      <w:r>
        <w:b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2F" w:rsidRDefault="0051252F"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51252F" w:rsidRDefault="005125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2F" w:rsidRDefault="0051252F"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252F" w:rsidRDefault="005125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B92"/>
    <w:multiLevelType w:val="hybridMultilevel"/>
    <w:tmpl w:val="945ACD9A"/>
    <w:lvl w:ilvl="0" w:tplc="749E36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9AE7F50"/>
    <w:multiLevelType w:val="hybridMultilevel"/>
    <w:tmpl w:val="2CD0705A"/>
    <w:lvl w:ilvl="0" w:tplc="A41AE2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9CD786E"/>
    <w:multiLevelType w:val="hybridMultilevel"/>
    <w:tmpl w:val="E3DCF95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52017C2"/>
    <w:multiLevelType w:val="hybridMultilevel"/>
    <w:tmpl w:val="AFEC7614"/>
    <w:lvl w:ilvl="0" w:tplc="E08260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8BB6F50"/>
    <w:multiLevelType w:val="hybridMultilevel"/>
    <w:tmpl w:val="F4F630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FF82843"/>
    <w:multiLevelType w:val="hybridMultilevel"/>
    <w:tmpl w:val="38D6F426"/>
    <w:lvl w:ilvl="0" w:tplc="AC141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77452B7"/>
    <w:multiLevelType w:val="hybridMultilevel"/>
    <w:tmpl w:val="C8C8413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632970FA"/>
    <w:multiLevelType w:val="multilevel"/>
    <w:tmpl w:val="F4F6305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662B542D"/>
    <w:multiLevelType w:val="hybridMultilevel"/>
    <w:tmpl w:val="B2143182"/>
    <w:lvl w:ilvl="0" w:tplc="23C8F4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727E266F"/>
    <w:multiLevelType w:val="hybridMultilevel"/>
    <w:tmpl w:val="AB767E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ACD6081"/>
    <w:multiLevelType w:val="hybridMultilevel"/>
    <w:tmpl w:val="CFAEBE98"/>
    <w:lvl w:ilvl="0" w:tplc="4C4ED8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F7E6528"/>
    <w:multiLevelType w:val="hybridMultilevel"/>
    <w:tmpl w:val="3246F5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11"/>
  </w:num>
  <w:num w:numId="4">
    <w:abstractNumId w:val="2"/>
  </w:num>
  <w:num w:numId="5">
    <w:abstractNumId w:val="6"/>
  </w:num>
  <w:num w:numId="6">
    <w:abstractNumId w:val="4"/>
  </w:num>
  <w:num w:numId="7">
    <w:abstractNumId w:val="7"/>
  </w:num>
  <w:num w:numId="8">
    <w:abstractNumId w:val="3"/>
  </w:num>
  <w:num w:numId="9">
    <w:abstractNumId w:val="9"/>
  </w:num>
  <w:num w:numId="10">
    <w:abstractNumId w:val="1"/>
  </w:num>
  <w:num w:numId="11">
    <w:abstractNumId w:val="10"/>
  </w:num>
  <w:num w:numId="1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0AA7"/>
    <w:rsid w:val="00001DC5"/>
    <w:rsid w:val="0000534B"/>
    <w:rsid w:val="00006257"/>
    <w:rsid w:val="000066CF"/>
    <w:rsid w:val="00007AB5"/>
    <w:rsid w:val="00010BE0"/>
    <w:rsid w:val="00010E4C"/>
    <w:rsid w:val="00014989"/>
    <w:rsid w:val="00015145"/>
    <w:rsid w:val="0001597E"/>
    <w:rsid w:val="0001643F"/>
    <w:rsid w:val="000164C6"/>
    <w:rsid w:val="00016A3C"/>
    <w:rsid w:val="0002193D"/>
    <w:rsid w:val="00021C61"/>
    <w:rsid w:val="00022950"/>
    <w:rsid w:val="00023A19"/>
    <w:rsid w:val="00027DC9"/>
    <w:rsid w:val="0003245E"/>
    <w:rsid w:val="0003455B"/>
    <w:rsid w:val="00035F40"/>
    <w:rsid w:val="000369C6"/>
    <w:rsid w:val="00041CA5"/>
    <w:rsid w:val="000454FD"/>
    <w:rsid w:val="000531ED"/>
    <w:rsid w:val="000573ED"/>
    <w:rsid w:val="00060947"/>
    <w:rsid w:val="00061427"/>
    <w:rsid w:val="000644EA"/>
    <w:rsid w:val="00066ACC"/>
    <w:rsid w:val="00071618"/>
    <w:rsid w:val="0007207C"/>
    <w:rsid w:val="000734B1"/>
    <w:rsid w:val="00073C53"/>
    <w:rsid w:val="00074CD9"/>
    <w:rsid w:val="00075DFA"/>
    <w:rsid w:val="000764CF"/>
    <w:rsid w:val="000804F7"/>
    <w:rsid w:val="00082DCD"/>
    <w:rsid w:val="0008324C"/>
    <w:rsid w:val="00085144"/>
    <w:rsid w:val="00085AE2"/>
    <w:rsid w:val="000911D3"/>
    <w:rsid w:val="00091224"/>
    <w:rsid w:val="0009210D"/>
    <w:rsid w:val="0009238A"/>
    <w:rsid w:val="00093394"/>
    <w:rsid w:val="00094C03"/>
    <w:rsid w:val="00094C1A"/>
    <w:rsid w:val="00095F73"/>
    <w:rsid w:val="0009712B"/>
    <w:rsid w:val="000A440E"/>
    <w:rsid w:val="000A67B5"/>
    <w:rsid w:val="000A6A75"/>
    <w:rsid w:val="000A6BF0"/>
    <w:rsid w:val="000A709D"/>
    <w:rsid w:val="000B139E"/>
    <w:rsid w:val="000B1F7F"/>
    <w:rsid w:val="000B1FF3"/>
    <w:rsid w:val="000B20CB"/>
    <w:rsid w:val="000B268F"/>
    <w:rsid w:val="000B5EFE"/>
    <w:rsid w:val="000B686C"/>
    <w:rsid w:val="000D17F4"/>
    <w:rsid w:val="000D3D81"/>
    <w:rsid w:val="000D5E89"/>
    <w:rsid w:val="000E438E"/>
    <w:rsid w:val="000E4A56"/>
    <w:rsid w:val="000E4D1A"/>
    <w:rsid w:val="000E5621"/>
    <w:rsid w:val="000E5995"/>
    <w:rsid w:val="000E5A50"/>
    <w:rsid w:val="000E6AF9"/>
    <w:rsid w:val="000E79AD"/>
    <w:rsid w:val="000F3410"/>
    <w:rsid w:val="000F3F2A"/>
    <w:rsid w:val="000F59DB"/>
    <w:rsid w:val="000F79F7"/>
    <w:rsid w:val="00101AC6"/>
    <w:rsid w:val="001048CA"/>
    <w:rsid w:val="001053DD"/>
    <w:rsid w:val="00106429"/>
    <w:rsid w:val="00107AE2"/>
    <w:rsid w:val="00110592"/>
    <w:rsid w:val="001120A0"/>
    <w:rsid w:val="0011335A"/>
    <w:rsid w:val="0011434B"/>
    <w:rsid w:val="00114DA7"/>
    <w:rsid w:val="0011577C"/>
    <w:rsid w:val="001229FB"/>
    <w:rsid w:val="00124936"/>
    <w:rsid w:val="00127356"/>
    <w:rsid w:val="00130DAE"/>
    <w:rsid w:val="00131407"/>
    <w:rsid w:val="00131D01"/>
    <w:rsid w:val="0013247F"/>
    <w:rsid w:val="00132A98"/>
    <w:rsid w:val="00135691"/>
    <w:rsid w:val="00137B0D"/>
    <w:rsid w:val="00141092"/>
    <w:rsid w:val="00154F45"/>
    <w:rsid w:val="001556A3"/>
    <w:rsid w:val="001568E2"/>
    <w:rsid w:val="00157A82"/>
    <w:rsid w:val="00164274"/>
    <w:rsid w:val="00164A3D"/>
    <w:rsid w:val="00166967"/>
    <w:rsid w:val="0016785F"/>
    <w:rsid w:val="00170E8D"/>
    <w:rsid w:val="00172C0C"/>
    <w:rsid w:val="00174740"/>
    <w:rsid w:val="001750ED"/>
    <w:rsid w:val="00175ABA"/>
    <w:rsid w:val="0017684B"/>
    <w:rsid w:val="00177011"/>
    <w:rsid w:val="0018622E"/>
    <w:rsid w:val="00190734"/>
    <w:rsid w:val="00196237"/>
    <w:rsid w:val="001A6441"/>
    <w:rsid w:val="001A78D2"/>
    <w:rsid w:val="001B0331"/>
    <w:rsid w:val="001B1EF5"/>
    <w:rsid w:val="001B1F7D"/>
    <w:rsid w:val="001B2A5A"/>
    <w:rsid w:val="001B37C4"/>
    <w:rsid w:val="001B52F9"/>
    <w:rsid w:val="001B6FEA"/>
    <w:rsid w:val="001C3F8A"/>
    <w:rsid w:val="001C71D7"/>
    <w:rsid w:val="001D0428"/>
    <w:rsid w:val="001D1BA2"/>
    <w:rsid w:val="001D2161"/>
    <w:rsid w:val="001D2594"/>
    <w:rsid w:val="001D40F5"/>
    <w:rsid w:val="001D5B27"/>
    <w:rsid w:val="001D725B"/>
    <w:rsid w:val="001E148F"/>
    <w:rsid w:val="001E7294"/>
    <w:rsid w:val="001F0A99"/>
    <w:rsid w:val="001F1C9B"/>
    <w:rsid w:val="001F2965"/>
    <w:rsid w:val="001F2D09"/>
    <w:rsid w:val="001F488C"/>
    <w:rsid w:val="001F498C"/>
    <w:rsid w:val="001F77D8"/>
    <w:rsid w:val="00201CDB"/>
    <w:rsid w:val="00203C2F"/>
    <w:rsid w:val="00210F96"/>
    <w:rsid w:val="00213831"/>
    <w:rsid w:val="002139CA"/>
    <w:rsid w:val="00215BB5"/>
    <w:rsid w:val="00216BE6"/>
    <w:rsid w:val="00216F25"/>
    <w:rsid w:val="002231BE"/>
    <w:rsid w:val="00223C44"/>
    <w:rsid w:val="002249C0"/>
    <w:rsid w:val="00225561"/>
    <w:rsid w:val="00225DDE"/>
    <w:rsid w:val="002267CF"/>
    <w:rsid w:val="002310E0"/>
    <w:rsid w:val="00236122"/>
    <w:rsid w:val="00237EED"/>
    <w:rsid w:val="002451DB"/>
    <w:rsid w:val="002505D4"/>
    <w:rsid w:val="00252AE7"/>
    <w:rsid w:val="00253E19"/>
    <w:rsid w:val="00255BD1"/>
    <w:rsid w:val="002573DF"/>
    <w:rsid w:val="00257E39"/>
    <w:rsid w:val="002616D4"/>
    <w:rsid w:val="00263849"/>
    <w:rsid w:val="0026438E"/>
    <w:rsid w:val="00265010"/>
    <w:rsid w:val="00265CAC"/>
    <w:rsid w:val="00267651"/>
    <w:rsid w:val="00267CCD"/>
    <w:rsid w:val="00271ECA"/>
    <w:rsid w:val="00276449"/>
    <w:rsid w:val="0027723A"/>
    <w:rsid w:val="0028216B"/>
    <w:rsid w:val="0028278C"/>
    <w:rsid w:val="00284EC8"/>
    <w:rsid w:val="00285B26"/>
    <w:rsid w:val="00290937"/>
    <w:rsid w:val="002920C2"/>
    <w:rsid w:val="00292BA7"/>
    <w:rsid w:val="002951FD"/>
    <w:rsid w:val="00296E7A"/>
    <w:rsid w:val="002A13C0"/>
    <w:rsid w:val="002A1BEF"/>
    <w:rsid w:val="002A5F75"/>
    <w:rsid w:val="002A69F7"/>
    <w:rsid w:val="002A75FC"/>
    <w:rsid w:val="002B36F1"/>
    <w:rsid w:val="002B3ACB"/>
    <w:rsid w:val="002B3D08"/>
    <w:rsid w:val="002B4CD1"/>
    <w:rsid w:val="002B59DD"/>
    <w:rsid w:val="002B5A05"/>
    <w:rsid w:val="002B5ECC"/>
    <w:rsid w:val="002B613B"/>
    <w:rsid w:val="002B7EEB"/>
    <w:rsid w:val="002C0A5D"/>
    <w:rsid w:val="002C5446"/>
    <w:rsid w:val="002C559F"/>
    <w:rsid w:val="002C6585"/>
    <w:rsid w:val="002D004B"/>
    <w:rsid w:val="002D07FA"/>
    <w:rsid w:val="002D09A3"/>
    <w:rsid w:val="002D1958"/>
    <w:rsid w:val="002D1FA6"/>
    <w:rsid w:val="002D31B5"/>
    <w:rsid w:val="002D444F"/>
    <w:rsid w:val="002D56EC"/>
    <w:rsid w:val="002D7219"/>
    <w:rsid w:val="002E15BD"/>
    <w:rsid w:val="002E40AB"/>
    <w:rsid w:val="002E4286"/>
    <w:rsid w:val="002E782C"/>
    <w:rsid w:val="002E7A7B"/>
    <w:rsid w:val="002F104F"/>
    <w:rsid w:val="002F1319"/>
    <w:rsid w:val="002F6601"/>
    <w:rsid w:val="002F729C"/>
    <w:rsid w:val="00302693"/>
    <w:rsid w:val="00320A76"/>
    <w:rsid w:val="003231D2"/>
    <w:rsid w:val="00323362"/>
    <w:rsid w:val="003272F7"/>
    <w:rsid w:val="00327F40"/>
    <w:rsid w:val="00330B24"/>
    <w:rsid w:val="00330EF4"/>
    <w:rsid w:val="003310A8"/>
    <w:rsid w:val="00335AB2"/>
    <w:rsid w:val="00335B43"/>
    <w:rsid w:val="0033750C"/>
    <w:rsid w:val="003409F6"/>
    <w:rsid w:val="00343CAA"/>
    <w:rsid w:val="00345965"/>
    <w:rsid w:val="003460A3"/>
    <w:rsid w:val="00350637"/>
    <w:rsid w:val="00351724"/>
    <w:rsid w:val="00354002"/>
    <w:rsid w:val="00356864"/>
    <w:rsid w:val="0035705C"/>
    <w:rsid w:val="003579B8"/>
    <w:rsid w:val="0036145E"/>
    <w:rsid w:val="00361CFE"/>
    <w:rsid w:val="00370424"/>
    <w:rsid w:val="003704AF"/>
    <w:rsid w:val="003710A3"/>
    <w:rsid w:val="00371436"/>
    <w:rsid w:val="00375C17"/>
    <w:rsid w:val="0037661E"/>
    <w:rsid w:val="00376DBA"/>
    <w:rsid w:val="003778B8"/>
    <w:rsid w:val="0038009A"/>
    <w:rsid w:val="00382098"/>
    <w:rsid w:val="00382475"/>
    <w:rsid w:val="00382CCF"/>
    <w:rsid w:val="00383690"/>
    <w:rsid w:val="003840B4"/>
    <w:rsid w:val="00385F85"/>
    <w:rsid w:val="00387B7F"/>
    <w:rsid w:val="00393A6A"/>
    <w:rsid w:val="003955FE"/>
    <w:rsid w:val="00396CF1"/>
    <w:rsid w:val="003A1794"/>
    <w:rsid w:val="003A1982"/>
    <w:rsid w:val="003A35B9"/>
    <w:rsid w:val="003A4466"/>
    <w:rsid w:val="003A4594"/>
    <w:rsid w:val="003A4D3D"/>
    <w:rsid w:val="003A5A41"/>
    <w:rsid w:val="003A5E89"/>
    <w:rsid w:val="003B757E"/>
    <w:rsid w:val="003B7667"/>
    <w:rsid w:val="003C0488"/>
    <w:rsid w:val="003C06E7"/>
    <w:rsid w:val="003C3811"/>
    <w:rsid w:val="003C5E0A"/>
    <w:rsid w:val="003C7161"/>
    <w:rsid w:val="003D68EF"/>
    <w:rsid w:val="003D6A3F"/>
    <w:rsid w:val="003E07A0"/>
    <w:rsid w:val="003E60CE"/>
    <w:rsid w:val="003E7827"/>
    <w:rsid w:val="003F09EC"/>
    <w:rsid w:val="003F60A9"/>
    <w:rsid w:val="003F63AD"/>
    <w:rsid w:val="003F7303"/>
    <w:rsid w:val="004037EE"/>
    <w:rsid w:val="00410E82"/>
    <w:rsid w:val="0041347D"/>
    <w:rsid w:val="00413607"/>
    <w:rsid w:val="0041393B"/>
    <w:rsid w:val="00414F60"/>
    <w:rsid w:val="0041560F"/>
    <w:rsid w:val="004156FD"/>
    <w:rsid w:val="004173DC"/>
    <w:rsid w:val="00417463"/>
    <w:rsid w:val="00426765"/>
    <w:rsid w:val="00426D36"/>
    <w:rsid w:val="004307E8"/>
    <w:rsid w:val="004318B1"/>
    <w:rsid w:val="004324EE"/>
    <w:rsid w:val="00432649"/>
    <w:rsid w:val="00432741"/>
    <w:rsid w:val="00433359"/>
    <w:rsid w:val="00433CF2"/>
    <w:rsid w:val="004361D4"/>
    <w:rsid w:val="004376D5"/>
    <w:rsid w:val="00437BA5"/>
    <w:rsid w:val="004401C5"/>
    <w:rsid w:val="0044155B"/>
    <w:rsid w:val="004419BD"/>
    <w:rsid w:val="00444BA8"/>
    <w:rsid w:val="004454F9"/>
    <w:rsid w:val="00445BFE"/>
    <w:rsid w:val="00446F0E"/>
    <w:rsid w:val="0045000B"/>
    <w:rsid w:val="004531EA"/>
    <w:rsid w:val="004532B7"/>
    <w:rsid w:val="00456257"/>
    <w:rsid w:val="0045672A"/>
    <w:rsid w:val="004619B5"/>
    <w:rsid w:val="00461C31"/>
    <w:rsid w:val="0046217C"/>
    <w:rsid w:val="00462DEF"/>
    <w:rsid w:val="00462F4F"/>
    <w:rsid w:val="0046455F"/>
    <w:rsid w:val="0046721A"/>
    <w:rsid w:val="00472BCA"/>
    <w:rsid w:val="00474D76"/>
    <w:rsid w:val="00475945"/>
    <w:rsid w:val="00475B51"/>
    <w:rsid w:val="00476513"/>
    <w:rsid w:val="0047694A"/>
    <w:rsid w:val="0047737B"/>
    <w:rsid w:val="0048067C"/>
    <w:rsid w:val="00480688"/>
    <w:rsid w:val="00481CA6"/>
    <w:rsid w:val="00483E65"/>
    <w:rsid w:val="00484E56"/>
    <w:rsid w:val="00485D53"/>
    <w:rsid w:val="00485F09"/>
    <w:rsid w:val="0048631C"/>
    <w:rsid w:val="0048649A"/>
    <w:rsid w:val="00486E89"/>
    <w:rsid w:val="00487266"/>
    <w:rsid w:val="00490618"/>
    <w:rsid w:val="004907BC"/>
    <w:rsid w:val="004933EE"/>
    <w:rsid w:val="00493C42"/>
    <w:rsid w:val="004969A5"/>
    <w:rsid w:val="00496B2C"/>
    <w:rsid w:val="004A1D96"/>
    <w:rsid w:val="004A5380"/>
    <w:rsid w:val="004B21E3"/>
    <w:rsid w:val="004B3FE9"/>
    <w:rsid w:val="004B4512"/>
    <w:rsid w:val="004B4BA8"/>
    <w:rsid w:val="004B503C"/>
    <w:rsid w:val="004B5A02"/>
    <w:rsid w:val="004B70EC"/>
    <w:rsid w:val="004B716F"/>
    <w:rsid w:val="004B7645"/>
    <w:rsid w:val="004B7DB5"/>
    <w:rsid w:val="004B7DDA"/>
    <w:rsid w:val="004C142D"/>
    <w:rsid w:val="004C48DB"/>
    <w:rsid w:val="004C5958"/>
    <w:rsid w:val="004C6660"/>
    <w:rsid w:val="004C6EB9"/>
    <w:rsid w:val="004D0661"/>
    <w:rsid w:val="004D1218"/>
    <w:rsid w:val="004D3821"/>
    <w:rsid w:val="004D5B7D"/>
    <w:rsid w:val="004D5BA9"/>
    <w:rsid w:val="004D5CEF"/>
    <w:rsid w:val="004D6116"/>
    <w:rsid w:val="004E0344"/>
    <w:rsid w:val="004E151E"/>
    <w:rsid w:val="004E7D3B"/>
    <w:rsid w:val="004E7FCB"/>
    <w:rsid w:val="004F005A"/>
    <w:rsid w:val="004F0274"/>
    <w:rsid w:val="004F17D1"/>
    <w:rsid w:val="004F230F"/>
    <w:rsid w:val="004F2415"/>
    <w:rsid w:val="004F41B9"/>
    <w:rsid w:val="005013F3"/>
    <w:rsid w:val="00502DC8"/>
    <w:rsid w:val="005036A7"/>
    <w:rsid w:val="00505DDC"/>
    <w:rsid w:val="0051252F"/>
    <w:rsid w:val="00512A02"/>
    <w:rsid w:val="00514ADC"/>
    <w:rsid w:val="00514ED0"/>
    <w:rsid w:val="00521E22"/>
    <w:rsid w:val="0052424D"/>
    <w:rsid w:val="00525F72"/>
    <w:rsid w:val="00526EBF"/>
    <w:rsid w:val="005278C7"/>
    <w:rsid w:val="005326FD"/>
    <w:rsid w:val="005344A2"/>
    <w:rsid w:val="00534AE8"/>
    <w:rsid w:val="00535481"/>
    <w:rsid w:val="00542613"/>
    <w:rsid w:val="0054295C"/>
    <w:rsid w:val="005469C6"/>
    <w:rsid w:val="00550514"/>
    <w:rsid w:val="00555A37"/>
    <w:rsid w:val="00555AA0"/>
    <w:rsid w:val="00555CEC"/>
    <w:rsid w:val="0056250A"/>
    <w:rsid w:val="00563B51"/>
    <w:rsid w:val="0056504E"/>
    <w:rsid w:val="00566E25"/>
    <w:rsid w:val="00567FB3"/>
    <w:rsid w:val="00570120"/>
    <w:rsid w:val="0057382B"/>
    <w:rsid w:val="00573CF2"/>
    <w:rsid w:val="005756DC"/>
    <w:rsid w:val="00576FA5"/>
    <w:rsid w:val="00580E13"/>
    <w:rsid w:val="00581672"/>
    <w:rsid w:val="005863C6"/>
    <w:rsid w:val="00586427"/>
    <w:rsid w:val="00590111"/>
    <w:rsid w:val="00592D7F"/>
    <w:rsid w:val="005935A8"/>
    <w:rsid w:val="00595ACD"/>
    <w:rsid w:val="005972AE"/>
    <w:rsid w:val="00597652"/>
    <w:rsid w:val="005A0C9C"/>
    <w:rsid w:val="005A123F"/>
    <w:rsid w:val="005A16C2"/>
    <w:rsid w:val="005A5454"/>
    <w:rsid w:val="005A6EA2"/>
    <w:rsid w:val="005B0175"/>
    <w:rsid w:val="005B130C"/>
    <w:rsid w:val="005B1312"/>
    <w:rsid w:val="005B28CC"/>
    <w:rsid w:val="005B3868"/>
    <w:rsid w:val="005B624A"/>
    <w:rsid w:val="005C0739"/>
    <w:rsid w:val="005C0BD8"/>
    <w:rsid w:val="005C2CCB"/>
    <w:rsid w:val="005C37BD"/>
    <w:rsid w:val="005C4D71"/>
    <w:rsid w:val="005D45DE"/>
    <w:rsid w:val="005D5EF6"/>
    <w:rsid w:val="005D6507"/>
    <w:rsid w:val="005E0D93"/>
    <w:rsid w:val="005E6518"/>
    <w:rsid w:val="005F2F8B"/>
    <w:rsid w:val="005F37E1"/>
    <w:rsid w:val="005F7F79"/>
    <w:rsid w:val="00601212"/>
    <w:rsid w:val="00602BAF"/>
    <w:rsid w:val="00603E19"/>
    <w:rsid w:val="00612647"/>
    <w:rsid w:val="0062006B"/>
    <w:rsid w:val="00622084"/>
    <w:rsid w:val="00623FD9"/>
    <w:rsid w:val="0062575D"/>
    <w:rsid w:val="006313E1"/>
    <w:rsid w:val="006315F6"/>
    <w:rsid w:val="006324C1"/>
    <w:rsid w:val="00633B42"/>
    <w:rsid w:val="00633BF9"/>
    <w:rsid w:val="00634827"/>
    <w:rsid w:val="006348F4"/>
    <w:rsid w:val="00635101"/>
    <w:rsid w:val="00636CBE"/>
    <w:rsid w:val="00637F83"/>
    <w:rsid w:val="00642985"/>
    <w:rsid w:val="0064301F"/>
    <w:rsid w:val="00646260"/>
    <w:rsid w:val="0064643A"/>
    <w:rsid w:val="00647123"/>
    <w:rsid w:val="00647EED"/>
    <w:rsid w:val="0065162D"/>
    <w:rsid w:val="00653D42"/>
    <w:rsid w:val="00653F77"/>
    <w:rsid w:val="00656B0A"/>
    <w:rsid w:val="00656BB7"/>
    <w:rsid w:val="00661B4C"/>
    <w:rsid w:val="0066429E"/>
    <w:rsid w:val="00664CFD"/>
    <w:rsid w:val="006657C2"/>
    <w:rsid w:val="00670436"/>
    <w:rsid w:val="006730C6"/>
    <w:rsid w:val="00673ED6"/>
    <w:rsid w:val="0068272E"/>
    <w:rsid w:val="0068386E"/>
    <w:rsid w:val="006846FF"/>
    <w:rsid w:val="00686401"/>
    <w:rsid w:val="006870CC"/>
    <w:rsid w:val="00691BD2"/>
    <w:rsid w:val="006978F2"/>
    <w:rsid w:val="006A0A6C"/>
    <w:rsid w:val="006A328E"/>
    <w:rsid w:val="006A4A5F"/>
    <w:rsid w:val="006A7BEA"/>
    <w:rsid w:val="006B0366"/>
    <w:rsid w:val="006B0480"/>
    <w:rsid w:val="006B20EA"/>
    <w:rsid w:val="006B26B7"/>
    <w:rsid w:val="006B468B"/>
    <w:rsid w:val="006B4AE8"/>
    <w:rsid w:val="006B6E94"/>
    <w:rsid w:val="006C1F52"/>
    <w:rsid w:val="006C2B4B"/>
    <w:rsid w:val="006C37E6"/>
    <w:rsid w:val="006C4BA5"/>
    <w:rsid w:val="006D1047"/>
    <w:rsid w:val="006D338B"/>
    <w:rsid w:val="006D33A9"/>
    <w:rsid w:val="006D3CC5"/>
    <w:rsid w:val="006D4E1E"/>
    <w:rsid w:val="006E13FC"/>
    <w:rsid w:val="006E34FA"/>
    <w:rsid w:val="006E400E"/>
    <w:rsid w:val="006E4843"/>
    <w:rsid w:val="006E72EF"/>
    <w:rsid w:val="006E7A9A"/>
    <w:rsid w:val="006F0912"/>
    <w:rsid w:val="006F3DBC"/>
    <w:rsid w:val="006F61D0"/>
    <w:rsid w:val="006F677E"/>
    <w:rsid w:val="006F7E29"/>
    <w:rsid w:val="00700963"/>
    <w:rsid w:val="0070218B"/>
    <w:rsid w:val="007042CE"/>
    <w:rsid w:val="007043D4"/>
    <w:rsid w:val="007049E9"/>
    <w:rsid w:val="0071016E"/>
    <w:rsid w:val="00713AA4"/>
    <w:rsid w:val="00714C70"/>
    <w:rsid w:val="00714D4F"/>
    <w:rsid w:val="007200CA"/>
    <w:rsid w:val="00720528"/>
    <w:rsid w:val="007207F9"/>
    <w:rsid w:val="00721161"/>
    <w:rsid w:val="00726754"/>
    <w:rsid w:val="00727417"/>
    <w:rsid w:val="0072761B"/>
    <w:rsid w:val="007313CA"/>
    <w:rsid w:val="0073494D"/>
    <w:rsid w:val="00740A72"/>
    <w:rsid w:val="0074234B"/>
    <w:rsid w:val="00745959"/>
    <w:rsid w:val="00746DD7"/>
    <w:rsid w:val="00747FDE"/>
    <w:rsid w:val="00754A2B"/>
    <w:rsid w:val="00754F1B"/>
    <w:rsid w:val="0075747B"/>
    <w:rsid w:val="00760C03"/>
    <w:rsid w:val="0076100C"/>
    <w:rsid w:val="00761718"/>
    <w:rsid w:val="00764427"/>
    <w:rsid w:val="00764CFC"/>
    <w:rsid w:val="007676E0"/>
    <w:rsid w:val="00772C72"/>
    <w:rsid w:val="00774466"/>
    <w:rsid w:val="00775580"/>
    <w:rsid w:val="0078039A"/>
    <w:rsid w:val="00780BF1"/>
    <w:rsid w:val="007823E6"/>
    <w:rsid w:val="00782997"/>
    <w:rsid w:val="00783EED"/>
    <w:rsid w:val="00787896"/>
    <w:rsid w:val="00787EAC"/>
    <w:rsid w:val="00790E36"/>
    <w:rsid w:val="00792260"/>
    <w:rsid w:val="00795A7D"/>
    <w:rsid w:val="00795F72"/>
    <w:rsid w:val="0079755B"/>
    <w:rsid w:val="007A00C6"/>
    <w:rsid w:val="007A4A32"/>
    <w:rsid w:val="007A658B"/>
    <w:rsid w:val="007A7A02"/>
    <w:rsid w:val="007A7C6C"/>
    <w:rsid w:val="007B094F"/>
    <w:rsid w:val="007B1508"/>
    <w:rsid w:val="007B7639"/>
    <w:rsid w:val="007B78EA"/>
    <w:rsid w:val="007C1245"/>
    <w:rsid w:val="007C297B"/>
    <w:rsid w:val="007C3C4A"/>
    <w:rsid w:val="007C5167"/>
    <w:rsid w:val="007C6DAA"/>
    <w:rsid w:val="007C7F40"/>
    <w:rsid w:val="007D6FA3"/>
    <w:rsid w:val="007D79C9"/>
    <w:rsid w:val="007E0855"/>
    <w:rsid w:val="007E72F9"/>
    <w:rsid w:val="007F1682"/>
    <w:rsid w:val="007F1D38"/>
    <w:rsid w:val="007F29F5"/>
    <w:rsid w:val="007F3BC1"/>
    <w:rsid w:val="007F4F86"/>
    <w:rsid w:val="007F5207"/>
    <w:rsid w:val="007F75B2"/>
    <w:rsid w:val="007F7B42"/>
    <w:rsid w:val="008021BE"/>
    <w:rsid w:val="00802929"/>
    <w:rsid w:val="00802EE4"/>
    <w:rsid w:val="00804B74"/>
    <w:rsid w:val="00810CB0"/>
    <w:rsid w:val="00811125"/>
    <w:rsid w:val="00812354"/>
    <w:rsid w:val="00814B48"/>
    <w:rsid w:val="0082396F"/>
    <w:rsid w:val="00823FB3"/>
    <w:rsid w:val="00824408"/>
    <w:rsid w:val="00824BC7"/>
    <w:rsid w:val="00824DDD"/>
    <w:rsid w:val="00826580"/>
    <w:rsid w:val="00826B9B"/>
    <w:rsid w:val="008273C6"/>
    <w:rsid w:val="0082762D"/>
    <w:rsid w:val="008359EE"/>
    <w:rsid w:val="0083690E"/>
    <w:rsid w:val="008376D4"/>
    <w:rsid w:val="00840A2E"/>
    <w:rsid w:val="00842946"/>
    <w:rsid w:val="0084354D"/>
    <w:rsid w:val="008535C8"/>
    <w:rsid w:val="0085361C"/>
    <w:rsid w:val="00857857"/>
    <w:rsid w:val="00862186"/>
    <w:rsid w:val="00865122"/>
    <w:rsid w:val="00865D92"/>
    <w:rsid w:val="008662F8"/>
    <w:rsid w:val="00866990"/>
    <w:rsid w:val="00872E02"/>
    <w:rsid w:val="00872E6B"/>
    <w:rsid w:val="00874035"/>
    <w:rsid w:val="00874F31"/>
    <w:rsid w:val="00880982"/>
    <w:rsid w:val="00882529"/>
    <w:rsid w:val="00883F0B"/>
    <w:rsid w:val="00884EC9"/>
    <w:rsid w:val="0088505D"/>
    <w:rsid w:val="00885416"/>
    <w:rsid w:val="00890160"/>
    <w:rsid w:val="00890442"/>
    <w:rsid w:val="00890DA5"/>
    <w:rsid w:val="0089525F"/>
    <w:rsid w:val="008958DE"/>
    <w:rsid w:val="00896FFA"/>
    <w:rsid w:val="00897228"/>
    <w:rsid w:val="0089729E"/>
    <w:rsid w:val="008A232A"/>
    <w:rsid w:val="008A3497"/>
    <w:rsid w:val="008A53CE"/>
    <w:rsid w:val="008A53DB"/>
    <w:rsid w:val="008A6A99"/>
    <w:rsid w:val="008A77A7"/>
    <w:rsid w:val="008B134A"/>
    <w:rsid w:val="008B422E"/>
    <w:rsid w:val="008B4FF7"/>
    <w:rsid w:val="008B78E8"/>
    <w:rsid w:val="008C1317"/>
    <w:rsid w:val="008C14E6"/>
    <w:rsid w:val="008C1F1A"/>
    <w:rsid w:val="008C775C"/>
    <w:rsid w:val="008D2587"/>
    <w:rsid w:val="008D2642"/>
    <w:rsid w:val="008D7F37"/>
    <w:rsid w:val="008E0B79"/>
    <w:rsid w:val="008E1B97"/>
    <w:rsid w:val="008E20F9"/>
    <w:rsid w:val="008E448F"/>
    <w:rsid w:val="008E6C10"/>
    <w:rsid w:val="008F0DD2"/>
    <w:rsid w:val="008F21FC"/>
    <w:rsid w:val="008F44B8"/>
    <w:rsid w:val="008F5C77"/>
    <w:rsid w:val="008F60C0"/>
    <w:rsid w:val="008F6C5A"/>
    <w:rsid w:val="009000AE"/>
    <w:rsid w:val="0090013F"/>
    <w:rsid w:val="00900251"/>
    <w:rsid w:val="00904BD4"/>
    <w:rsid w:val="00907167"/>
    <w:rsid w:val="00910075"/>
    <w:rsid w:val="00910B7D"/>
    <w:rsid w:val="00910B91"/>
    <w:rsid w:val="0091398B"/>
    <w:rsid w:val="009166A7"/>
    <w:rsid w:val="009168FA"/>
    <w:rsid w:val="00916FBA"/>
    <w:rsid w:val="009209BE"/>
    <w:rsid w:val="00920BCB"/>
    <w:rsid w:val="009231BE"/>
    <w:rsid w:val="009240C7"/>
    <w:rsid w:val="009243AB"/>
    <w:rsid w:val="00925CE7"/>
    <w:rsid w:val="0092662F"/>
    <w:rsid w:val="00927A3B"/>
    <w:rsid w:val="00930C60"/>
    <w:rsid w:val="0093335A"/>
    <w:rsid w:val="0093713A"/>
    <w:rsid w:val="00940C46"/>
    <w:rsid w:val="00941458"/>
    <w:rsid w:val="0094274A"/>
    <w:rsid w:val="00942E4D"/>
    <w:rsid w:val="00943B13"/>
    <w:rsid w:val="009467EA"/>
    <w:rsid w:val="00947068"/>
    <w:rsid w:val="00947B65"/>
    <w:rsid w:val="009502BC"/>
    <w:rsid w:val="009511D5"/>
    <w:rsid w:val="00952C17"/>
    <w:rsid w:val="00953E04"/>
    <w:rsid w:val="00956C6E"/>
    <w:rsid w:val="00956EF9"/>
    <w:rsid w:val="00957D46"/>
    <w:rsid w:val="009615CC"/>
    <w:rsid w:val="009639DD"/>
    <w:rsid w:val="00963FD0"/>
    <w:rsid w:val="0096565D"/>
    <w:rsid w:val="00967E65"/>
    <w:rsid w:val="0097361E"/>
    <w:rsid w:val="009737D5"/>
    <w:rsid w:val="009767E1"/>
    <w:rsid w:val="00983460"/>
    <w:rsid w:val="009858B4"/>
    <w:rsid w:val="00991195"/>
    <w:rsid w:val="009911DC"/>
    <w:rsid w:val="0099399D"/>
    <w:rsid w:val="009947DA"/>
    <w:rsid w:val="00994B68"/>
    <w:rsid w:val="00995DFC"/>
    <w:rsid w:val="009964A6"/>
    <w:rsid w:val="00996547"/>
    <w:rsid w:val="00996583"/>
    <w:rsid w:val="00997CB0"/>
    <w:rsid w:val="009A09A3"/>
    <w:rsid w:val="009A1C76"/>
    <w:rsid w:val="009A1E8A"/>
    <w:rsid w:val="009A3126"/>
    <w:rsid w:val="009A4E22"/>
    <w:rsid w:val="009A4EB1"/>
    <w:rsid w:val="009B15F6"/>
    <w:rsid w:val="009B2285"/>
    <w:rsid w:val="009B327F"/>
    <w:rsid w:val="009B5AAD"/>
    <w:rsid w:val="009B5FD5"/>
    <w:rsid w:val="009B6A43"/>
    <w:rsid w:val="009C03E7"/>
    <w:rsid w:val="009C07F4"/>
    <w:rsid w:val="009C1AAA"/>
    <w:rsid w:val="009C2FFC"/>
    <w:rsid w:val="009C457B"/>
    <w:rsid w:val="009D5555"/>
    <w:rsid w:val="009D55A9"/>
    <w:rsid w:val="009D6469"/>
    <w:rsid w:val="009D6A8A"/>
    <w:rsid w:val="009E1EA9"/>
    <w:rsid w:val="009E3AAA"/>
    <w:rsid w:val="009E4C76"/>
    <w:rsid w:val="009E64D4"/>
    <w:rsid w:val="009E6670"/>
    <w:rsid w:val="009F0D22"/>
    <w:rsid w:val="009F185E"/>
    <w:rsid w:val="009F46C6"/>
    <w:rsid w:val="009F5388"/>
    <w:rsid w:val="009F6D93"/>
    <w:rsid w:val="009F6F66"/>
    <w:rsid w:val="009F72C5"/>
    <w:rsid w:val="00A02D66"/>
    <w:rsid w:val="00A03153"/>
    <w:rsid w:val="00A03F3A"/>
    <w:rsid w:val="00A03F56"/>
    <w:rsid w:val="00A04083"/>
    <w:rsid w:val="00A0457A"/>
    <w:rsid w:val="00A07C1A"/>
    <w:rsid w:val="00A106BB"/>
    <w:rsid w:val="00A10D06"/>
    <w:rsid w:val="00A12B28"/>
    <w:rsid w:val="00A15982"/>
    <w:rsid w:val="00A16078"/>
    <w:rsid w:val="00A16256"/>
    <w:rsid w:val="00A2046B"/>
    <w:rsid w:val="00A23C16"/>
    <w:rsid w:val="00A2459C"/>
    <w:rsid w:val="00A24D57"/>
    <w:rsid w:val="00A26B26"/>
    <w:rsid w:val="00A2796A"/>
    <w:rsid w:val="00A30A8D"/>
    <w:rsid w:val="00A310BE"/>
    <w:rsid w:val="00A339E1"/>
    <w:rsid w:val="00A33B59"/>
    <w:rsid w:val="00A33F92"/>
    <w:rsid w:val="00A3559B"/>
    <w:rsid w:val="00A411C5"/>
    <w:rsid w:val="00A41FDB"/>
    <w:rsid w:val="00A43633"/>
    <w:rsid w:val="00A473CB"/>
    <w:rsid w:val="00A514D4"/>
    <w:rsid w:val="00A529A7"/>
    <w:rsid w:val="00A551AD"/>
    <w:rsid w:val="00A555A1"/>
    <w:rsid w:val="00A558F4"/>
    <w:rsid w:val="00A56DAF"/>
    <w:rsid w:val="00A573EE"/>
    <w:rsid w:val="00A57CFC"/>
    <w:rsid w:val="00A60714"/>
    <w:rsid w:val="00A66A4B"/>
    <w:rsid w:val="00A66F16"/>
    <w:rsid w:val="00A674D4"/>
    <w:rsid w:val="00A7008C"/>
    <w:rsid w:val="00A72C4E"/>
    <w:rsid w:val="00A735C6"/>
    <w:rsid w:val="00A74534"/>
    <w:rsid w:val="00A77063"/>
    <w:rsid w:val="00A77299"/>
    <w:rsid w:val="00A8580D"/>
    <w:rsid w:val="00A8797C"/>
    <w:rsid w:val="00A87B91"/>
    <w:rsid w:val="00A91B99"/>
    <w:rsid w:val="00A9390F"/>
    <w:rsid w:val="00A94E74"/>
    <w:rsid w:val="00A95B64"/>
    <w:rsid w:val="00A97CD0"/>
    <w:rsid w:val="00AA056B"/>
    <w:rsid w:val="00AA0C16"/>
    <w:rsid w:val="00AA3A03"/>
    <w:rsid w:val="00AA5043"/>
    <w:rsid w:val="00AA62A5"/>
    <w:rsid w:val="00AA6F44"/>
    <w:rsid w:val="00AB0BCB"/>
    <w:rsid w:val="00AB17A1"/>
    <w:rsid w:val="00AB574D"/>
    <w:rsid w:val="00AB6315"/>
    <w:rsid w:val="00AB6DBA"/>
    <w:rsid w:val="00AD074B"/>
    <w:rsid w:val="00AD5614"/>
    <w:rsid w:val="00AD5EDF"/>
    <w:rsid w:val="00AD6FC4"/>
    <w:rsid w:val="00AE0077"/>
    <w:rsid w:val="00AE1CEA"/>
    <w:rsid w:val="00AE2FC0"/>
    <w:rsid w:val="00AE405C"/>
    <w:rsid w:val="00AF0C74"/>
    <w:rsid w:val="00AF283E"/>
    <w:rsid w:val="00AF32E2"/>
    <w:rsid w:val="00AF38B7"/>
    <w:rsid w:val="00AF61FE"/>
    <w:rsid w:val="00AF6C6F"/>
    <w:rsid w:val="00AF6F53"/>
    <w:rsid w:val="00B014C3"/>
    <w:rsid w:val="00B02247"/>
    <w:rsid w:val="00B0331E"/>
    <w:rsid w:val="00B03476"/>
    <w:rsid w:val="00B03E11"/>
    <w:rsid w:val="00B076AF"/>
    <w:rsid w:val="00B12DFA"/>
    <w:rsid w:val="00B13B3E"/>
    <w:rsid w:val="00B143B8"/>
    <w:rsid w:val="00B1783A"/>
    <w:rsid w:val="00B2193E"/>
    <w:rsid w:val="00B23B9C"/>
    <w:rsid w:val="00B23CC0"/>
    <w:rsid w:val="00B25327"/>
    <w:rsid w:val="00B347A6"/>
    <w:rsid w:val="00B35D36"/>
    <w:rsid w:val="00B36BFC"/>
    <w:rsid w:val="00B435C4"/>
    <w:rsid w:val="00B446A9"/>
    <w:rsid w:val="00B476A9"/>
    <w:rsid w:val="00B4786F"/>
    <w:rsid w:val="00B508D3"/>
    <w:rsid w:val="00B54E76"/>
    <w:rsid w:val="00B5512E"/>
    <w:rsid w:val="00B5525D"/>
    <w:rsid w:val="00B55922"/>
    <w:rsid w:val="00B55D6E"/>
    <w:rsid w:val="00B57DD9"/>
    <w:rsid w:val="00B60BC3"/>
    <w:rsid w:val="00B61EA1"/>
    <w:rsid w:val="00B65806"/>
    <w:rsid w:val="00B709E0"/>
    <w:rsid w:val="00B70DCA"/>
    <w:rsid w:val="00B723E8"/>
    <w:rsid w:val="00B810A5"/>
    <w:rsid w:val="00B82265"/>
    <w:rsid w:val="00B85AF8"/>
    <w:rsid w:val="00B85C44"/>
    <w:rsid w:val="00B9018C"/>
    <w:rsid w:val="00B92B29"/>
    <w:rsid w:val="00B939C7"/>
    <w:rsid w:val="00B93CBA"/>
    <w:rsid w:val="00B94F14"/>
    <w:rsid w:val="00B95111"/>
    <w:rsid w:val="00B955B0"/>
    <w:rsid w:val="00B9610F"/>
    <w:rsid w:val="00B965C2"/>
    <w:rsid w:val="00BA009A"/>
    <w:rsid w:val="00BA185A"/>
    <w:rsid w:val="00BA7096"/>
    <w:rsid w:val="00BA7FD1"/>
    <w:rsid w:val="00BB07BE"/>
    <w:rsid w:val="00BB19E1"/>
    <w:rsid w:val="00BB3989"/>
    <w:rsid w:val="00BB4B70"/>
    <w:rsid w:val="00BB631F"/>
    <w:rsid w:val="00BC0487"/>
    <w:rsid w:val="00BC1210"/>
    <w:rsid w:val="00BC1E53"/>
    <w:rsid w:val="00BC2740"/>
    <w:rsid w:val="00BC59DF"/>
    <w:rsid w:val="00BC660C"/>
    <w:rsid w:val="00BD26E1"/>
    <w:rsid w:val="00BD2D6D"/>
    <w:rsid w:val="00BD49AE"/>
    <w:rsid w:val="00BD56E3"/>
    <w:rsid w:val="00BD7A45"/>
    <w:rsid w:val="00BE0038"/>
    <w:rsid w:val="00BE1120"/>
    <w:rsid w:val="00BE183B"/>
    <w:rsid w:val="00BE1AC7"/>
    <w:rsid w:val="00BE62EF"/>
    <w:rsid w:val="00BE748E"/>
    <w:rsid w:val="00BE74F3"/>
    <w:rsid w:val="00BF0BFE"/>
    <w:rsid w:val="00BF21B8"/>
    <w:rsid w:val="00BF4E27"/>
    <w:rsid w:val="00BF5333"/>
    <w:rsid w:val="00BF5444"/>
    <w:rsid w:val="00BF56BA"/>
    <w:rsid w:val="00BF68DC"/>
    <w:rsid w:val="00BF720F"/>
    <w:rsid w:val="00BF74A8"/>
    <w:rsid w:val="00BF7C85"/>
    <w:rsid w:val="00C05CD5"/>
    <w:rsid w:val="00C06447"/>
    <w:rsid w:val="00C07596"/>
    <w:rsid w:val="00C10F10"/>
    <w:rsid w:val="00C11E59"/>
    <w:rsid w:val="00C12908"/>
    <w:rsid w:val="00C12F4D"/>
    <w:rsid w:val="00C155FD"/>
    <w:rsid w:val="00C17867"/>
    <w:rsid w:val="00C20AB0"/>
    <w:rsid w:val="00C224BA"/>
    <w:rsid w:val="00C247C8"/>
    <w:rsid w:val="00C310FE"/>
    <w:rsid w:val="00C31264"/>
    <w:rsid w:val="00C3253A"/>
    <w:rsid w:val="00C40355"/>
    <w:rsid w:val="00C406E9"/>
    <w:rsid w:val="00C44263"/>
    <w:rsid w:val="00C45EF7"/>
    <w:rsid w:val="00C50AFD"/>
    <w:rsid w:val="00C515E5"/>
    <w:rsid w:val="00C56DFA"/>
    <w:rsid w:val="00C618F7"/>
    <w:rsid w:val="00C619A5"/>
    <w:rsid w:val="00C61A44"/>
    <w:rsid w:val="00C6401A"/>
    <w:rsid w:val="00C66276"/>
    <w:rsid w:val="00C6672E"/>
    <w:rsid w:val="00C70800"/>
    <w:rsid w:val="00C71B36"/>
    <w:rsid w:val="00C72ED6"/>
    <w:rsid w:val="00C732BB"/>
    <w:rsid w:val="00C73D06"/>
    <w:rsid w:val="00C73D2C"/>
    <w:rsid w:val="00C73E2E"/>
    <w:rsid w:val="00C7676E"/>
    <w:rsid w:val="00C81C10"/>
    <w:rsid w:val="00C826D7"/>
    <w:rsid w:val="00C83D28"/>
    <w:rsid w:val="00C83E23"/>
    <w:rsid w:val="00C906C8"/>
    <w:rsid w:val="00C9559C"/>
    <w:rsid w:val="00C9733C"/>
    <w:rsid w:val="00CA29BE"/>
    <w:rsid w:val="00CA3E31"/>
    <w:rsid w:val="00CA482B"/>
    <w:rsid w:val="00CB12DA"/>
    <w:rsid w:val="00CB33F2"/>
    <w:rsid w:val="00CB420F"/>
    <w:rsid w:val="00CB4DCF"/>
    <w:rsid w:val="00CB58C3"/>
    <w:rsid w:val="00CB69C8"/>
    <w:rsid w:val="00CC080D"/>
    <w:rsid w:val="00CC3F29"/>
    <w:rsid w:val="00CC7DE4"/>
    <w:rsid w:val="00CD31D0"/>
    <w:rsid w:val="00CD7367"/>
    <w:rsid w:val="00CE429F"/>
    <w:rsid w:val="00CE7345"/>
    <w:rsid w:val="00CF1193"/>
    <w:rsid w:val="00CF35BC"/>
    <w:rsid w:val="00CF445B"/>
    <w:rsid w:val="00CF4E4B"/>
    <w:rsid w:val="00CF6725"/>
    <w:rsid w:val="00D00856"/>
    <w:rsid w:val="00D04C28"/>
    <w:rsid w:val="00D067FD"/>
    <w:rsid w:val="00D10536"/>
    <w:rsid w:val="00D1183A"/>
    <w:rsid w:val="00D11955"/>
    <w:rsid w:val="00D13B3A"/>
    <w:rsid w:val="00D15D23"/>
    <w:rsid w:val="00D16142"/>
    <w:rsid w:val="00D16781"/>
    <w:rsid w:val="00D16F2C"/>
    <w:rsid w:val="00D17C3D"/>
    <w:rsid w:val="00D2164C"/>
    <w:rsid w:val="00D24AE0"/>
    <w:rsid w:val="00D312BB"/>
    <w:rsid w:val="00D32F0C"/>
    <w:rsid w:val="00D4090B"/>
    <w:rsid w:val="00D43344"/>
    <w:rsid w:val="00D43CAE"/>
    <w:rsid w:val="00D45E62"/>
    <w:rsid w:val="00D461A4"/>
    <w:rsid w:val="00D46645"/>
    <w:rsid w:val="00D47613"/>
    <w:rsid w:val="00D50B2D"/>
    <w:rsid w:val="00D55EB5"/>
    <w:rsid w:val="00D5651E"/>
    <w:rsid w:val="00D600D3"/>
    <w:rsid w:val="00D61194"/>
    <w:rsid w:val="00D63370"/>
    <w:rsid w:val="00D67C41"/>
    <w:rsid w:val="00D73758"/>
    <w:rsid w:val="00D74303"/>
    <w:rsid w:val="00D74EC1"/>
    <w:rsid w:val="00D83F61"/>
    <w:rsid w:val="00D864E1"/>
    <w:rsid w:val="00D90F29"/>
    <w:rsid w:val="00D914B1"/>
    <w:rsid w:val="00D9169F"/>
    <w:rsid w:val="00D917CC"/>
    <w:rsid w:val="00D917F9"/>
    <w:rsid w:val="00D95D26"/>
    <w:rsid w:val="00D9677B"/>
    <w:rsid w:val="00D967C0"/>
    <w:rsid w:val="00DA37C6"/>
    <w:rsid w:val="00DA47D8"/>
    <w:rsid w:val="00DA5573"/>
    <w:rsid w:val="00DA5BC1"/>
    <w:rsid w:val="00DA61B3"/>
    <w:rsid w:val="00DA65DD"/>
    <w:rsid w:val="00DB14D7"/>
    <w:rsid w:val="00DB2D09"/>
    <w:rsid w:val="00DB34ED"/>
    <w:rsid w:val="00DB700B"/>
    <w:rsid w:val="00DC06FB"/>
    <w:rsid w:val="00DC0C6F"/>
    <w:rsid w:val="00DC3900"/>
    <w:rsid w:val="00DC3934"/>
    <w:rsid w:val="00DC3FF5"/>
    <w:rsid w:val="00DD041D"/>
    <w:rsid w:val="00DD199D"/>
    <w:rsid w:val="00DD2DF7"/>
    <w:rsid w:val="00DD4509"/>
    <w:rsid w:val="00DD6264"/>
    <w:rsid w:val="00DD7596"/>
    <w:rsid w:val="00DD75E5"/>
    <w:rsid w:val="00DE0839"/>
    <w:rsid w:val="00DE146D"/>
    <w:rsid w:val="00DE31D5"/>
    <w:rsid w:val="00DE5223"/>
    <w:rsid w:val="00DE5A33"/>
    <w:rsid w:val="00DE5A83"/>
    <w:rsid w:val="00DE6D8B"/>
    <w:rsid w:val="00DF086A"/>
    <w:rsid w:val="00E001D0"/>
    <w:rsid w:val="00E00CE6"/>
    <w:rsid w:val="00E0255E"/>
    <w:rsid w:val="00E06C49"/>
    <w:rsid w:val="00E10892"/>
    <w:rsid w:val="00E118C8"/>
    <w:rsid w:val="00E124A5"/>
    <w:rsid w:val="00E12F91"/>
    <w:rsid w:val="00E15145"/>
    <w:rsid w:val="00E15C83"/>
    <w:rsid w:val="00E20465"/>
    <w:rsid w:val="00E22F84"/>
    <w:rsid w:val="00E24867"/>
    <w:rsid w:val="00E25C03"/>
    <w:rsid w:val="00E32EA1"/>
    <w:rsid w:val="00E34ECA"/>
    <w:rsid w:val="00E43980"/>
    <w:rsid w:val="00E43A9C"/>
    <w:rsid w:val="00E451D1"/>
    <w:rsid w:val="00E453C1"/>
    <w:rsid w:val="00E458E0"/>
    <w:rsid w:val="00E50923"/>
    <w:rsid w:val="00E52899"/>
    <w:rsid w:val="00E5308D"/>
    <w:rsid w:val="00E53706"/>
    <w:rsid w:val="00E559E7"/>
    <w:rsid w:val="00E56751"/>
    <w:rsid w:val="00E6076C"/>
    <w:rsid w:val="00E61485"/>
    <w:rsid w:val="00E640D4"/>
    <w:rsid w:val="00E65C59"/>
    <w:rsid w:val="00E73C52"/>
    <w:rsid w:val="00E759B8"/>
    <w:rsid w:val="00E761D8"/>
    <w:rsid w:val="00E814B1"/>
    <w:rsid w:val="00E82C92"/>
    <w:rsid w:val="00E84D6D"/>
    <w:rsid w:val="00E901C1"/>
    <w:rsid w:val="00E90506"/>
    <w:rsid w:val="00E90E10"/>
    <w:rsid w:val="00E914E3"/>
    <w:rsid w:val="00E91D6E"/>
    <w:rsid w:val="00E92DDA"/>
    <w:rsid w:val="00E95659"/>
    <w:rsid w:val="00E960D9"/>
    <w:rsid w:val="00EA276B"/>
    <w:rsid w:val="00EA336A"/>
    <w:rsid w:val="00EA72DF"/>
    <w:rsid w:val="00EA77F6"/>
    <w:rsid w:val="00EB1A1C"/>
    <w:rsid w:val="00EB1D04"/>
    <w:rsid w:val="00EC258D"/>
    <w:rsid w:val="00EC2C46"/>
    <w:rsid w:val="00EC39A1"/>
    <w:rsid w:val="00EC4E7D"/>
    <w:rsid w:val="00EC5912"/>
    <w:rsid w:val="00ED3890"/>
    <w:rsid w:val="00ED3EFC"/>
    <w:rsid w:val="00ED489F"/>
    <w:rsid w:val="00ED4F10"/>
    <w:rsid w:val="00ED50D1"/>
    <w:rsid w:val="00EE258F"/>
    <w:rsid w:val="00EE2CFC"/>
    <w:rsid w:val="00EF10A0"/>
    <w:rsid w:val="00EF1AC0"/>
    <w:rsid w:val="00EF666C"/>
    <w:rsid w:val="00EF76DC"/>
    <w:rsid w:val="00F02369"/>
    <w:rsid w:val="00F11DB8"/>
    <w:rsid w:val="00F13867"/>
    <w:rsid w:val="00F16039"/>
    <w:rsid w:val="00F20F8D"/>
    <w:rsid w:val="00F21B8C"/>
    <w:rsid w:val="00F21BBB"/>
    <w:rsid w:val="00F23465"/>
    <w:rsid w:val="00F23562"/>
    <w:rsid w:val="00F25D2D"/>
    <w:rsid w:val="00F25D98"/>
    <w:rsid w:val="00F27357"/>
    <w:rsid w:val="00F27C0B"/>
    <w:rsid w:val="00F30A0B"/>
    <w:rsid w:val="00F342C9"/>
    <w:rsid w:val="00F34695"/>
    <w:rsid w:val="00F3508C"/>
    <w:rsid w:val="00F35CF6"/>
    <w:rsid w:val="00F401AE"/>
    <w:rsid w:val="00F421F7"/>
    <w:rsid w:val="00F43BC7"/>
    <w:rsid w:val="00F4591C"/>
    <w:rsid w:val="00F467B0"/>
    <w:rsid w:val="00F5046B"/>
    <w:rsid w:val="00F507A5"/>
    <w:rsid w:val="00F515FB"/>
    <w:rsid w:val="00F51B41"/>
    <w:rsid w:val="00F52000"/>
    <w:rsid w:val="00F53214"/>
    <w:rsid w:val="00F56389"/>
    <w:rsid w:val="00F56543"/>
    <w:rsid w:val="00F56A64"/>
    <w:rsid w:val="00F56A7C"/>
    <w:rsid w:val="00F5731D"/>
    <w:rsid w:val="00F57E33"/>
    <w:rsid w:val="00F6206C"/>
    <w:rsid w:val="00F63ABF"/>
    <w:rsid w:val="00F65674"/>
    <w:rsid w:val="00F66EE0"/>
    <w:rsid w:val="00F67739"/>
    <w:rsid w:val="00F67E16"/>
    <w:rsid w:val="00F67E3A"/>
    <w:rsid w:val="00F72532"/>
    <w:rsid w:val="00F72811"/>
    <w:rsid w:val="00F72AC6"/>
    <w:rsid w:val="00F7604A"/>
    <w:rsid w:val="00F761EA"/>
    <w:rsid w:val="00F808EF"/>
    <w:rsid w:val="00F80918"/>
    <w:rsid w:val="00F84B95"/>
    <w:rsid w:val="00F92BB4"/>
    <w:rsid w:val="00F93B82"/>
    <w:rsid w:val="00F966E0"/>
    <w:rsid w:val="00F96E6A"/>
    <w:rsid w:val="00FA0EAA"/>
    <w:rsid w:val="00FA2D0A"/>
    <w:rsid w:val="00FA4F83"/>
    <w:rsid w:val="00FB1766"/>
    <w:rsid w:val="00FB5360"/>
    <w:rsid w:val="00FB74D1"/>
    <w:rsid w:val="00FC47C8"/>
    <w:rsid w:val="00FC70F9"/>
    <w:rsid w:val="00FC7F6D"/>
    <w:rsid w:val="00FD0302"/>
    <w:rsid w:val="00FD0C04"/>
    <w:rsid w:val="00FD4BAC"/>
    <w:rsid w:val="00FD58C3"/>
    <w:rsid w:val="00FD6721"/>
    <w:rsid w:val="00FE2386"/>
    <w:rsid w:val="00FE53A7"/>
    <w:rsid w:val="00FE58FF"/>
    <w:rsid w:val="00FE7404"/>
    <w:rsid w:val="00FF3336"/>
    <w:rsid w:val="00FF4742"/>
    <w:rsid w:val="00FF5D9C"/>
    <w:rsid w:val="00FF66FB"/>
    <w:rsid w:val="00FF76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rsid w:val="001252F7"/>
    <w:rPr>
      <w:sz w:val="24"/>
      <w:szCs w:val="24"/>
    </w:rPr>
  </w:style>
  <w:style w:type="character" w:styleId="PageNumber">
    <w:name w:val="page number"/>
    <w:basedOn w:val="DefaultParagraphFont"/>
    <w:uiPriority w:val="99"/>
    <w:rsid w:val="00A529A7"/>
    <w:rPr>
      <w:rFonts w:cs="Times New Roman"/>
    </w:rPr>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1252F7"/>
    <w:rPr>
      <w:sz w:val="24"/>
      <w:szCs w:val="24"/>
    </w:rPr>
  </w:style>
  <w:style w:type="table" w:styleId="TableGrid">
    <w:name w:val="Table Grid"/>
    <w:basedOn w:val="TableNormal"/>
    <w:uiPriority w:val="99"/>
    <w:rsid w:val="00A529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styleId="PlainText">
    <w:name w:val="Plain Text"/>
    <w:basedOn w:val="Normal"/>
    <w:link w:val="PlainTextChar"/>
    <w:uiPriority w:val="99"/>
    <w:rsid w:val="007207F9"/>
    <w:rPr>
      <w:rFonts w:ascii="Consolas" w:hAnsi="Consolas"/>
      <w:sz w:val="21"/>
      <w:szCs w:val="21"/>
      <w:lang w:eastAsia="en-US"/>
    </w:rPr>
  </w:style>
  <w:style w:type="character" w:customStyle="1" w:styleId="PlainTextChar">
    <w:name w:val="Plain Text Char"/>
    <w:basedOn w:val="DefaultParagraphFont"/>
    <w:link w:val="PlainText"/>
    <w:uiPriority w:val="99"/>
    <w:locked/>
    <w:rsid w:val="007207F9"/>
    <w:rPr>
      <w:rFonts w:ascii="Consolas" w:eastAsia="Times New Roman" w:hAnsi="Consolas"/>
      <w:sz w:val="21"/>
      <w:lang w:eastAsia="en-US"/>
    </w:rPr>
  </w:style>
  <w:style w:type="character" w:styleId="Strong">
    <w:name w:val="Strong"/>
    <w:basedOn w:val="DefaultParagraphFont"/>
    <w:uiPriority w:val="99"/>
    <w:qFormat/>
    <w:rsid w:val="00B54E76"/>
    <w:rPr>
      <w:rFonts w:cs="Times New Roman"/>
      <w:b/>
    </w:rPr>
  </w:style>
  <w:style w:type="character" w:styleId="Hyperlink">
    <w:name w:val="Hyperlink"/>
    <w:basedOn w:val="DefaultParagraphFont"/>
    <w:uiPriority w:val="99"/>
    <w:rsid w:val="00BF74A8"/>
    <w:rPr>
      <w:rFonts w:cs="Times New Roman"/>
      <w:color w:val="0000FF"/>
      <w:u w:val="single"/>
    </w:rPr>
  </w:style>
  <w:style w:type="paragraph" w:styleId="BalloonText">
    <w:name w:val="Balloon Text"/>
    <w:basedOn w:val="Normal"/>
    <w:link w:val="BalloonTextChar"/>
    <w:uiPriority w:val="99"/>
    <w:rsid w:val="007C7F40"/>
    <w:rPr>
      <w:rFonts w:ascii="Tahoma" w:hAnsi="Tahoma"/>
      <w:sz w:val="16"/>
      <w:szCs w:val="16"/>
    </w:rPr>
  </w:style>
  <w:style w:type="character" w:customStyle="1" w:styleId="BalloonTextChar">
    <w:name w:val="Balloon Text Char"/>
    <w:basedOn w:val="DefaultParagraphFont"/>
    <w:link w:val="BalloonText"/>
    <w:uiPriority w:val="99"/>
    <w:locked/>
    <w:rsid w:val="007C7F40"/>
    <w:rPr>
      <w:rFonts w:ascii="Tahoma" w:hAnsi="Tahoma"/>
      <w:sz w:val="16"/>
    </w:rPr>
  </w:style>
  <w:style w:type="paragraph" w:customStyle="1" w:styleId="ConsPlusNonformat">
    <w:name w:val="ConsPlusNonformat"/>
    <w:uiPriority w:val="99"/>
    <w:rsid w:val="002F104F"/>
    <w:pPr>
      <w:autoSpaceDE w:val="0"/>
      <w:autoSpaceDN w:val="0"/>
      <w:adjustRightInd w:val="0"/>
    </w:pPr>
    <w:rPr>
      <w:rFonts w:ascii="Courier New" w:hAnsi="Courier New" w:cs="Courier New"/>
      <w:sz w:val="20"/>
      <w:szCs w:val="20"/>
    </w:rPr>
  </w:style>
  <w:style w:type="paragraph" w:styleId="FootnoteText">
    <w:name w:val="footnote text"/>
    <w:basedOn w:val="Normal"/>
    <w:link w:val="FootnoteTextChar"/>
    <w:uiPriority w:val="99"/>
    <w:rsid w:val="00EA336A"/>
    <w:rPr>
      <w:sz w:val="20"/>
      <w:szCs w:val="20"/>
    </w:rPr>
  </w:style>
  <w:style w:type="character" w:customStyle="1" w:styleId="FootnoteTextChar">
    <w:name w:val="Footnote Text Char"/>
    <w:basedOn w:val="DefaultParagraphFont"/>
    <w:link w:val="FootnoteText"/>
    <w:uiPriority w:val="99"/>
    <w:locked/>
    <w:rsid w:val="00EA336A"/>
    <w:rPr>
      <w:rFonts w:cs="Times New Roman"/>
    </w:rPr>
  </w:style>
  <w:style w:type="character" w:styleId="FootnoteReference">
    <w:name w:val="footnote reference"/>
    <w:basedOn w:val="DefaultParagraphFont"/>
    <w:uiPriority w:val="99"/>
    <w:rsid w:val="00EA336A"/>
    <w:rPr>
      <w:rFonts w:cs="Times New Roman"/>
      <w:vertAlign w:val="superscript"/>
    </w:rPr>
  </w:style>
  <w:style w:type="paragraph" w:customStyle="1" w:styleId="ConsPlusJurTerm">
    <w:name w:val="ConsPlusJurTerm"/>
    <w:uiPriority w:val="99"/>
    <w:rsid w:val="00175ABA"/>
    <w:pPr>
      <w:autoSpaceDE w:val="0"/>
      <w:autoSpaceDN w:val="0"/>
      <w:adjustRightInd w:val="0"/>
    </w:pPr>
    <w:rPr>
      <w:rFonts w:ascii="Tahoma" w:hAnsi="Tahoma" w:cs="Tahoma"/>
      <w:sz w:val="26"/>
      <w:szCs w:val="26"/>
    </w:rPr>
  </w:style>
  <w:style w:type="paragraph" w:customStyle="1" w:styleId="4">
    <w:name w:val="Знак Знак4"/>
    <w:basedOn w:val="Normal"/>
    <w:uiPriority w:val="99"/>
    <w:rsid w:val="004969A5"/>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996583"/>
    <w:pPr>
      <w:widowControl w:val="0"/>
      <w:autoSpaceDE w:val="0"/>
      <w:autoSpaceDN w:val="0"/>
      <w:adjustRightInd w:val="0"/>
    </w:pPr>
    <w:rPr>
      <w:rFonts w:ascii="Arial" w:hAnsi="Arial" w:cs="Arial"/>
      <w:b/>
      <w:bCs/>
      <w:sz w:val="20"/>
      <w:szCs w:val="20"/>
    </w:rPr>
  </w:style>
  <w:style w:type="paragraph" w:styleId="ListParagraph">
    <w:name w:val="List Paragraph"/>
    <w:basedOn w:val="Normal"/>
    <w:uiPriority w:val="99"/>
    <w:qFormat/>
    <w:rsid w:val="0068272E"/>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6C1F52"/>
    <w:pPr>
      <w:autoSpaceDE w:val="0"/>
      <w:autoSpaceDN w:val="0"/>
      <w:adjustRightInd w:val="0"/>
    </w:pPr>
    <w:rPr>
      <w:sz w:val="26"/>
      <w:szCs w:val="26"/>
    </w:rPr>
  </w:style>
  <w:style w:type="character" w:customStyle="1" w:styleId="2">
    <w:name w:val="Сноска (2)_"/>
    <w:uiPriority w:val="99"/>
    <w:rsid w:val="00476513"/>
    <w:rPr>
      <w:rFonts w:ascii="Times New Roman" w:hAnsi="Times New Roman"/>
      <w:sz w:val="16"/>
      <w:u w:val="none"/>
      <w:lang w:val="en-US" w:eastAsia="en-US"/>
    </w:rPr>
  </w:style>
  <w:style w:type="character" w:customStyle="1" w:styleId="20">
    <w:name w:val="Сноска (2)"/>
    <w:uiPriority w:val="99"/>
    <w:rsid w:val="00476513"/>
    <w:rPr>
      <w:rFonts w:ascii="Times New Roman" w:hAnsi="Times New Roman"/>
      <w:color w:val="000000"/>
      <w:spacing w:val="0"/>
      <w:w w:val="100"/>
      <w:position w:val="0"/>
      <w:sz w:val="16"/>
      <w:u w:val="none"/>
      <w:lang w:val="en-US" w:eastAsia="en-US"/>
    </w:rPr>
  </w:style>
  <w:style w:type="character" w:customStyle="1" w:styleId="a">
    <w:name w:val="Сноска_"/>
    <w:uiPriority w:val="99"/>
    <w:rsid w:val="00476513"/>
    <w:rPr>
      <w:rFonts w:ascii="Times New Roman" w:hAnsi="Times New Roman"/>
      <w:sz w:val="16"/>
      <w:u w:val="none"/>
      <w:lang w:val="en-US" w:eastAsia="en-US"/>
    </w:rPr>
  </w:style>
  <w:style w:type="character" w:customStyle="1" w:styleId="a0">
    <w:name w:val="Сноска"/>
    <w:uiPriority w:val="99"/>
    <w:rsid w:val="00476513"/>
    <w:rPr>
      <w:rFonts w:ascii="Times New Roman" w:hAnsi="Times New Roman"/>
      <w:color w:val="000000"/>
      <w:spacing w:val="0"/>
      <w:w w:val="100"/>
      <w:position w:val="0"/>
      <w:sz w:val="16"/>
      <w:u w:val="single"/>
      <w:lang w:val="en-US" w:eastAsia="en-US"/>
    </w:rPr>
  </w:style>
  <w:style w:type="character" w:customStyle="1" w:styleId="21">
    <w:name w:val="Основной текст (2)_"/>
    <w:link w:val="22"/>
    <w:uiPriority w:val="99"/>
    <w:locked/>
    <w:rsid w:val="00476513"/>
    <w:rPr>
      <w:sz w:val="22"/>
      <w:shd w:val="clear" w:color="auto" w:fill="FFFFFF"/>
    </w:rPr>
  </w:style>
  <w:style w:type="paragraph" w:customStyle="1" w:styleId="22">
    <w:name w:val="Основной текст (2)"/>
    <w:basedOn w:val="Normal"/>
    <w:link w:val="21"/>
    <w:uiPriority w:val="99"/>
    <w:rsid w:val="00476513"/>
    <w:pPr>
      <w:widowControl w:val="0"/>
      <w:shd w:val="clear" w:color="auto" w:fill="FFFFFF"/>
      <w:spacing w:line="277" w:lineRule="exact"/>
      <w:jc w:val="right"/>
    </w:pPr>
    <w:rPr>
      <w:sz w:val="22"/>
      <w:szCs w:val="22"/>
    </w:rPr>
  </w:style>
  <w:style w:type="paragraph" w:customStyle="1" w:styleId="41">
    <w:name w:val="Знак Знак41"/>
    <w:basedOn w:val="Normal"/>
    <w:uiPriority w:val="99"/>
    <w:rsid w:val="00714D4F"/>
    <w:pPr>
      <w:spacing w:before="100" w:beforeAutospacing="1" w:after="100" w:afterAutospacing="1"/>
    </w:pPr>
    <w:rPr>
      <w:rFonts w:ascii="Tahoma" w:hAnsi="Tahoma"/>
      <w:sz w:val="20"/>
      <w:szCs w:val="20"/>
      <w:lang w:val="en-US" w:eastAsia="en-US"/>
    </w:rPr>
  </w:style>
  <w:style w:type="character" w:customStyle="1" w:styleId="213pt">
    <w:name w:val="Основной текст (2) + 13 pt"/>
    <w:aliases w:val="Полужирный"/>
    <w:uiPriority w:val="99"/>
    <w:rsid w:val="004376D5"/>
    <w:rPr>
      <w:rFonts w:ascii="Times New Roman" w:hAnsi="Times New Roman"/>
      <w:b/>
      <w:color w:val="000000"/>
      <w:spacing w:val="0"/>
      <w:w w:val="100"/>
      <w:position w:val="0"/>
      <w:sz w:val="26"/>
      <w:u w:val="none"/>
      <w:shd w:val="clear" w:color="auto" w:fill="FFFFFF"/>
      <w:lang w:val="ru-RU" w:eastAsia="ru-RU"/>
    </w:rPr>
  </w:style>
  <w:style w:type="character" w:customStyle="1" w:styleId="23">
    <w:name w:val="Основной текст (2) + Полужирный"/>
    <w:uiPriority w:val="99"/>
    <w:rsid w:val="002E782C"/>
    <w:rPr>
      <w:rFonts w:ascii="Times New Roman" w:hAnsi="Times New Roman"/>
      <w:b/>
      <w:color w:val="000000"/>
      <w:spacing w:val="0"/>
      <w:w w:val="100"/>
      <w:position w:val="0"/>
      <w:sz w:val="28"/>
      <w:u w:val="none"/>
      <w:shd w:val="clear" w:color="auto" w:fill="FFFFFF"/>
      <w:lang w:val="ru-RU" w:eastAsia="ru-RU"/>
    </w:rPr>
  </w:style>
  <w:style w:type="character" w:customStyle="1" w:styleId="NoSpacingChar">
    <w:name w:val="No Spacing Char"/>
    <w:aliases w:val="Официальный Char"/>
    <w:link w:val="NoSpacing"/>
    <w:uiPriority w:val="99"/>
    <w:locked/>
    <w:rsid w:val="00356864"/>
    <w:rPr>
      <w:sz w:val="22"/>
      <w:lang w:val="ru-RU" w:eastAsia="en-US"/>
    </w:rPr>
  </w:style>
  <w:style w:type="paragraph" w:styleId="NoSpacing">
    <w:name w:val="No Spacing"/>
    <w:aliases w:val="Официальный"/>
    <w:link w:val="NoSpacingChar"/>
    <w:uiPriority w:val="99"/>
    <w:qFormat/>
    <w:rsid w:val="00356864"/>
    <w:rPr>
      <w:lang w:eastAsia="en-US"/>
    </w:rPr>
  </w:style>
</w:styles>
</file>

<file path=word/webSettings.xml><?xml version="1.0" encoding="utf-8"?>
<w:webSettings xmlns:r="http://schemas.openxmlformats.org/officeDocument/2006/relationships" xmlns:w="http://schemas.openxmlformats.org/wordprocessingml/2006/main">
  <w:divs>
    <w:div w:id="206839019">
      <w:marLeft w:val="0"/>
      <w:marRight w:val="0"/>
      <w:marTop w:val="0"/>
      <w:marBottom w:val="0"/>
      <w:divBdr>
        <w:top w:val="none" w:sz="0" w:space="0" w:color="auto"/>
        <w:left w:val="none" w:sz="0" w:space="0" w:color="auto"/>
        <w:bottom w:val="none" w:sz="0" w:space="0" w:color="auto"/>
        <w:right w:val="none" w:sz="0" w:space="0" w:color="auto"/>
      </w:divBdr>
    </w:div>
    <w:div w:id="206839020">
      <w:marLeft w:val="0"/>
      <w:marRight w:val="0"/>
      <w:marTop w:val="0"/>
      <w:marBottom w:val="0"/>
      <w:divBdr>
        <w:top w:val="none" w:sz="0" w:space="0" w:color="auto"/>
        <w:left w:val="none" w:sz="0" w:space="0" w:color="auto"/>
        <w:bottom w:val="none" w:sz="0" w:space="0" w:color="auto"/>
        <w:right w:val="none" w:sz="0" w:space="0" w:color="auto"/>
      </w:divBdr>
    </w:div>
    <w:div w:id="206839021">
      <w:marLeft w:val="0"/>
      <w:marRight w:val="0"/>
      <w:marTop w:val="0"/>
      <w:marBottom w:val="0"/>
      <w:divBdr>
        <w:top w:val="none" w:sz="0" w:space="0" w:color="auto"/>
        <w:left w:val="none" w:sz="0" w:space="0" w:color="auto"/>
        <w:bottom w:val="none" w:sz="0" w:space="0" w:color="auto"/>
        <w:right w:val="none" w:sz="0" w:space="0" w:color="auto"/>
      </w:divBdr>
    </w:div>
    <w:div w:id="206839022">
      <w:marLeft w:val="0"/>
      <w:marRight w:val="0"/>
      <w:marTop w:val="0"/>
      <w:marBottom w:val="0"/>
      <w:divBdr>
        <w:top w:val="none" w:sz="0" w:space="0" w:color="auto"/>
        <w:left w:val="none" w:sz="0" w:space="0" w:color="auto"/>
        <w:bottom w:val="none" w:sz="0" w:space="0" w:color="auto"/>
        <w:right w:val="none" w:sz="0" w:space="0" w:color="auto"/>
      </w:divBdr>
    </w:div>
    <w:div w:id="206839023">
      <w:marLeft w:val="0"/>
      <w:marRight w:val="0"/>
      <w:marTop w:val="0"/>
      <w:marBottom w:val="0"/>
      <w:divBdr>
        <w:top w:val="none" w:sz="0" w:space="0" w:color="auto"/>
        <w:left w:val="none" w:sz="0" w:space="0" w:color="auto"/>
        <w:bottom w:val="none" w:sz="0" w:space="0" w:color="auto"/>
        <w:right w:val="none" w:sz="0" w:space="0" w:color="auto"/>
      </w:divBdr>
    </w:div>
    <w:div w:id="206839024">
      <w:marLeft w:val="0"/>
      <w:marRight w:val="0"/>
      <w:marTop w:val="0"/>
      <w:marBottom w:val="0"/>
      <w:divBdr>
        <w:top w:val="none" w:sz="0" w:space="0" w:color="auto"/>
        <w:left w:val="none" w:sz="0" w:space="0" w:color="auto"/>
        <w:bottom w:val="none" w:sz="0" w:space="0" w:color="auto"/>
        <w:right w:val="none" w:sz="0" w:space="0" w:color="auto"/>
      </w:divBdr>
    </w:div>
    <w:div w:id="206839025">
      <w:marLeft w:val="0"/>
      <w:marRight w:val="0"/>
      <w:marTop w:val="0"/>
      <w:marBottom w:val="0"/>
      <w:divBdr>
        <w:top w:val="none" w:sz="0" w:space="0" w:color="auto"/>
        <w:left w:val="none" w:sz="0" w:space="0" w:color="auto"/>
        <w:bottom w:val="none" w:sz="0" w:space="0" w:color="auto"/>
        <w:right w:val="none" w:sz="0" w:space="0" w:color="auto"/>
      </w:divBdr>
    </w:div>
    <w:div w:id="206839026">
      <w:marLeft w:val="0"/>
      <w:marRight w:val="0"/>
      <w:marTop w:val="0"/>
      <w:marBottom w:val="0"/>
      <w:divBdr>
        <w:top w:val="none" w:sz="0" w:space="0" w:color="auto"/>
        <w:left w:val="none" w:sz="0" w:space="0" w:color="auto"/>
        <w:bottom w:val="none" w:sz="0" w:space="0" w:color="auto"/>
        <w:right w:val="none" w:sz="0" w:space="0" w:color="auto"/>
      </w:divBdr>
      <w:divsChild>
        <w:div w:id="206839018">
          <w:marLeft w:val="60"/>
          <w:marRight w:val="60"/>
          <w:marTop w:val="100"/>
          <w:marBottom w:val="100"/>
          <w:divBdr>
            <w:top w:val="none" w:sz="0" w:space="0" w:color="auto"/>
            <w:left w:val="none" w:sz="0" w:space="0" w:color="auto"/>
            <w:bottom w:val="none" w:sz="0" w:space="0" w:color="auto"/>
            <w:right w:val="none" w:sz="0" w:space="0" w:color="auto"/>
          </w:divBdr>
        </w:div>
        <w:div w:id="206839031">
          <w:marLeft w:val="60"/>
          <w:marRight w:val="60"/>
          <w:marTop w:val="100"/>
          <w:marBottom w:val="100"/>
          <w:divBdr>
            <w:top w:val="none" w:sz="0" w:space="0" w:color="auto"/>
            <w:left w:val="none" w:sz="0" w:space="0" w:color="auto"/>
            <w:bottom w:val="none" w:sz="0" w:space="0" w:color="auto"/>
            <w:right w:val="none" w:sz="0" w:space="0" w:color="auto"/>
          </w:divBdr>
        </w:div>
      </w:divsChild>
    </w:div>
    <w:div w:id="206839027">
      <w:marLeft w:val="0"/>
      <w:marRight w:val="0"/>
      <w:marTop w:val="0"/>
      <w:marBottom w:val="0"/>
      <w:divBdr>
        <w:top w:val="none" w:sz="0" w:space="0" w:color="auto"/>
        <w:left w:val="none" w:sz="0" w:space="0" w:color="auto"/>
        <w:bottom w:val="none" w:sz="0" w:space="0" w:color="auto"/>
        <w:right w:val="none" w:sz="0" w:space="0" w:color="auto"/>
      </w:divBdr>
    </w:div>
    <w:div w:id="206839028">
      <w:marLeft w:val="0"/>
      <w:marRight w:val="0"/>
      <w:marTop w:val="0"/>
      <w:marBottom w:val="0"/>
      <w:divBdr>
        <w:top w:val="none" w:sz="0" w:space="0" w:color="auto"/>
        <w:left w:val="none" w:sz="0" w:space="0" w:color="auto"/>
        <w:bottom w:val="none" w:sz="0" w:space="0" w:color="auto"/>
        <w:right w:val="none" w:sz="0" w:space="0" w:color="auto"/>
      </w:divBdr>
    </w:div>
    <w:div w:id="206839029">
      <w:marLeft w:val="0"/>
      <w:marRight w:val="0"/>
      <w:marTop w:val="0"/>
      <w:marBottom w:val="0"/>
      <w:divBdr>
        <w:top w:val="none" w:sz="0" w:space="0" w:color="auto"/>
        <w:left w:val="none" w:sz="0" w:space="0" w:color="auto"/>
        <w:bottom w:val="none" w:sz="0" w:space="0" w:color="auto"/>
        <w:right w:val="none" w:sz="0" w:space="0" w:color="auto"/>
      </w:divBdr>
    </w:div>
    <w:div w:id="206839030">
      <w:marLeft w:val="0"/>
      <w:marRight w:val="0"/>
      <w:marTop w:val="0"/>
      <w:marBottom w:val="0"/>
      <w:divBdr>
        <w:top w:val="none" w:sz="0" w:space="0" w:color="auto"/>
        <w:left w:val="none" w:sz="0" w:space="0" w:color="auto"/>
        <w:bottom w:val="none" w:sz="0" w:space="0" w:color="auto"/>
        <w:right w:val="none" w:sz="0" w:space="0" w:color="auto"/>
      </w:divBdr>
    </w:div>
    <w:div w:id="206839032">
      <w:marLeft w:val="0"/>
      <w:marRight w:val="0"/>
      <w:marTop w:val="0"/>
      <w:marBottom w:val="0"/>
      <w:divBdr>
        <w:top w:val="none" w:sz="0" w:space="0" w:color="auto"/>
        <w:left w:val="none" w:sz="0" w:space="0" w:color="auto"/>
        <w:bottom w:val="none" w:sz="0" w:space="0" w:color="auto"/>
        <w:right w:val="none" w:sz="0" w:space="0" w:color="auto"/>
      </w:divBdr>
    </w:div>
    <w:div w:id="206839033">
      <w:marLeft w:val="0"/>
      <w:marRight w:val="0"/>
      <w:marTop w:val="0"/>
      <w:marBottom w:val="0"/>
      <w:divBdr>
        <w:top w:val="none" w:sz="0" w:space="0" w:color="auto"/>
        <w:left w:val="none" w:sz="0" w:space="0" w:color="auto"/>
        <w:bottom w:val="none" w:sz="0" w:space="0" w:color="auto"/>
        <w:right w:val="none" w:sz="0" w:space="0" w:color="auto"/>
      </w:divBdr>
    </w:div>
    <w:div w:id="206839034">
      <w:marLeft w:val="0"/>
      <w:marRight w:val="0"/>
      <w:marTop w:val="0"/>
      <w:marBottom w:val="0"/>
      <w:divBdr>
        <w:top w:val="none" w:sz="0" w:space="0" w:color="auto"/>
        <w:left w:val="none" w:sz="0" w:space="0" w:color="auto"/>
        <w:bottom w:val="none" w:sz="0" w:space="0" w:color="auto"/>
        <w:right w:val="none" w:sz="0" w:space="0" w:color="auto"/>
      </w:divBdr>
    </w:div>
    <w:div w:id="206839035">
      <w:marLeft w:val="0"/>
      <w:marRight w:val="0"/>
      <w:marTop w:val="0"/>
      <w:marBottom w:val="0"/>
      <w:divBdr>
        <w:top w:val="none" w:sz="0" w:space="0" w:color="auto"/>
        <w:left w:val="none" w:sz="0" w:space="0" w:color="auto"/>
        <w:bottom w:val="none" w:sz="0" w:space="0" w:color="auto"/>
        <w:right w:val="none" w:sz="0" w:space="0" w:color="auto"/>
      </w:divBdr>
    </w:div>
    <w:div w:id="206839036">
      <w:marLeft w:val="0"/>
      <w:marRight w:val="0"/>
      <w:marTop w:val="0"/>
      <w:marBottom w:val="0"/>
      <w:divBdr>
        <w:top w:val="none" w:sz="0" w:space="0" w:color="auto"/>
        <w:left w:val="none" w:sz="0" w:space="0" w:color="auto"/>
        <w:bottom w:val="none" w:sz="0" w:space="0" w:color="auto"/>
        <w:right w:val="none" w:sz="0" w:space="0" w:color="auto"/>
      </w:divBdr>
    </w:div>
    <w:div w:id="206839037">
      <w:marLeft w:val="0"/>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
    <w:div w:id="206839039">
      <w:marLeft w:val="0"/>
      <w:marRight w:val="0"/>
      <w:marTop w:val="0"/>
      <w:marBottom w:val="0"/>
      <w:divBdr>
        <w:top w:val="none" w:sz="0" w:space="0" w:color="auto"/>
        <w:left w:val="none" w:sz="0" w:space="0" w:color="auto"/>
        <w:bottom w:val="none" w:sz="0" w:space="0" w:color="auto"/>
        <w:right w:val="none" w:sz="0" w:space="0" w:color="auto"/>
      </w:divBdr>
    </w:div>
    <w:div w:id="206839040">
      <w:marLeft w:val="0"/>
      <w:marRight w:val="0"/>
      <w:marTop w:val="0"/>
      <w:marBottom w:val="0"/>
      <w:divBdr>
        <w:top w:val="none" w:sz="0" w:space="0" w:color="auto"/>
        <w:left w:val="none" w:sz="0" w:space="0" w:color="auto"/>
        <w:bottom w:val="none" w:sz="0" w:space="0" w:color="auto"/>
        <w:right w:val="none" w:sz="0" w:space="0" w:color="auto"/>
      </w:divBdr>
    </w:div>
    <w:div w:id="206839041">
      <w:marLeft w:val="0"/>
      <w:marRight w:val="0"/>
      <w:marTop w:val="0"/>
      <w:marBottom w:val="0"/>
      <w:divBdr>
        <w:top w:val="none" w:sz="0" w:space="0" w:color="auto"/>
        <w:left w:val="none" w:sz="0" w:space="0" w:color="auto"/>
        <w:bottom w:val="none" w:sz="0" w:space="0" w:color="auto"/>
        <w:right w:val="none" w:sz="0" w:space="0" w:color="auto"/>
      </w:divBdr>
    </w:div>
    <w:div w:id="206839042">
      <w:marLeft w:val="0"/>
      <w:marRight w:val="0"/>
      <w:marTop w:val="0"/>
      <w:marBottom w:val="0"/>
      <w:divBdr>
        <w:top w:val="none" w:sz="0" w:space="0" w:color="auto"/>
        <w:left w:val="none" w:sz="0" w:space="0" w:color="auto"/>
        <w:bottom w:val="none" w:sz="0" w:space="0" w:color="auto"/>
        <w:right w:val="none" w:sz="0" w:space="0" w:color="auto"/>
      </w:divBdr>
    </w:div>
    <w:div w:id="206839043">
      <w:marLeft w:val="0"/>
      <w:marRight w:val="0"/>
      <w:marTop w:val="0"/>
      <w:marBottom w:val="0"/>
      <w:divBdr>
        <w:top w:val="none" w:sz="0" w:space="0" w:color="auto"/>
        <w:left w:val="none" w:sz="0" w:space="0" w:color="auto"/>
        <w:bottom w:val="none" w:sz="0" w:space="0" w:color="auto"/>
        <w:right w:val="none" w:sz="0" w:space="0" w:color="auto"/>
      </w:divBdr>
    </w:div>
    <w:div w:id="206839044">
      <w:marLeft w:val="0"/>
      <w:marRight w:val="0"/>
      <w:marTop w:val="0"/>
      <w:marBottom w:val="0"/>
      <w:divBdr>
        <w:top w:val="none" w:sz="0" w:space="0" w:color="auto"/>
        <w:left w:val="none" w:sz="0" w:space="0" w:color="auto"/>
        <w:bottom w:val="none" w:sz="0" w:space="0" w:color="auto"/>
        <w:right w:val="none" w:sz="0" w:space="0" w:color="auto"/>
      </w:divBdr>
    </w:div>
    <w:div w:id="206839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DADT4fF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9T4f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opriz.ru/nreesters/elektronnyy-rees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5431</Words>
  <Characters>30958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Image-ПК</cp:lastModifiedBy>
  <cp:revision>2</cp:revision>
  <cp:lastPrinted>2017-05-15T10:56:00Z</cp:lastPrinted>
  <dcterms:created xsi:type="dcterms:W3CDTF">2017-05-18T12:25:00Z</dcterms:created>
  <dcterms:modified xsi:type="dcterms:W3CDTF">2017-05-18T12:25:00Z</dcterms:modified>
</cp:coreProperties>
</file>