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A18" w:rsidRDefault="0076685E">
      <w:pPr>
        <w:rPr>
          <w:b/>
          <w:sz w:val="26"/>
          <w:szCs w:val="26"/>
        </w:rPr>
      </w:pPr>
      <w:r>
        <w:rPr>
          <w:b/>
          <w:sz w:val="26"/>
          <w:szCs w:val="26"/>
        </w:rPr>
        <w:t>№ 25025-АТ/Д26и от 31.07.2019</w:t>
      </w:r>
      <w:bookmarkStart w:id="0" w:name="_GoBack"/>
      <w:bookmarkEnd w:id="0"/>
    </w:p>
    <w:p w:rsidR="00A27A18" w:rsidRDefault="00A27A18">
      <w:pPr>
        <w:rPr>
          <w:sz w:val="28"/>
          <w:szCs w:val="28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2108C1" w:rsidTr="0021164B">
        <w:tc>
          <w:tcPr>
            <w:tcW w:w="4820" w:type="dxa"/>
          </w:tcPr>
          <w:p w:rsidR="002108C1" w:rsidRPr="00FA0C87" w:rsidRDefault="002108C1" w:rsidP="006F0CCF">
            <w:pPr>
              <w:widowControl w:val="0"/>
              <w:tabs>
                <w:tab w:val="left" w:pos="421"/>
              </w:tabs>
              <w:rPr>
                <w:sz w:val="26"/>
                <w:szCs w:val="26"/>
              </w:rPr>
            </w:pPr>
            <w:r w:rsidRPr="00FA0C87">
              <w:rPr>
                <w:sz w:val="26"/>
                <w:szCs w:val="26"/>
              </w:rPr>
              <w:t xml:space="preserve">О проекте </w:t>
            </w:r>
            <w:r w:rsidR="006F0CCF">
              <w:rPr>
                <w:sz w:val="26"/>
                <w:szCs w:val="26"/>
              </w:rPr>
              <w:t>постановления Правительства Российской Федерации</w:t>
            </w:r>
          </w:p>
        </w:tc>
      </w:tr>
      <w:tr w:rsidR="002108C1" w:rsidTr="0021164B">
        <w:tc>
          <w:tcPr>
            <w:tcW w:w="4820" w:type="dxa"/>
          </w:tcPr>
          <w:p w:rsidR="002108C1" w:rsidRPr="00FA0C87" w:rsidRDefault="002108C1" w:rsidP="006F0CCF">
            <w:pPr>
              <w:widowControl w:val="0"/>
              <w:tabs>
                <w:tab w:val="left" w:pos="421"/>
              </w:tabs>
              <w:rPr>
                <w:sz w:val="26"/>
                <w:szCs w:val="26"/>
              </w:rPr>
            </w:pPr>
            <w:r w:rsidRPr="00FA0C87">
              <w:rPr>
                <w:sz w:val="26"/>
                <w:szCs w:val="26"/>
              </w:rPr>
              <w:t xml:space="preserve">На </w:t>
            </w:r>
            <w:r w:rsidR="006F0CCF">
              <w:rPr>
                <w:sz w:val="26"/>
                <w:szCs w:val="26"/>
              </w:rPr>
              <w:t xml:space="preserve">№ </w:t>
            </w:r>
            <w:r w:rsidR="00BD20EA">
              <w:rPr>
                <w:sz w:val="26"/>
                <w:szCs w:val="26"/>
              </w:rPr>
              <w:t xml:space="preserve">ДХ-19-19/10020 от </w:t>
            </w:r>
            <w:r w:rsidR="0021164B">
              <w:rPr>
                <w:sz w:val="26"/>
                <w:szCs w:val="26"/>
              </w:rPr>
              <w:t>19 июля 2019 г.</w:t>
            </w:r>
          </w:p>
        </w:tc>
      </w:tr>
    </w:tbl>
    <w:p w:rsidR="00A27A18" w:rsidRDefault="00A27A18" w:rsidP="002108C1">
      <w:pPr>
        <w:widowControl w:val="0"/>
        <w:tabs>
          <w:tab w:val="left" w:pos="421"/>
        </w:tabs>
        <w:spacing w:line="360" w:lineRule="auto"/>
        <w:rPr>
          <w:sz w:val="28"/>
          <w:szCs w:val="28"/>
        </w:rPr>
      </w:pPr>
    </w:p>
    <w:p w:rsidR="00A27A18" w:rsidRDefault="007C0E5C" w:rsidP="00FA0C87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ЗАКЛЮЧЕНИЕ</w:t>
      </w:r>
    </w:p>
    <w:p w:rsidR="0021164B" w:rsidRPr="0021164B" w:rsidRDefault="007C0E5C" w:rsidP="0021164B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оценке регулирующего воздействия на проект</w:t>
      </w:r>
      <w:r w:rsidR="0021164B">
        <w:rPr>
          <w:sz w:val="26"/>
          <w:szCs w:val="26"/>
        </w:rPr>
        <w:t xml:space="preserve"> </w:t>
      </w:r>
      <w:r w:rsidR="0021164B" w:rsidRPr="0021164B">
        <w:rPr>
          <w:sz w:val="26"/>
          <w:szCs w:val="26"/>
        </w:rPr>
        <w:t>постановления Правительства</w:t>
      </w:r>
    </w:p>
    <w:p w:rsidR="00A27A18" w:rsidRDefault="0021164B" w:rsidP="0021164B">
      <w:pPr>
        <w:jc w:val="center"/>
        <w:rPr>
          <w:rFonts w:ascii="TimesNewRomanPSMT" w:eastAsia="Calibri" w:hAnsi="TimesNewRomanPSMT" w:cs="TimesNewRomanPSMT"/>
          <w:sz w:val="20"/>
          <w:szCs w:val="20"/>
        </w:rPr>
      </w:pPr>
      <w:r w:rsidRPr="0021164B">
        <w:rPr>
          <w:sz w:val="26"/>
          <w:szCs w:val="26"/>
        </w:rPr>
        <w:t>Российской Федерации «О внесении изменений в Положение</w:t>
      </w:r>
      <w:r>
        <w:rPr>
          <w:sz w:val="26"/>
          <w:szCs w:val="26"/>
        </w:rPr>
        <w:t xml:space="preserve"> </w:t>
      </w:r>
      <w:r w:rsidRPr="0021164B">
        <w:rPr>
          <w:sz w:val="26"/>
          <w:szCs w:val="26"/>
        </w:rPr>
        <w:t>о государственном надзоре за техническим состоянием самоходных машин</w:t>
      </w:r>
      <w:r>
        <w:rPr>
          <w:sz w:val="26"/>
          <w:szCs w:val="26"/>
        </w:rPr>
        <w:t xml:space="preserve"> </w:t>
      </w:r>
      <w:r w:rsidRPr="0021164B">
        <w:rPr>
          <w:sz w:val="26"/>
          <w:szCs w:val="26"/>
        </w:rPr>
        <w:t>и других видов техники</w:t>
      </w:r>
      <w:r>
        <w:rPr>
          <w:sz w:val="26"/>
          <w:szCs w:val="26"/>
        </w:rPr>
        <w:br/>
      </w:r>
      <w:r w:rsidRPr="0021164B">
        <w:rPr>
          <w:sz w:val="26"/>
          <w:szCs w:val="26"/>
        </w:rPr>
        <w:t>в Российской Федерации»</w:t>
      </w:r>
    </w:p>
    <w:p w:rsidR="00A27A18" w:rsidRDefault="00A27A18">
      <w:pPr>
        <w:jc w:val="center"/>
        <w:rPr>
          <w:rFonts w:ascii="TimesNewRomanPSMT" w:eastAsia="Calibri" w:hAnsi="TimesNewRomanPSMT" w:cs="TimesNewRomanPSMT"/>
          <w:sz w:val="20"/>
          <w:szCs w:val="20"/>
        </w:rPr>
      </w:pPr>
    </w:p>
    <w:p w:rsidR="004C77B9" w:rsidRDefault="007C0E5C" w:rsidP="00F354FB">
      <w:pPr>
        <w:spacing w:line="34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</w:t>
      </w:r>
      <w:r>
        <w:rPr>
          <w:sz w:val="26"/>
          <w:szCs w:val="26"/>
        </w:rPr>
        <w:br/>
        <w:t>от 17 декабря 2012 г. № 1318</w:t>
      </w:r>
      <w:r w:rsidR="004C77B9">
        <w:rPr>
          <w:sz w:val="26"/>
          <w:szCs w:val="26"/>
        </w:rPr>
        <w:t xml:space="preserve"> (далее – правила проведения оценки регулирующего воздействия)</w:t>
      </w:r>
      <w:r>
        <w:rPr>
          <w:sz w:val="26"/>
          <w:szCs w:val="26"/>
        </w:rPr>
        <w:t>, рассмотрело проект</w:t>
      </w:r>
      <w:r w:rsidR="0021164B">
        <w:rPr>
          <w:sz w:val="26"/>
          <w:szCs w:val="26"/>
        </w:rPr>
        <w:t xml:space="preserve"> </w:t>
      </w:r>
      <w:r w:rsidR="0021164B" w:rsidRPr="0021164B">
        <w:rPr>
          <w:sz w:val="26"/>
          <w:szCs w:val="26"/>
        </w:rPr>
        <w:t>постановления Правительства</w:t>
      </w:r>
      <w:r w:rsidR="0021164B">
        <w:rPr>
          <w:sz w:val="26"/>
          <w:szCs w:val="26"/>
        </w:rPr>
        <w:t xml:space="preserve"> </w:t>
      </w:r>
      <w:r w:rsidR="0021164B" w:rsidRPr="0021164B">
        <w:rPr>
          <w:sz w:val="26"/>
          <w:szCs w:val="26"/>
        </w:rPr>
        <w:t>Российской Федерации</w:t>
      </w:r>
      <w:r w:rsidR="0021164B">
        <w:rPr>
          <w:sz w:val="26"/>
          <w:szCs w:val="26"/>
        </w:rPr>
        <w:br/>
      </w:r>
      <w:r w:rsidR="0021164B" w:rsidRPr="0021164B">
        <w:rPr>
          <w:sz w:val="26"/>
          <w:szCs w:val="26"/>
        </w:rPr>
        <w:t>«О внесении изменений в Положение о государственном надзоре за техническим состоянием самоходных машин и других видов техники</w:t>
      </w:r>
      <w:r w:rsidR="0021164B">
        <w:rPr>
          <w:sz w:val="26"/>
          <w:szCs w:val="26"/>
        </w:rPr>
        <w:t xml:space="preserve"> </w:t>
      </w:r>
      <w:r w:rsidR="0021164B" w:rsidRPr="0021164B">
        <w:rPr>
          <w:sz w:val="26"/>
          <w:szCs w:val="26"/>
        </w:rPr>
        <w:t>в Российской Федерации»</w:t>
      </w:r>
      <w:r>
        <w:rPr>
          <w:sz w:val="26"/>
          <w:szCs w:val="26"/>
        </w:rPr>
        <w:t xml:space="preserve"> (далее – проект </w:t>
      </w:r>
      <w:r w:rsidR="00746F40">
        <w:rPr>
          <w:sz w:val="26"/>
          <w:szCs w:val="26"/>
        </w:rPr>
        <w:t>акта</w:t>
      </w:r>
      <w:r>
        <w:rPr>
          <w:sz w:val="26"/>
          <w:szCs w:val="26"/>
        </w:rPr>
        <w:t>),</w:t>
      </w:r>
      <w:r w:rsidR="004C77B9" w:rsidRPr="004C77B9">
        <w:t xml:space="preserve"> </w:t>
      </w:r>
      <w:r w:rsidR="004C77B9" w:rsidRPr="004C77B9">
        <w:rPr>
          <w:sz w:val="26"/>
          <w:szCs w:val="26"/>
        </w:rPr>
        <w:t>подготовленный и направленный для подготовки настоящего заключения Мин</w:t>
      </w:r>
      <w:r w:rsidR="0021164B">
        <w:rPr>
          <w:sz w:val="26"/>
          <w:szCs w:val="26"/>
        </w:rPr>
        <w:t>сельхозом</w:t>
      </w:r>
      <w:r w:rsidR="004C77B9" w:rsidRPr="004C77B9">
        <w:rPr>
          <w:sz w:val="26"/>
          <w:szCs w:val="26"/>
        </w:rPr>
        <w:t xml:space="preserve"> России (далее – разработчик), и сообщает следующее.</w:t>
      </w:r>
    </w:p>
    <w:p w:rsidR="002108C1" w:rsidRDefault="002108C1" w:rsidP="00F354FB">
      <w:pPr>
        <w:spacing w:line="348" w:lineRule="auto"/>
        <w:ind w:firstLine="720"/>
        <w:jc w:val="both"/>
      </w:pPr>
      <w:r>
        <w:rPr>
          <w:sz w:val="26"/>
          <w:szCs w:val="26"/>
        </w:rPr>
        <w:t xml:space="preserve">Проект </w:t>
      </w:r>
      <w:r w:rsidR="006D18BD">
        <w:rPr>
          <w:sz w:val="26"/>
          <w:szCs w:val="26"/>
        </w:rPr>
        <w:t>акта</w:t>
      </w:r>
      <w:r>
        <w:rPr>
          <w:sz w:val="26"/>
          <w:szCs w:val="26"/>
        </w:rPr>
        <w:t xml:space="preserve"> направлен разработчиком для подготовки настоящего заключения впервые.</w:t>
      </w:r>
    </w:p>
    <w:p w:rsidR="00A27A18" w:rsidRDefault="007C0E5C" w:rsidP="00F354FB">
      <w:pPr>
        <w:spacing w:line="348" w:lineRule="auto"/>
        <w:ind w:firstLine="720"/>
        <w:jc w:val="both"/>
      </w:pPr>
      <w:r>
        <w:rPr>
          <w:sz w:val="26"/>
          <w:szCs w:val="26"/>
        </w:rPr>
        <w:t xml:space="preserve">Разработчиком проведены публичные обсуждения проекта акта и сводного отчета </w:t>
      </w:r>
      <w:r>
        <w:rPr>
          <w:sz w:val="26"/>
          <w:szCs w:val="26"/>
        </w:rPr>
        <w:br/>
        <w:t>о проведении оценки регулирующего воздействия (далее</w:t>
      </w:r>
      <w:r w:rsidR="00746F40">
        <w:rPr>
          <w:sz w:val="26"/>
          <w:szCs w:val="26"/>
        </w:rPr>
        <w:t xml:space="preserve"> – сводный отчет) в период </w:t>
      </w:r>
      <w:r w:rsidR="00746F40">
        <w:rPr>
          <w:sz w:val="26"/>
          <w:szCs w:val="26"/>
        </w:rPr>
        <w:br/>
        <w:t xml:space="preserve">с </w:t>
      </w:r>
      <w:r w:rsidR="0021164B">
        <w:rPr>
          <w:sz w:val="26"/>
          <w:szCs w:val="26"/>
        </w:rPr>
        <w:t>3 апреля по 16 апреля</w:t>
      </w:r>
      <w:r>
        <w:rPr>
          <w:sz w:val="26"/>
          <w:szCs w:val="26"/>
        </w:rPr>
        <w:t xml:space="preserve"> 2019 года.</w:t>
      </w:r>
    </w:p>
    <w:p w:rsidR="00A27A18" w:rsidRDefault="007C0E5C" w:rsidP="00F354FB">
      <w:pPr>
        <w:spacing w:line="34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об оценке регулирующего воздействия проекта </w:t>
      </w:r>
      <w:r w:rsidR="006D18BD">
        <w:rPr>
          <w:sz w:val="26"/>
          <w:szCs w:val="26"/>
        </w:rPr>
        <w:t>акта</w:t>
      </w:r>
      <w:r>
        <w:rPr>
          <w:sz w:val="26"/>
          <w:szCs w:val="26"/>
        </w:rPr>
        <w:t xml:space="preserve"> размещена разработчиком на официальном сайте в информационно-телекоммуникационной </w:t>
      </w:r>
      <w:r>
        <w:rPr>
          <w:sz w:val="26"/>
          <w:szCs w:val="26"/>
        </w:rPr>
        <w:br/>
        <w:t>сети «Интернет» по адресу: regulation.gov.ru/projects#npa=9</w:t>
      </w:r>
      <w:r w:rsidR="0021164B">
        <w:rPr>
          <w:sz w:val="26"/>
          <w:szCs w:val="26"/>
        </w:rPr>
        <w:t>0225</w:t>
      </w:r>
      <w:r>
        <w:rPr>
          <w:sz w:val="26"/>
          <w:szCs w:val="26"/>
        </w:rPr>
        <w:t>.</w:t>
      </w:r>
    </w:p>
    <w:p w:rsidR="002108C1" w:rsidRDefault="002108C1" w:rsidP="00F354FB">
      <w:pPr>
        <w:autoSpaceDE w:val="0"/>
        <w:autoSpaceDN w:val="0"/>
        <w:adjustRightInd w:val="0"/>
        <w:spacing w:line="348" w:lineRule="auto"/>
        <w:ind w:firstLine="720"/>
        <w:jc w:val="both"/>
        <w:rPr>
          <w:sz w:val="26"/>
          <w:szCs w:val="26"/>
        </w:rPr>
      </w:pPr>
      <w:r w:rsidRPr="00D310E5">
        <w:rPr>
          <w:sz w:val="26"/>
          <w:szCs w:val="26"/>
        </w:rPr>
        <w:t>Проект акта</w:t>
      </w:r>
      <w:r w:rsidR="0021164B">
        <w:rPr>
          <w:sz w:val="26"/>
          <w:szCs w:val="26"/>
        </w:rPr>
        <w:t xml:space="preserve"> не</w:t>
      </w:r>
      <w:r w:rsidRPr="00D310E5">
        <w:rPr>
          <w:sz w:val="26"/>
          <w:szCs w:val="26"/>
        </w:rPr>
        <w:t xml:space="preserve"> устанавливает новы</w:t>
      </w:r>
      <w:r w:rsidR="00746F40">
        <w:rPr>
          <w:sz w:val="26"/>
          <w:szCs w:val="26"/>
        </w:rPr>
        <w:t>е</w:t>
      </w:r>
      <w:r w:rsidRPr="00D310E5">
        <w:rPr>
          <w:sz w:val="26"/>
          <w:szCs w:val="26"/>
        </w:rPr>
        <w:t xml:space="preserve"> полномочи</w:t>
      </w:r>
      <w:r w:rsidR="00746F40">
        <w:rPr>
          <w:sz w:val="26"/>
          <w:szCs w:val="26"/>
        </w:rPr>
        <w:t>я</w:t>
      </w:r>
      <w:r w:rsidRPr="00D310E5">
        <w:rPr>
          <w:sz w:val="26"/>
          <w:szCs w:val="26"/>
        </w:rPr>
        <w:t xml:space="preserve"> органов власти субъектов Российской Федерации и </w:t>
      </w:r>
      <w:r w:rsidR="00746F40">
        <w:rPr>
          <w:sz w:val="26"/>
          <w:szCs w:val="26"/>
        </w:rPr>
        <w:t>органов местного самоуправления, но</w:t>
      </w:r>
      <w:r w:rsidRPr="00D310E5">
        <w:rPr>
          <w:sz w:val="26"/>
          <w:szCs w:val="26"/>
        </w:rPr>
        <w:t xml:space="preserve"> содержит риск</w:t>
      </w:r>
      <w:r w:rsidR="0021164B">
        <w:rPr>
          <w:sz w:val="26"/>
          <w:szCs w:val="26"/>
        </w:rPr>
        <w:t>и</w:t>
      </w:r>
      <w:r w:rsidRPr="00D310E5">
        <w:rPr>
          <w:sz w:val="26"/>
          <w:szCs w:val="26"/>
        </w:rPr>
        <w:t xml:space="preserve"> возложения дополнительных расходов на соответствующие бюджеты бюджетной системы Российской Федерации.</w:t>
      </w:r>
    </w:p>
    <w:p w:rsidR="0019320B" w:rsidRDefault="0019320B" w:rsidP="00F354FB">
      <w:pPr>
        <w:autoSpaceDE w:val="0"/>
        <w:autoSpaceDN w:val="0"/>
        <w:adjustRightInd w:val="0"/>
        <w:spacing w:line="34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этой связи в отношении проекта акта необходимо отметить следующее.</w:t>
      </w:r>
    </w:p>
    <w:p w:rsidR="0021164B" w:rsidRDefault="0019320B" w:rsidP="00F354FB">
      <w:pPr>
        <w:pStyle w:val="af4"/>
        <w:numPr>
          <w:ilvl w:val="0"/>
          <w:numId w:val="3"/>
        </w:numPr>
        <w:spacing w:line="348" w:lineRule="auto"/>
        <w:ind w:left="0" w:firstLine="709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В соответствии с подпунктом 57 пункта 2 статьи 26.3 Федерального закона</w:t>
      </w:r>
      <w:r>
        <w:rPr>
          <w:rFonts w:eastAsia="MS Mincho"/>
          <w:sz w:val="26"/>
          <w:szCs w:val="26"/>
        </w:rPr>
        <w:br/>
        <w:t>от 6 октября 1999 г. № 184-ФЗ «</w:t>
      </w:r>
      <w:r w:rsidRPr="0019320B">
        <w:rPr>
          <w:rFonts w:eastAsia="MS Mincho"/>
          <w:sz w:val="26"/>
          <w:szCs w:val="26"/>
        </w:rPr>
        <w:t xml:space="preserve">Об общих принципах организации законодательных </w:t>
      </w:r>
      <w:r w:rsidRPr="0019320B">
        <w:rPr>
          <w:rFonts w:eastAsia="MS Mincho"/>
          <w:sz w:val="26"/>
          <w:szCs w:val="26"/>
        </w:rPr>
        <w:lastRenderedPageBreak/>
        <w:t>(представительных) и исполнительных органов государственной власти субъектов Российской Федерации</w:t>
      </w:r>
      <w:r>
        <w:rPr>
          <w:rFonts w:eastAsia="MS Mincho"/>
          <w:sz w:val="26"/>
          <w:szCs w:val="26"/>
        </w:rPr>
        <w:t>» (далее – Федеральный закон № 184-ФЗ) к</w:t>
      </w:r>
      <w:r w:rsidRPr="0019320B">
        <w:rPr>
          <w:rFonts w:eastAsia="MS Mincho"/>
          <w:sz w:val="26"/>
          <w:szCs w:val="26"/>
        </w:rPr>
        <w:t xml:space="preserve">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(за исключением субвенций из федерального бюдже</w:t>
      </w:r>
      <w:r>
        <w:rPr>
          <w:rFonts w:eastAsia="MS Mincho"/>
          <w:sz w:val="26"/>
          <w:szCs w:val="26"/>
        </w:rPr>
        <w:t xml:space="preserve">та), относится решение вопросов </w:t>
      </w:r>
      <w:r w:rsidRPr="0019320B">
        <w:rPr>
          <w:rFonts w:eastAsia="MS Mincho"/>
          <w:sz w:val="26"/>
          <w:szCs w:val="26"/>
        </w:rPr>
        <w:t>осуществления региона</w:t>
      </w:r>
      <w:r w:rsidR="00CD3087">
        <w:rPr>
          <w:rFonts w:eastAsia="MS Mincho"/>
          <w:sz w:val="26"/>
          <w:szCs w:val="26"/>
        </w:rPr>
        <w:t>льного государственного надзора</w:t>
      </w:r>
      <w:r w:rsidR="00CD3087">
        <w:rPr>
          <w:rFonts w:eastAsia="MS Mincho"/>
          <w:sz w:val="26"/>
          <w:szCs w:val="26"/>
        </w:rPr>
        <w:br/>
      </w:r>
      <w:r w:rsidRPr="0019320B">
        <w:rPr>
          <w:rFonts w:eastAsia="MS Mincho"/>
          <w:sz w:val="26"/>
          <w:szCs w:val="26"/>
        </w:rPr>
        <w:t>в области технического состояния и эксплуатации самоходных машин и других видов техники, аттракционов.</w:t>
      </w:r>
    </w:p>
    <w:p w:rsidR="0019320B" w:rsidRDefault="0019320B" w:rsidP="00F354FB">
      <w:pPr>
        <w:pStyle w:val="af4"/>
        <w:spacing w:line="348" w:lineRule="auto"/>
        <w:ind w:left="0" w:firstLine="709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Вместе с тем проектом акта вносятся изменения в </w:t>
      </w:r>
      <w:r w:rsidRPr="0019320B">
        <w:rPr>
          <w:rFonts w:eastAsia="MS Mincho"/>
          <w:sz w:val="26"/>
          <w:szCs w:val="26"/>
        </w:rPr>
        <w:t>Положение о государственном надзоре за техническим состоянием самоходных машин и других видов техники</w:t>
      </w:r>
      <w:r w:rsidR="00CD3087">
        <w:rPr>
          <w:rFonts w:eastAsia="MS Mincho"/>
          <w:sz w:val="26"/>
          <w:szCs w:val="26"/>
        </w:rPr>
        <w:br/>
      </w:r>
      <w:r w:rsidRPr="0019320B">
        <w:rPr>
          <w:rFonts w:eastAsia="MS Mincho"/>
          <w:sz w:val="26"/>
          <w:szCs w:val="26"/>
        </w:rPr>
        <w:t>в Российской Федерации</w:t>
      </w:r>
      <w:r>
        <w:rPr>
          <w:rFonts w:eastAsia="MS Mincho"/>
          <w:sz w:val="26"/>
          <w:szCs w:val="26"/>
        </w:rPr>
        <w:t xml:space="preserve">. Таким образом, полномочие субъекта Российской Федерации, закрепленное в </w:t>
      </w:r>
      <w:r w:rsidR="004B78E6">
        <w:rPr>
          <w:rFonts w:eastAsia="MS Mincho"/>
          <w:sz w:val="26"/>
          <w:szCs w:val="26"/>
        </w:rPr>
        <w:t xml:space="preserve">Федеральном законе № 184-ФЗ, и наименование положения </w:t>
      </w:r>
      <w:r w:rsidR="00324359">
        <w:rPr>
          <w:rFonts w:eastAsia="MS Mincho"/>
          <w:sz w:val="26"/>
          <w:szCs w:val="26"/>
        </w:rPr>
        <w:br/>
      </w:r>
      <w:r w:rsidR="004B78E6">
        <w:rPr>
          <w:rFonts w:eastAsia="MS Mincho"/>
          <w:sz w:val="26"/>
          <w:szCs w:val="26"/>
        </w:rPr>
        <w:t>о соответствующем надзоре различны.</w:t>
      </w:r>
    </w:p>
    <w:p w:rsidR="004B78E6" w:rsidRDefault="004B78E6" w:rsidP="00F354FB">
      <w:pPr>
        <w:pStyle w:val="af4"/>
        <w:spacing w:line="348" w:lineRule="auto"/>
        <w:ind w:left="0" w:firstLine="709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Представляется, что указанное несоответствие может привести к </w:t>
      </w:r>
      <w:r w:rsidR="00324359">
        <w:rPr>
          <w:rFonts w:eastAsia="MS Mincho"/>
          <w:sz w:val="26"/>
          <w:szCs w:val="26"/>
        </w:rPr>
        <w:t xml:space="preserve">возникновению </w:t>
      </w:r>
      <w:r>
        <w:rPr>
          <w:rFonts w:eastAsia="MS Mincho"/>
          <w:sz w:val="26"/>
          <w:szCs w:val="26"/>
        </w:rPr>
        <w:t>спорны</w:t>
      </w:r>
      <w:r w:rsidR="00324359">
        <w:rPr>
          <w:rFonts w:eastAsia="MS Mincho"/>
          <w:sz w:val="26"/>
          <w:szCs w:val="26"/>
        </w:rPr>
        <w:t>х</w:t>
      </w:r>
      <w:r>
        <w:rPr>
          <w:rFonts w:eastAsia="MS Mincho"/>
          <w:sz w:val="26"/>
          <w:szCs w:val="26"/>
        </w:rPr>
        <w:t xml:space="preserve"> ситуаци</w:t>
      </w:r>
      <w:r w:rsidR="00324359">
        <w:rPr>
          <w:rFonts w:eastAsia="MS Mincho"/>
          <w:sz w:val="26"/>
          <w:szCs w:val="26"/>
        </w:rPr>
        <w:t>й</w:t>
      </w:r>
      <w:r>
        <w:rPr>
          <w:rFonts w:eastAsia="MS Mincho"/>
          <w:sz w:val="26"/>
          <w:szCs w:val="26"/>
        </w:rPr>
        <w:t xml:space="preserve"> при осуществлении полномочий субъектов Российской Федерации. Учитывая изложенное, считаем необходимым привести наименование Положения </w:t>
      </w:r>
      <w:r w:rsidR="00324359">
        <w:rPr>
          <w:rFonts w:eastAsia="MS Mincho"/>
          <w:sz w:val="26"/>
          <w:szCs w:val="26"/>
        </w:rPr>
        <w:br/>
      </w:r>
      <w:r>
        <w:rPr>
          <w:rFonts w:eastAsia="MS Mincho"/>
          <w:sz w:val="26"/>
          <w:szCs w:val="26"/>
        </w:rPr>
        <w:t xml:space="preserve">о </w:t>
      </w:r>
      <w:r w:rsidRPr="004B78E6">
        <w:rPr>
          <w:rFonts w:eastAsia="MS Mincho"/>
          <w:sz w:val="26"/>
          <w:szCs w:val="26"/>
        </w:rPr>
        <w:t>государственном надзоре за техническим состоянием самоходных машин и других видов техники в Российской Федерации</w:t>
      </w:r>
      <w:r>
        <w:rPr>
          <w:rFonts w:eastAsia="MS Mincho"/>
          <w:sz w:val="26"/>
          <w:szCs w:val="26"/>
        </w:rPr>
        <w:t xml:space="preserve">, утвержденного </w:t>
      </w:r>
      <w:r w:rsidRPr="004B78E6">
        <w:rPr>
          <w:rFonts w:eastAsia="MS Mincho"/>
          <w:sz w:val="26"/>
          <w:szCs w:val="26"/>
        </w:rPr>
        <w:t xml:space="preserve">Постановлением Совета Министров </w:t>
      </w:r>
      <w:r w:rsidR="00324359">
        <w:rPr>
          <w:rFonts w:eastAsia="MS Mincho"/>
          <w:sz w:val="26"/>
          <w:szCs w:val="26"/>
        </w:rPr>
        <w:t>–</w:t>
      </w:r>
      <w:r>
        <w:rPr>
          <w:rFonts w:eastAsia="MS Mincho"/>
          <w:sz w:val="26"/>
          <w:szCs w:val="26"/>
        </w:rPr>
        <w:t xml:space="preserve"> </w:t>
      </w:r>
      <w:r w:rsidRPr="004B78E6">
        <w:rPr>
          <w:rFonts w:eastAsia="MS Mincho"/>
          <w:sz w:val="26"/>
          <w:szCs w:val="26"/>
        </w:rPr>
        <w:t>Правительства Российской Федерации</w:t>
      </w:r>
      <w:r>
        <w:rPr>
          <w:rFonts w:eastAsia="MS Mincho"/>
          <w:sz w:val="26"/>
          <w:szCs w:val="26"/>
        </w:rPr>
        <w:t xml:space="preserve"> </w:t>
      </w:r>
      <w:r w:rsidRPr="004B78E6">
        <w:rPr>
          <w:rFonts w:eastAsia="MS Mincho"/>
          <w:sz w:val="26"/>
          <w:szCs w:val="26"/>
        </w:rPr>
        <w:t xml:space="preserve">от 13 декабря 1993 г. </w:t>
      </w:r>
      <w:r>
        <w:rPr>
          <w:rFonts w:eastAsia="MS Mincho"/>
          <w:sz w:val="26"/>
          <w:szCs w:val="26"/>
        </w:rPr>
        <w:t>№</w:t>
      </w:r>
      <w:r w:rsidRPr="004B78E6">
        <w:rPr>
          <w:rFonts w:eastAsia="MS Mincho"/>
          <w:sz w:val="26"/>
          <w:szCs w:val="26"/>
        </w:rPr>
        <w:t xml:space="preserve"> 1291</w:t>
      </w:r>
      <w:r>
        <w:rPr>
          <w:rFonts w:eastAsia="MS Mincho"/>
          <w:sz w:val="26"/>
          <w:szCs w:val="26"/>
        </w:rPr>
        <w:t>, в соответствие Федеральному закону № 184-ФЗ.</w:t>
      </w:r>
    </w:p>
    <w:p w:rsidR="004B78E6" w:rsidRDefault="004B78E6" w:rsidP="00F354FB">
      <w:pPr>
        <w:pStyle w:val="af4"/>
        <w:numPr>
          <w:ilvl w:val="0"/>
          <w:numId w:val="3"/>
        </w:numPr>
        <w:spacing w:line="348" w:lineRule="auto"/>
        <w:ind w:left="0" w:firstLine="709"/>
        <w:jc w:val="both"/>
        <w:rPr>
          <w:rFonts w:eastAsia="MS Mincho"/>
          <w:sz w:val="26"/>
          <w:szCs w:val="26"/>
        </w:rPr>
      </w:pPr>
      <w:r w:rsidRPr="004B78E6">
        <w:rPr>
          <w:rFonts w:eastAsia="MS Mincho"/>
          <w:sz w:val="26"/>
          <w:szCs w:val="26"/>
        </w:rPr>
        <w:t>Пунктом 13 проекта акта устанавливается, что государственные инспекции гостехнадзора субъектов Российской Федерации являются юридическими лицами, имеют бланки и печати со своим наименованием, а также счета, открываемые в соответствии</w:t>
      </w:r>
      <w:r>
        <w:rPr>
          <w:rFonts w:eastAsia="MS Mincho"/>
          <w:sz w:val="26"/>
          <w:szCs w:val="26"/>
        </w:rPr>
        <w:t xml:space="preserve"> </w:t>
      </w:r>
      <w:r>
        <w:rPr>
          <w:rFonts w:eastAsia="MS Mincho"/>
          <w:sz w:val="26"/>
          <w:szCs w:val="26"/>
        </w:rPr>
        <w:br/>
        <w:t>с</w:t>
      </w:r>
      <w:r w:rsidRPr="004B78E6">
        <w:rPr>
          <w:rFonts w:eastAsia="MS Mincho"/>
          <w:sz w:val="26"/>
          <w:szCs w:val="26"/>
        </w:rPr>
        <w:t xml:space="preserve"> законодательством Российской Федерации.</w:t>
      </w:r>
    </w:p>
    <w:p w:rsidR="004B78E6" w:rsidRDefault="004B78E6" w:rsidP="00F354FB">
      <w:pPr>
        <w:pStyle w:val="af4"/>
        <w:spacing w:line="348" w:lineRule="auto"/>
        <w:ind w:left="0" w:firstLine="709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Указанное требование </w:t>
      </w:r>
      <w:r w:rsidR="00D8244B">
        <w:rPr>
          <w:rFonts w:eastAsia="MS Mincho"/>
          <w:sz w:val="26"/>
          <w:szCs w:val="26"/>
        </w:rPr>
        <w:t xml:space="preserve">приведет к необходимости создания субъектами Российской Федерации отдельных органов исполнительной власти, осуществляющих полномочия </w:t>
      </w:r>
      <w:r w:rsidR="00324359">
        <w:rPr>
          <w:rFonts w:eastAsia="MS Mincho"/>
          <w:sz w:val="26"/>
          <w:szCs w:val="26"/>
        </w:rPr>
        <w:br/>
      </w:r>
      <w:r w:rsidR="00D8244B">
        <w:rPr>
          <w:rFonts w:eastAsia="MS Mincho"/>
          <w:sz w:val="26"/>
          <w:szCs w:val="26"/>
        </w:rPr>
        <w:t>по региональному государственному надзору</w:t>
      </w:r>
      <w:r w:rsidR="00D8244B" w:rsidRPr="00D8244B">
        <w:rPr>
          <w:rFonts w:eastAsia="MS Mincho"/>
          <w:sz w:val="26"/>
          <w:szCs w:val="26"/>
        </w:rPr>
        <w:t xml:space="preserve"> в области технического состояния </w:t>
      </w:r>
      <w:r w:rsidR="00324359">
        <w:rPr>
          <w:rFonts w:eastAsia="MS Mincho"/>
          <w:sz w:val="26"/>
          <w:szCs w:val="26"/>
        </w:rPr>
        <w:br/>
      </w:r>
      <w:r w:rsidR="00D8244B" w:rsidRPr="00D8244B">
        <w:rPr>
          <w:rFonts w:eastAsia="MS Mincho"/>
          <w:sz w:val="26"/>
          <w:szCs w:val="26"/>
        </w:rPr>
        <w:t>и эксплуатации самоходных машин и других видов техники, аттракционов</w:t>
      </w:r>
      <w:r w:rsidR="00D8244B">
        <w:rPr>
          <w:rFonts w:eastAsia="MS Mincho"/>
          <w:sz w:val="26"/>
          <w:szCs w:val="26"/>
        </w:rPr>
        <w:t>.</w:t>
      </w:r>
    </w:p>
    <w:p w:rsidR="00D8244B" w:rsidRDefault="00D8244B" w:rsidP="00F354FB">
      <w:pPr>
        <w:pStyle w:val="af4"/>
        <w:spacing w:line="348" w:lineRule="auto"/>
        <w:ind w:left="0" w:firstLine="709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В настоящее время указанное требование отсутствует, в связи с чем в ряде субъектов Российской Федерации государственные инспекции гостехнадзора входят в состав иных органов исполнительной власти субъектов Российской Федерации. Таким образом, принятие проекта акта </w:t>
      </w:r>
      <w:r w:rsidR="00F354FB">
        <w:rPr>
          <w:rFonts w:eastAsia="MS Mincho"/>
          <w:sz w:val="26"/>
          <w:szCs w:val="26"/>
        </w:rPr>
        <w:t xml:space="preserve">может </w:t>
      </w:r>
      <w:r>
        <w:rPr>
          <w:rFonts w:eastAsia="MS Mincho"/>
          <w:sz w:val="26"/>
          <w:szCs w:val="26"/>
        </w:rPr>
        <w:t>приве</w:t>
      </w:r>
      <w:r w:rsidR="00F354FB">
        <w:rPr>
          <w:rFonts w:eastAsia="MS Mincho"/>
          <w:sz w:val="26"/>
          <w:szCs w:val="26"/>
        </w:rPr>
        <w:t>сти</w:t>
      </w:r>
      <w:r>
        <w:rPr>
          <w:rFonts w:eastAsia="MS Mincho"/>
          <w:sz w:val="26"/>
          <w:szCs w:val="26"/>
        </w:rPr>
        <w:t xml:space="preserve"> к расходам субъектов Российской Федерации </w:t>
      </w:r>
      <w:r w:rsidR="00F354FB">
        <w:rPr>
          <w:rFonts w:eastAsia="MS Mincho"/>
          <w:sz w:val="26"/>
          <w:szCs w:val="26"/>
        </w:rPr>
        <w:br/>
      </w:r>
      <w:r>
        <w:rPr>
          <w:rFonts w:eastAsia="MS Mincho"/>
          <w:sz w:val="26"/>
          <w:szCs w:val="26"/>
        </w:rPr>
        <w:t>на выделение указанных инспекций в самостоятельные органы исполнительной власти.</w:t>
      </w:r>
    </w:p>
    <w:p w:rsidR="00D8244B" w:rsidRDefault="00D8244B" w:rsidP="00F354FB">
      <w:pPr>
        <w:pStyle w:val="af4"/>
        <w:spacing w:line="348" w:lineRule="auto"/>
        <w:ind w:left="0" w:firstLine="709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lastRenderedPageBreak/>
        <w:t xml:space="preserve">Вместе с тем разработчиком не приведены данные о таких расходах, а также </w:t>
      </w:r>
      <w:r w:rsidR="00F354FB">
        <w:rPr>
          <w:rFonts w:eastAsia="MS Mincho"/>
          <w:sz w:val="26"/>
          <w:szCs w:val="26"/>
        </w:rPr>
        <w:br/>
      </w:r>
      <w:r>
        <w:rPr>
          <w:rFonts w:eastAsia="MS Mincho"/>
          <w:sz w:val="26"/>
          <w:szCs w:val="26"/>
        </w:rPr>
        <w:t>не указаны источники финансирования таких мероприятий.</w:t>
      </w:r>
      <w:r w:rsidR="00687C22">
        <w:rPr>
          <w:rFonts w:eastAsia="MS Mincho"/>
          <w:sz w:val="26"/>
          <w:szCs w:val="26"/>
        </w:rPr>
        <w:t xml:space="preserve"> Кроме того, разработчиком </w:t>
      </w:r>
      <w:r w:rsidR="00F354FB">
        <w:rPr>
          <w:rFonts w:eastAsia="MS Mincho"/>
          <w:sz w:val="26"/>
          <w:szCs w:val="26"/>
        </w:rPr>
        <w:br/>
      </w:r>
      <w:r w:rsidR="00687C22">
        <w:rPr>
          <w:rFonts w:eastAsia="MS Mincho"/>
          <w:sz w:val="26"/>
          <w:szCs w:val="26"/>
        </w:rPr>
        <w:t>не представлено информации о наличии проблем, связанных с вхождение государственных инспекций гостехнадзора в состав иных органов исполнительной власти субъектов Российской Федерации.</w:t>
      </w:r>
    </w:p>
    <w:p w:rsidR="00687C22" w:rsidRPr="004B78E6" w:rsidRDefault="00687C22" w:rsidP="00F354FB">
      <w:pPr>
        <w:pStyle w:val="af4"/>
        <w:spacing w:line="348" w:lineRule="auto"/>
        <w:ind w:left="0" w:firstLine="709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Учитывая изложенное, считаем необходимым дополнительно проработать целесообразность установления указанного требования.</w:t>
      </w:r>
    </w:p>
    <w:p w:rsidR="00A27A18" w:rsidRDefault="007C0E5C" w:rsidP="00F354FB">
      <w:pPr>
        <w:pStyle w:val="af4"/>
        <w:spacing w:line="348" w:lineRule="auto"/>
        <w:ind w:left="0" w:firstLine="709"/>
        <w:jc w:val="both"/>
      </w:pPr>
      <w:r>
        <w:rPr>
          <w:rFonts w:eastAsia="MS Mincho"/>
          <w:sz w:val="26"/>
          <w:szCs w:val="26"/>
        </w:rPr>
        <w:t xml:space="preserve">На основе проведенной оценки регулирующего воздействия проекта </w:t>
      </w:r>
      <w:r w:rsidR="006D18BD">
        <w:rPr>
          <w:rFonts w:eastAsia="MS Mincho"/>
          <w:sz w:val="26"/>
          <w:szCs w:val="26"/>
        </w:rPr>
        <w:t>акта</w:t>
      </w:r>
      <w:r>
        <w:rPr>
          <w:rFonts w:eastAsia="MS Mincho"/>
          <w:sz w:val="26"/>
          <w:szCs w:val="26"/>
        </w:rPr>
        <w:t xml:space="preserve"> Минэкономразвития России может быть сделан вывод о достаточном обосновании решения проблемы предложенным способом регулирования. </w:t>
      </w:r>
    </w:p>
    <w:p w:rsidR="00A27A18" w:rsidRDefault="007C0E5C" w:rsidP="00F354FB">
      <w:pPr>
        <w:spacing w:line="348" w:lineRule="auto"/>
        <w:ind w:firstLine="709"/>
        <w:contextualSpacing/>
        <w:jc w:val="both"/>
      </w:pPr>
      <w:r>
        <w:rPr>
          <w:rFonts w:eastAsia="MS Mincho"/>
          <w:sz w:val="26"/>
          <w:szCs w:val="26"/>
        </w:rPr>
        <w:t>По итогам оценки регулирующего воздействия может быть сделан вывод</w:t>
      </w:r>
      <w:r w:rsidR="000557E8">
        <w:rPr>
          <w:rFonts w:eastAsia="MS Mincho"/>
          <w:sz w:val="26"/>
          <w:szCs w:val="26"/>
        </w:rPr>
        <w:br/>
      </w:r>
      <w:r w:rsidR="00687C22">
        <w:rPr>
          <w:rFonts w:eastAsia="MS Mincho"/>
          <w:sz w:val="26"/>
          <w:szCs w:val="26"/>
        </w:rPr>
        <w:t>о наличии</w:t>
      </w:r>
      <w:r w:rsidR="000557E8">
        <w:rPr>
          <w:rFonts w:eastAsia="MS Mincho"/>
          <w:sz w:val="26"/>
          <w:szCs w:val="26"/>
        </w:rPr>
        <w:t xml:space="preserve"> </w:t>
      </w:r>
      <w:r>
        <w:rPr>
          <w:rFonts w:eastAsia="MS Mincho"/>
          <w:sz w:val="26"/>
          <w:szCs w:val="26"/>
        </w:rPr>
        <w:t xml:space="preserve">в проекте акта положений, вводящих избыточные обязанности, запреты </w:t>
      </w:r>
      <w:r w:rsidR="004D062F">
        <w:rPr>
          <w:rFonts w:eastAsia="MS Mincho"/>
          <w:sz w:val="26"/>
          <w:szCs w:val="26"/>
        </w:rPr>
        <w:br/>
      </w:r>
      <w:r>
        <w:rPr>
          <w:rFonts w:eastAsia="MS Mincho"/>
          <w:sz w:val="26"/>
          <w:szCs w:val="26"/>
        </w:rPr>
        <w:t>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</w:t>
      </w:r>
      <w:r w:rsidR="000557E8">
        <w:rPr>
          <w:rFonts w:eastAsia="MS Mincho"/>
          <w:sz w:val="26"/>
          <w:szCs w:val="26"/>
        </w:rPr>
        <w:br/>
      </w:r>
      <w:r>
        <w:rPr>
          <w:rFonts w:eastAsia="MS Mincho"/>
          <w:sz w:val="26"/>
          <w:szCs w:val="26"/>
        </w:rPr>
        <w:t>в сфере предпринимательской и иной экономической деятельности, а также бюджетов всех уровней бюджетной системы Российской Федерации.</w:t>
      </w:r>
    </w:p>
    <w:p w:rsidR="00A27A18" w:rsidRDefault="00A27A18" w:rsidP="00F354FB">
      <w:pPr>
        <w:pStyle w:val="af4"/>
        <w:spacing w:line="348" w:lineRule="auto"/>
        <w:jc w:val="both"/>
        <w:rPr>
          <w:rFonts w:eastAsia="Calibri"/>
          <w:sz w:val="26"/>
          <w:szCs w:val="26"/>
          <w:highlight w:val="yellow"/>
        </w:rPr>
      </w:pPr>
    </w:p>
    <w:p w:rsidR="00F354FB" w:rsidRDefault="00F354FB" w:rsidP="00F354FB">
      <w:pPr>
        <w:spacing w:line="348" w:lineRule="auto"/>
        <w:ind w:left="720"/>
        <w:jc w:val="right"/>
        <w:rPr>
          <w:rFonts w:eastAsia="Calibri"/>
          <w:sz w:val="26"/>
          <w:szCs w:val="26"/>
        </w:rPr>
      </w:pPr>
    </w:p>
    <w:sectPr w:rsidR="00F354FB" w:rsidSect="00324359">
      <w:headerReference w:type="default" r:id="rId8"/>
      <w:pgSz w:w="11906" w:h="16838"/>
      <w:pgMar w:top="1134" w:right="567" w:bottom="851" w:left="1134" w:header="567" w:footer="567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2F6" w:rsidRDefault="002042F6">
      <w:r>
        <w:separator/>
      </w:r>
    </w:p>
  </w:endnote>
  <w:endnote w:type="continuationSeparator" w:id="0">
    <w:p w:rsidR="002042F6" w:rsidRDefault="0020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2F6" w:rsidRDefault="002042F6">
      <w:r>
        <w:separator/>
      </w:r>
    </w:p>
  </w:footnote>
  <w:footnote w:type="continuationSeparator" w:id="0">
    <w:p w:rsidR="002042F6" w:rsidRDefault="0020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8859366"/>
      <w:docPartObj>
        <w:docPartGallery w:val="Page Numbers (Top of Page)"/>
        <w:docPartUnique/>
      </w:docPartObj>
    </w:sdtPr>
    <w:sdtEndPr/>
    <w:sdtContent>
      <w:p w:rsidR="00A27A18" w:rsidRDefault="007C0E5C">
        <w:pPr>
          <w:pStyle w:val="af8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6685E">
          <w:rPr>
            <w:noProof/>
          </w:rPr>
          <w:t>3</w:t>
        </w:r>
        <w:r>
          <w:fldChar w:fldCharType="end"/>
        </w:r>
      </w:p>
    </w:sdtContent>
  </w:sdt>
  <w:p w:rsidR="00A27A18" w:rsidRDefault="00A27A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4D1"/>
    <w:multiLevelType w:val="multilevel"/>
    <w:tmpl w:val="C9E872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C4A71E6"/>
    <w:multiLevelType w:val="hybridMultilevel"/>
    <w:tmpl w:val="1430DFF4"/>
    <w:lvl w:ilvl="0" w:tplc="08341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7F1499"/>
    <w:multiLevelType w:val="multilevel"/>
    <w:tmpl w:val="EC3C6DA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18"/>
    <w:rsid w:val="000120E2"/>
    <w:rsid w:val="000557E8"/>
    <w:rsid w:val="000C136C"/>
    <w:rsid w:val="0019320B"/>
    <w:rsid w:val="002042F6"/>
    <w:rsid w:val="002108C1"/>
    <w:rsid w:val="0021164B"/>
    <w:rsid w:val="00324359"/>
    <w:rsid w:val="003E7D0D"/>
    <w:rsid w:val="004B78E6"/>
    <w:rsid w:val="004C77B9"/>
    <w:rsid w:val="004D062F"/>
    <w:rsid w:val="005276B1"/>
    <w:rsid w:val="005D5BE0"/>
    <w:rsid w:val="00687C22"/>
    <w:rsid w:val="006D18BD"/>
    <w:rsid w:val="006F0CCF"/>
    <w:rsid w:val="00746F40"/>
    <w:rsid w:val="0076685E"/>
    <w:rsid w:val="00771B05"/>
    <w:rsid w:val="007C0E5C"/>
    <w:rsid w:val="007F19C7"/>
    <w:rsid w:val="008E02CF"/>
    <w:rsid w:val="00A27A18"/>
    <w:rsid w:val="00AB109D"/>
    <w:rsid w:val="00AC6457"/>
    <w:rsid w:val="00BD20EA"/>
    <w:rsid w:val="00C040AB"/>
    <w:rsid w:val="00C73CA9"/>
    <w:rsid w:val="00CD3087"/>
    <w:rsid w:val="00D6402F"/>
    <w:rsid w:val="00D8244B"/>
    <w:rsid w:val="00E302C1"/>
    <w:rsid w:val="00F354FB"/>
    <w:rsid w:val="00FA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0E46"/>
  <w15:docId w15:val="{79768D05-4E96-4C03-9434-5CEB210C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A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5227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Нижний колонтитул Знак"/>
    <w:basedOn w:val="a0"/>
    <w:qFormat/>
    <w:rsid w:val="00552230"/>
    <w:rPr>
      <w:rFonts w:eastAsia="Times New Roman"/>
      <w:sz w:val="24"/>
      <w:szCs w:val="24"/>
    </w:rPr>
  </w:style>
  <w:style w:type="character" w:customStyle="1" w:styleId="FontStyle16">
    <w:name w:val="Font Style16"/>
    <w:basedOn w:val="a0"/>
    <w:uiPriority w:val="99"/>
    <w:qFormat/>
    <w:rsid w:val="00F06362"/>
    <w:rPr>
      <w:rFonts w:ascii="Times New Roman" w:hAnsi="Times New Roman" w:cs="Times New Roman"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qFormat/>
    <w:rsid w:val="008034F0"/>
    <w:rPr>
      <w:sz w:val="16"/>
      <w:szCs w:val="16"/>
    </w:rPr>
  </w:style>
  <w:style w:type="character" w:customStyle="1" w:styleId="a6">
    <w:name w:val="Текст примечания Знак"/>
    <w:basedOn w:val="a0"/>
    <w:qFormat/>
    <w:rsid w:val="008034F0"/>
    <w:rPr>
      <w:rFonts w:eastAsia="Times New Roman"/>
    </w:rPr>
  </w:style>
  <w:style w:type="character" w:customStyle="1" w:styleId="a7">
    <w:name w:val="Тема примечания Знак"/>
    <w:basedOn w:val="a6"/>
    <w:uiPriority w:val="99"/>
    <w:semiHidden/>
    <w:qFormat/>
    <w:rsid w:val="008034F0"/>
    <w:rPr>
      <w:rFonts w:eastAsia="Times New Roman"/>
      <w:b/>
      <w:bCs/>
    </w:rPr>
  </w:style>
  <w:style w:type="character" w:customStyle="1" w:styleId="a8">
    <w:name w:val="Текст сноски Знак"/>
    <w:basedOn w:val="a0"/>
    <w:uiPriority w:val="99"/>
    <w:semiHidden/>
    <w:qFormat/>
    <w:rsid w:val="008034F0"/>
    <w:rPr>
      <w:rFonts w:eastAsia="Times New Roman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8034F0"/>
    <w:rPr>
      <w:vertAlign w:val="superscript"/>
    </w:rPr>
  </w:style>
  <w:style w:type="character" w:customStyle="1" w:styleId="aa">
    <w:name w:val="Верхний колонтитул Знак"/>
    <w:basedOn w:val="a0"/>
    <w:uiPriority w:val="99"/>
    <w:qFormat/>
    <w:rsid w:val="000669B9"/>
    <w:rPr>
      <w:rFonts w:eastAsia="Times New Roman"/>
      <w:sz w:val="24"/>
      <w:szCs w:val="24"/>
    </w:rPr>
  </w:style>
  <w:style w:type="character" w:customStyle="1" w:styleId="FontStyle34">
    <w:name w:val="Font Style34"/>
    <w:basedOn w:val="a0"/>
    <w:uiPriority w:val="99"/>
    <w:qFormat/>
    <w:rsid w:val="006C652D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qFormat/>
    <w:rsid w:val="000077D7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qFormat/>
    <w:rsid w:val="000077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qFormat/>
    <w:rsid w:val="000077D7"/>
    <w:rPr>
      <w:rFonts w:ascii="Calibri" w:hAnsi="Calibri" w:cs="Calibri"/>
      <w:sz w:val="22"/>
      <w:szCs w:val="22"/>
    </w:rPr>
  </w:style>
  <w:style w:type="character" w:customStyle="1" w:styleId="FontStyle31">
    <w:name w:val="Font Style31"/>
    <w:basedOn w:val="a0"/>
    <w:uiPriority w:val="99"/>
    <w:qFormat/>
    <w:rsid w:val="000077D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3">
    <w:name w:val="Font Style33"/>
    <w:basedOn w:val="a0"/>
    <w:uiPriority w:val="99"/>
    <w:qFormat/>
    <w:rsid w:val="00EB16E9"/>
    <w:rPr>
      <w:rFonts w:ascii="Calibri" w:hAnsi="Calibri" w:cs="Calibri"/>
      <w:b/>
      <w:bCs/>
      <w:sz w:val="22"/>
      <w:szCs w:val="22"/>
    </w:rPr>
  </w:style>
  <w:style w:type="character" w:customStyle="1" w:styleId="FontStyle37">
    <w:name w:val="Font Style37"/>
    <w:basedOn w:val="a0"/>
    <w:uiPriority w:val="99"/>
    <w:qFormat/>
    <w:rsid w:val="001F5D41"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basedOn w:val="a0"/>
    <w:uiPriority w:val="99"/>
    <w:semiHidden/>
    <w:unhideWhenUsed/>
    <w:rsid w:val="009D4E87"/>
    <w:rPr>
      <w:color w:val="0563C1" w:themeColor="hyperlink"/>
      <w:u w:val="single"/>
    </w:rPr>
  </w:style>
  <w:style w:type="character" w:customStyle="1" w:styleId="ab">
    <w:name w:val="Текст Знак"/>
    <w:basedOn w:val="a0"/>
    <w:uiPriority w:val="99"/>
    <w:qFormat/>
    <w:rsid w:val="009D4E8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FontStyle41">
    <w:name w:val="Font Style41"/>
    <w:basedOn w:val="a0"/>
    <w:uiPriority w:val="99"/>
    <w:qFormat/>
    <w:rsid w:val="00385545"/>
    <w:rPr>
      <w:rFonts w:ascii="Times New Roman" w:hAnsi="Times New Roman" w:cs="Times New Roman"/>
      <w:sz w:val="110"/>
      <w:szCs w:val="110"/>
    </w:rPr>
  </w:style>
  <w:style w:type="character" w:customStyle="1" w:styleId="FontStyle54">
    <w:name w:val="Font Style54"/>
    <w:basedOn w:val="a0"/>
    <w:uiPriority w:val="99"/>
    <w:qFormat/>
    <w:rsid w:val="00E476E9"/>
    <w:rPr>
      <w:rFonts w:ascii="Times New Roman" w:hAnsi="Times New Roman" w:cs="Times New Roman"/>
      <w:sz w:val="24"/>
      <w:szCs w:val="24"/>
    </w:rPr>
  </w:style>
  <w:style w:type="character" w:customStyle="1" w:styleId="FontStyle91">
    <w:name w:val="Font Style91"/>
    <w:basedOn w:val="a0"/>
    <w:uiPriority w:val="99"/>
    <w:qFormat/>
    <w:rsid w:val="00F35728"/>
    <w:rPr>
      <w:rFonts w:ascii="Times New Roman" w:hAnsi="Times New Roman" w:cs="Times New Roman"/>
      <w:sz w:val="26"/>
      <w:szCs w:val="26"/>
    </w:rPr>
  </w:style>
  <w:style w:type="character" w:customStyle="1" w:styleId="FontStyle65">
    <w:name w:val="Font Style65"/>
    <w:basedOn w:val="a0"/>
    <w:uiPriority w:val="99"/>
    <w:qFormat/>
    <w:rsid w:val="00274A6F"/>
    <w:rPr>
      <w:rFonts w:ascii="Times New Roman" w:hAnsi="Times New Roman" w:cs="Times New Roman"/>
      <w:sz w:val="26"/>
      <w:szCs w:val="26"/>
    </w:rPr>
  </w:style>
  <w:style w:type="character" w:customStyle="1" w:styleId="FontStyle80">
    <w:name w:val="Font Style80"/>
    <w:basedOn w:val="a0"/>
    <w:uiPriority w:val="99"/>
    <w:qFormat/>
    <w:rsid w:val="00274A6F"/>
    <w:rPr>
      <w:rFonts w:ascii="Times New Roman" w:hAnsi="Times New Roman" w:cs="Times New Roman"/>
      <w:sz w:val="26"/>
      <w:szCs w:val="26"/>
    </w:rPr>
  </w:style>
  <w:style w:type="character" w:customStyle="1" w:styleId="FontStyle92">
    <w:name w:val="Font Style92"/>
    <w:basedOn w:val="a0"/>
    <w:uiPriority w:val="99"/>
    <w:qFormat/>
    <w:rsid w:val="002A3234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73">
    <w:name w:val="Font Style73"/>
    <w:basedOn w:val="a0"/>
    <w:uiPriority w:val="99"/>
    <w:qFormat/>
    <w:rsid w:val="002A323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qFormat/>
    <w:rsid w:val="000240B5"/>
    <w:rPr>
      <w:rFonts w:ascii="Times New Roman" w:hAnsi="Times New Roman" w:cs="Times New Roman"/>
      <w:sz w:val="22"/>
      <w:szCs w:val="22"/>
    </w:rPr>
  </w:style>
  <w:style w:type="character" w:customStyle="1" w:styleId="ac">
    <w:name w:val="Абзац списка Знак"/>
    <w:qFormat/>
    <w:rsid w:val="00F34748"/>
    <w:rPr>
      <w:rFonts w:eastAsia="Times New Roman"/>
      <w:sz w:val="24"/>
      <w:szCs w:val="24"/>
    </w:rPr>
  </w:style>
  <w:style w:type="character" w:customStyle="1" w:styleId="2">
    <w:name w:val="Основной текст (2)"/>
    <w:basedOn w:val="a0"/>
    <w:qFormat/>
    <w:rsid w:val="002403F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styleId="af2">
    <w:name w:val="Balloon Text"/>
    <w:basedOn w:val="a"/>
    <w:uiPriority w:val="99"/>
    <w:semiHidden/>
    <w:unhideWhenUsed/>
    <w:qFormat/>
    <w:rsid w:val="005227DE"/>
    <w:rPr>
      <w:rFonts w:ascii="Tahoma" w:hAnsi="Tahoma" w:cs="Tahoma"/>
      <w:sz w:val="16"/>
      <w:szCs w:val="16"/>
    </w:rPr>
  </w:style>
  <w:style w:type="paragraph" w:styleId="af3">
    <w:name w:val="footer"/>
    <w:basedOn w:val="a"/>
    <w:unhideWhenUsed/>
    <w:rsid w:val="00552230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E930EC"/>
    <w:pPr>
      <w:ind w:left="720"/>
      <w:contextualSpacing/>
    </w:pPr>
  </w:style>
  <w:style w:type="paragraph" w:customStyle="1" w:styleId="Style8">
    <w:name w:val="Style8"/>
    <w:basedOn w:val="a"/>
    <w:uiPriority w:val="99"/>
    <w:qFormat/>
    <w:rsid w:val="00F06362"/>
    <w:pPr>
      <w:widowControl w:val="0"/>
      <w:spacing w:line="465" w:lineRule="exact"/>
      <w:ind w:firstLine="691"/>
      <w:jc w:val="both"/>
    </w:pPr>
    <w:rPr>
      <w:rFonts w:eastAsiaTheme="minorEastAsia"/>
    </w:rPr>
  </w:style>
  <w:style w:type="paragraph" w:styleId="af5">
    <w:name w:val="annotation text"/>
    <w:basedOn w:val="a"/>
    <w:unhideWhenUsed/>
    <w:qFormat/>
    <w:rsid w:val="008034F0"/>
    <w:rPr>
      <w:sz w:val="20"/>
      <w:szCs w:val="20"/>
    </w:rPr>
  </w:style>
  <w:style w:type="paragraph" w:styleId="af6">
    <w:name w:val="annotation subject"/>
    <w:basedOn w:val="af5"/>
    <w:uiPriority w:val="99"/>
    <w:semiHidden/>
    <w:unhideWhenUsed/>
    <w:qFormat/>
    <w:rsid w:val="008034F0"/>
    <w:rPr>
      <w:b/>
      <w:bCs/>
    </w:rPr>
  </w:style>
  <w:style w:type="paragraph" w:styleId="af7">
    <w:name w:val="footnote text"/>
    <w:basedOn w:val="a"/>
    <w:semiHidden/>
    <w:unhideWhenUsed/>
    <w:rsid w:val="008034F0"/>
    <w:rPr>
      <w:sz w:val="20"/>
      <w:szCs w:val="20"/>
    </w:rPr>
  </w:style>
  <w:style w:type="paragraph" w:styleId="af8">
    <w:name w:val="header"/>
    <w:basedOn w:val="a"/>
    <w:uiPriority w:val="99"/>
    <w:unhideWhenUsed/>
    <w:rsid w:val="000669B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3A740F"/>
    <w:pPr>
      <w:widowControl w:val="0"/>
    </w:pPr>
    <w:rPr>
      <w:rFonts w:ascii="Calibri" w:eastAsia="Times New Roman" w:hAnsi="Calibri" w:cs="Calibri"/>
      <w:sz w:val="22"/>
    </w:rPr>
  </w:style>
  <w:style w:type="paragraph" w:customStyle="1" w:styleId="Style12">
    <w:name w:val="Style12"/>
    <w:basedOn w:val="a"/>
    <w:uiPriority w:val="99"/>
    <w:qFormat/>
    <w:rsid w:val="006C652D"/>
    <w:pPr>
      <w:widowControl w:val="0"/>
      <w:spacing w:line="450" w:lineRule="exact"/>
      <w:ind w:firstLine="701"/>
      <w:jc w:val="both"/>
    </w:pPr>
    <w:rPr>
      <w:rFonts w:eastAsiaTheme="minorEastAsia"/>
    </w:rPr>
  </w:style>
  <w:style w:type="paragraph" w:customStyle="1" w:styleId="20">
    <w:name w:val="заголовок 2"/>
    <w:basedOn w:val="a"/>
    <w:qFormat/>
    <w:rsid w:val="000A4A4D"/>
    <w:pPr>
      <w:keepNext/>
      <w:jc w:val="center"/>
    </w:pPr>
    <w:rPr>
      <w:b/>
      <w:sz w:val="28"/>
      <w:szCs w:val="20"/>
    </w:rPr>
  </w:style>
  <w:style w:type="paragraph" w:customStyle="1" w:styleId="Style5">
    <w:name w:val="Style5"/>
    <w:basedOn w:val="a"/>
    <w:uiPriority w:val="99"/>
    <w:qFormat/>
    <w:rsid w:val="000077D7"/>
    <w:pPr>
      <w:widowControl w:val="0"/>
      <w:spacing w:line="269" w:lineRule="exact"/>
      <w:jc w:val="center"/>
    </w:pPr>
    <w:rPr>
      <w:rFonts w:ascii="Calibri" w:eastAsiaTheme="minorEastAsia" w:hAnsi="Calibri" w:cstheme="minorBidi"/>
    </w:rPr>
  </w:style>
  <w:style w:type="paragraph" w:customStyle="1" w:styleId="Style16">
    <w:name w:val="Style16"/>
    <w:basedOn w:val="a"/>
    <w:uiPriority w:val="99"/>
    <w:qFormat/>
    <w:rsid w:val="000077D7"/>
    <w:pPr>
      <w:widowControl w:val="0"/>
      <w:spacing w:line="291" w:lineRule="exact"/>
    </w:pPr>
    <w:rPr>
      <w:rFonts w:ascii="Calibri" w:eastAsiaTheme="minorEastAsia" w:hAnsi="Calibri" w:cstheme="minorBidi"/>
    </w:rPr>
  </w:style>
  <w:style w:type="paragraph" w:customStyle="1" w:styleId="Style19">
    <w:name w:val="Style19"/>
    <w:basedOn w:val="a"/>
    <w:uiPriority w:val="99"/>
    <w:qFormat/>
    <w:rsid w:val="000077D7"/>
    <w:pPr>
      <w:widowControl w:val="0"/>
      <w:spacing w:line="296" w:lineRule="exact"/>
    </w:pPr>
    <w:rPr>
      <w:rFonts w:ascii="Calibri" w:eastAsiaTheme="minorEastAsia" w:hAnsi="Calibri" w:cstheme="minorBidi"/>
    </w:rPr>
  </w:style>
  <w:style w:type="paragraph" w:customStyle="1" w:styleId="Style6">
    <w:name w:val="Style6"/>
    <w:basedOn w:val="a"/>
    <w:uiPriority w:val="99"/>
    <w:qFormat/>
    <w:rsid w:val="000077D7"/>
    <w:pPr>
      <w:widowControl w:val="0"/>
      <w:spacing w:line="274" w:lineRule="exact"/>
      <w:ind w:firstLine="727"/>
      <w:jc w:val="both"/>
    </w:pPr>
    <w:rPr>
      <w:rFonts w:ascii="Calibri" w:eastAsiaTheme="minorEastAsia" w:hAnsi="Calibri" w:cstheme="minorBidi"/>
    </w:rPr>
  </w:style>
  <w:style w:type="paragraph" w:customStyle="1" w:styleId="Style20">
    <w:name w:val="Style20"/>
    <w:basedOn w:val="a"/>
    <w:uiPriority w:val="99"/>
    <w:qFormat/>
    <w:rsid w:val="000077D7"/>
    <w:pPr>
      <w:widowControl w:val="0"/>
      <w:spacing w:line="277" w:lineRule="exact"/>
      <w:ind w:firstLine="706"/>
      <w:jc w:val="both"/>
    </w:pPr>
    <w:rPr>
      <w:rFonts w:ascii="Calibri" w:eastAsiaTheme="minorEastAsia" w:hAnsi="Calibri" w:cstheme="minorBidi"/>
    </w:rPr>
  </w:style>
  <w:style w:type="paragraph" w:customStyle="1" w:styleId="Style23">
    <w:name w:val="Style23"/>
    <w:basedOn w:val="a"/>
    <w:uiPriority w:val="99"/>
    <w:qFormat/>
    <w:rsid w:val="000077D7"/>
    <w:pPr>
      <w:widowControl w:val="0"/>
      <w:spacing w:line="291" w:lineRule="exact"/>
      <w:jc w:val="both"/>
    </w:pPr>
    <w:rPr>
      <w:rFonts w:ascii="Calibri" w:eastAsiaTheme="minorEastAsia" w:hAnsi="Calibri" w:cstheme="minorBidi"/>
    </w:rPr>
  </w:style>
  <w:style w:type="paragraph" w:customStyle="1" w:styleId="3">
    <w:name w:val="заголовок 3"/>
    <w:basedOn w:val="a"/>
    <w:qFormat/>
    <w:rsid w:val="00D655D2"/>
    <w:pPr>
      <w:keepNext/>
    </w:pPr>
    <w:rPr>
      <w:rFonts w:ascii="Bookman Old Style" w:hAnsi="Bookman Old Style"/>
      <w:szCs w:val="20"/>
    </w:rPr>
  </w:style>
  <w:style w:type="paragraph" w:customStyle="1" w:styleId="Style4">
    <w:name w:val="Style4"/>
    <w:basedOn w:val="a"/>
    <w:uiPriority w:val="99"/>
    <w:qFormat/>
    <w:rsid w:val="0044368D"/>
    <w:pPr>
      <w:widowControl w:val="0"/>
    </w:pPr>
    <w:rPr>
      <w:rFonts w:ascii="Calibri" w:eastAsiaTheme="minorEastAsia" w:hAnsi="Calibri" w:cstheme="minorBidi"/>
    </w:rPr>
  </w:style>
  <w:style w:type="paragraph" w:customStyle="1" w:styleId="Style10">
    <w:name w:val="Style10"/>
    <w:basedOn w:val="a"/>
    <w:uiPriority w:val="99"/>
    <w:qFormat/>
    <w:rsid w:val="00EB16E9"/>
    <w:pPr>
      <w:widowControl w:val="0"/>
      <w:spacing w:line="283" w:lineRule="exact"/>
      <w:ind w:firstLine="706"/>
    </w:pPr>
    <w:rPr>
      <w:rFonts w:ascii="Calibri" w:eastAsiaTheme="minorEastAsia" w:hAnsi="Calibri" w:cstheme="minorBidi"/>
    </w:rPr>
  </w:style>
  <w:style w:type="paragraph" w:customStyle="1" w:styleId="Style7">
    <w:name w:val="Style7"/>
    <w:basedOn w:val="a"/>
    <w:uiPriority w:val="99"/>
    <w:qFormat/>
    <w:rsid w:val="001F5D41"/>
    <w:pPr>
      <w:widowControl w:val="0"/>
      <w:spacing w:line="328" w:lineRule="exact"/>
      <w:ind w:firstLine="691"/>
      <w:jc w:val="both"/>
    </w:pPr>
    <w:rPr>
      <w:rFonts w:eastAsiaTheme="minorEastAsia"/>
    </w:rPr>
  </w:style>
  <w:style w:type="paragraph" w:styleId="af9">
    <w:name w:val="Plain Text"/>
    <w:basedOn w:val="a"/>
    <w:uiPriority w:val="99"/>
    <w:unhideWhenUsed/>
    <w:qFormat/>
    <w:rsid w:val="009D4E87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yle18">
    <w:name w:val="Style18"/>
    <w:basedOn w:val="a"/>
    <w:uiPriority w:val="99"/>
    <w:qFormat/>
    <w:rsid w:val="00385545"/>
    <w:pPr>
      <w:widowControl w:val="0"/>
      <w:spacing w:line="1329" w:lineRule="exact"/>
      <w:ind w:firstLine="2980"/>
      <w:jc w:val="both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rsid w:val="00E476E9"/>
    <w:pPr>
      <w:widowControl w:val="0"/>
      <w:spacing w:line="283" w:lineRule="exact"/>
      <w:ind w:firstLine="288"/>
      <w:jc w:val="both"/>
    </w:pPr>
    <w:rPr>
      <w:rFonts w:eastAsiaTheme="minorEastAsia"/>
    </w:rPr>
  </w:style>
  <w:style w:type="paragraph" w:customStyle="1" w:styleId="Style38">
    <w:name w:val="Style38"/>
    <w:basedOn w:val="a"/>
    <w:uiPriority w:val="99"/>
    <w:qFormat/>
    <w:rsid w:val="00E476E9"/>
    <w:pPr>
      <w:widowControl w:val="0"/>
    </w:pPr>
    <w:rPr>
      <w:rFonts w:eastAsiaTheme="minorEastAsia"/>
    </w:rPr>
  </w:style>
  <w:style w:type="paragraph" w:customStyle="1" w:styleId="Style42">
    <w:name w:val="Style42"/>
    <w:basedOn w:val="a"/>
    <w:uiPriority w:val="99"/>
    <w:qFormat/>
    <w:rsid w:val="00F35728"/>
    <w:pPr>
      <w:widowControl w:val="0"/>
      <w:spacing w:line="327" w:lineRule="exact"/>
      <w:ind w:firstLine="708"/>
      <w:jc w:val="both"/>
    </w:pPr>
    <w:rPr>
      <w:rFonts w:eastAsiaTheme="minorEastAsia"/>
    </w:rPr>
  </w:style>
  <w:style w:type="paragraph" w:customStyle="1" w:styleId="Style53">
    <w:name w:val="Style53"/>
    <w:basedOn w:val="a"/>
    <w:uiPriority w:val="99"/>
    <w:qFormat/>
    <w:rsid w:val="00274A6F"/>
    <w:pPr>
      <w:widowControl w:val="0"/>
      <w:spacing w:line="346" w:lineRule="exact"/>
      <w:ind w:firstLine="706"/>
      <w:jc w:val="both"/>
    </w:pPr>
    <w:rPr>
      <w:rFonts w:eastAsiaTheme="minorEastAsia"/>
    </w:rPr>
  </w:style>
  <w:style w:type="paragraph" w:customStyle="1" w:styleId="Style48">
    <w:name w:val="Style48"/>
    <w:basedOn w:val="a"/>
    <w:uiPriority w:val="99"/>
    <w:qFormat/>
    <w:rsid w:val="002A3234"/>
    <w:pPr>
      <w:widowControl w:val="0"/>
      <w:spacing w:line="325" w:lineRule="exact"/>
      <w:ind w:firstLine="492"/>
    </w:pPr>
    <w:rPr>
      <w:rFonts w:eastAsiaTheme="minorEastAsia"/>
    </w:rPr>
  </w:style>
  <w:style w:type="paragraph" w:styleId="afa">
    <w:name w:val="Revision"/>
    <w:uiPriority w:val="99"/>
    <w:semiHidden/>
    <w:qFormat/>
    <w:rsid w:val="005E101A"/>
    <w:rPr>
      <w:rFonts w:eastAsia="Times New Roman"/>
      <w:sz w:val="24"/>
      <w:szCs w:val="24"/>
    </w:rPr>
  </w:style>
  <w:style w:type="paragraph" w:customStyle="1" w:styleId="Default">
    <w:name w:val="Default"/>
    <w:qFormat/>
    <w:rsid w:val="00E37794"/>
    <w:rPr>
      <w:rFonts w:ascii="Calibri" w:hAnsi="Calibri" w:cs="Calibri"/>
      <w:color w:val="000000"/>
      <w:sz w:val="24"/>
      <w:szCs w:val="24"/>
    </w:rPr>
  </w:style>
  <w:style w:type="paragraph" w:customStyle="1" w:styleId="4">
    <w:name w:val="Основной текст4"/>
    <w:basedOn w:val="a"/>
    <w:qFormat/>
    <w:rsid w:val="00F543A0"/>
    <w:pPr>
      <w:widowControl w:val="0"/>
      <w:spacing w:after="300" w:line="322" w:lineRule="exact"/>
      <w:ind w:hanging="600"/>
    </w:pPr>
    <w:rPr>
      <w:color w:val="000000"/>
      <w:sz w:val="26"/>
      <w:szCs w:val="20"/>
    </w:rPr>
  </w:style>
  <w:style w:type="paragraph" w:customStyle="1" w:styleId="21">
    <w:name w:val="Основной текст2"/>
    <w:basedOn w:val="a"/>
    <w:qFormat/>
    <w:rsid w:val="009050B4"/>
    <w:pPr>
      <w:shd w:val="clear" w:color="auto" w:fill="FFFFFF"/>
      <w:spacing w:line="317" w:lineRule="exact"/>
      <w:jc w:val="both"/>
    </w:pPr>
    <w:rPr>
      <w:rFonts w:eastAsia="Calibri"/>
      <w:color w:val="000000"/>
      <w:sz w:val="28"/>
      <w:szCs w:val="28"/>
    </w:rPr>
  </w:style>
  <w:style w:type="paragraph" w:styleId="afb">
    <w:name w:val="No Spacing"/>
    <w:uiPriority w:val="1"/>
    <w:qFormat/>
    <w:rsid w:val="008E62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c">
    <w:name w:val="Содержимое врезки"/>
    <w:basedOn w:val="a"/>
    <w:qFormat/>
  </w:style>
  <w:style w:type="table" w:customStyle="1" w:styleId="TableGrid">
    <w:name w:val="TableGrid"/>
    <w:rsid w:val="0001233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d">
    <w:name w:val="Table Grid"/>
    <w:basedOn w:val="a1"/>
    <w:uiPriority w:val="59"/>
    <w:rsid w:val="00210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028AD-CD14-41D2-97EE-E6EC736D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Алла Николаевна</dc:creator>
  <dc:description/>
  <cp:lastModifiedBy>Моричева(Юнусова) Мария Александровна</cp:lastModifiedBy>
  <cp:revision>2</cp:revision>
  <cp:lastPrinted>2018-08-07T07:25:00Z</cp:lastPrinted>
  <dcterms:created xsi:type="dcterms:W3CDTF">2019-08-09T14:47:00Z</dcterms:created>
  <dcterms:modified xsi:type="dcterms:W3CDTF">2019-08-09T14:47:00Z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