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2F" w:rsidRPr="004C502F" w:rsidRDefault="00D5012F" w:rsidP="000125AA">
      <w:pPr>
        <w:ind w:left="5640"/>
        <w:jc w:val="center"/>
        <w:rPr>
          <w:sz w:val="28"/>
          <w:szCs w:val="28"/>
        </w:rPr>
      </w:pPr>
    </w:p>
    <w:p w:rsidR="00D5012F" w:rsidRPr="004C502F" w:rsidRDefault="00D5012F" w:rsidP="000125AA">
      <w:pPr>
        <w:ind w:left="5640"/>
        <w:jc w:val="center"/>
        <w:rPr>
          <w:sz w:val="28"/>
          <w:szCs w:val="28"/>
        </w:rPr>
      </w:pPr>
      <w:r w:rsidRPr="004C502F">
        <w:rPr>
          <w:sz w:val="28"/>
          <w:szCs w:val="28"/>
        </w:rPr>
        <w:t>Минкомсвязь России</w:t>
      </w:r>
    </w:p>
    <w:p w:rsidR="00D5012F" w:rsidRPr="004C502F" w:rsidRDefault="00D5012F" w:rsidP="000E0E6E">
      <w:pPr>
        <w:spacing w:line="360" w:lineRule="auto"/>
        <w:rPr>
          <w:sz w:val="28"/>
          <w:szCs w:val="28"/>
        </w:rPr>
      </w:pPr>
    </w:p>
    <w:p w:rsidR="00D5012F" w:rsidRPr="004C502F" w:rsidRDefault="00D5012F" w:rsidP="000E0E6E">
      <w:pPr>
        <w:spacing w:line="360" w:lineRule="auto"/>
        <w:rPr>
          <w:sz w:val="28"/>
          <w:szCs w:val="28"/>
        </w:rPr>
      </w:pPr>
    </w:p>
    <w:p w:rsidR="00D5012F" w:rsidRPr="004C502F" w:rsidRDefault="00D5012F" w:rsidP="000E0E6E">
      <w:pPr>
        <w:spacing w:line="360" w:lineRule="auto"/>
        <w:rPr>
          <w:sz w:val="28"/>
          <w:szCs w:val="28"/>
        </w:rPr>
      </w:pPr>
    </w:p>
    <w:p w:rsidR="00D5012F" w:rsidRPr="004C502F" w:rsidRDefault="00D5012F" w:rsidP="000E0E6E">
      <w:pPr>
        <w:spacing w:line="360" w:lineRule="auto"/>
        <w:rPr>
          <w:sz w:val="28"/>
          <w:szCs w:val="28"/>
        </w:rPr>
      </w:pPr>
    </w:p>
    <w:p w:rsidR="00D5012F" w:rsidRPr="004C502F" w:rsidRDefault="00D5012F" w:rsidP="000E0E6E">
      <w:pPr>
        <w:spacing w:line="360" w:lineRule="auto"/>
        <w:rPr>
          <w:sz w:val="28"/>
          <w:szCs w:val="28"/>
        </w:rPr>
      </w:pPr>
    </w:p>
    <w:p w:rsidR="00D5012F" w:rsidRPr="004C502F" w:rsidRDefault="00D5012F" w:rsidP="000E0E6E">
      <w:pPr>
        <w:spacing w:line="360" w:lineRule="auto"/>
        <w:rPr>
          <w:sz w:val="28"/>
          <w:szCs w:val="28"/>
        </w:rPr>
      </w:pPr>
    </w:p>
    <w:tbl>
      <w:tblPr>
        <w:tblW w:w="5495" w:type="dxa"/>
        <w:tblLook w:val="0000"/>
      </w:tblPr>
      <w:tblGrid>
        <w:gridCol w:w="5495"/>
      </w:tblGrid>
      <w:tr w:rsidR="00D5012F" w:rsidRPr="004C502F" w:rsidTr="00C10C01">
        <w:trPr>
          <w:trHeight w:val="571"/>
        </w:trPr>
        <w:tc>
          <w:tcPr>
            <w:tcW w:w="5495" w:type="dxa"/>
            <w:tcBorders>
              <w:bottom w:val="single" w:sz="4" w:space="0" w:color="auto"/>
            </w:tcBorders>
          </w:tcPr>
          <w:p w:rsidR="00D5012F" w:rsidRPr="004C502F" w:rsidRDefault="00D5012F" w:rsidP="002267C6">
            <w:pPr>
              <w:jc w:val="both"/>
              <w:rPr>
                <w:sz w:val="28"/>
                <w:szCs w:val="28"/>
              </w:rPr>
            </w:pPr>
          </w:p>
          <w:p w:rsidR="00D5012F" w:rsidRPr="004C502F" w:rsidRDefault="00D5012F" w:rsidP="002267C6">
            <w:pPr>
              <w:jc w:val="both"/>
              <w:rPr>
                <w:sz w:val="28"/>
                <w:szCs w:val="28"/>
              </w:rPr>
            </w:pPr>
          </w:p>
          <w:p w:rsidR="00D5012F" w:rsidRPr="004C502F" w:rsidRDefault="00D5012F" w:rsidP="002267C6">
            <w:pPr>
              <w:jc w:val="both"/>
              <w:rPr>
                <w:sz w:val="28"/>
                <w:szCs w:val="28"/>
              </w:rPr>
            </w:pPr>
          </w:p>
          <w:p w:rsidR="00D5012F" w:rsidRPr="004C502F" w:rsidRDefault="00D5012F" w:rsidP="002267C6">
            <w:pPr>
              <w:jc w:val="both"/>
              <w:rPr>
                <w:sz w:val="28"/>
                <w:szCs w:val="28"/>
              </w:rPr>
            </w:pPr>
          </w:p>
          <w:p w:rsidR="00D5012F" w:rsidRPr="004C502F" w:rsidRDefault="00D5012F" w:rsidP="002267C6">
            <w:pPr>
              <w:jc w:val="both"/>
              <w:rPr>
                <w:sz w:val="28"/>
                <w:szCs w:val="28"/>
              </w:rPr>
            </w:pPr>
          </w:p>
          <w:p w:rsidR="00D5012F" w:rsidRPr="004C502F" w:rsidRDefault="00D5012F" w:rsidP="002267C6">
            <w:pPr>
              <w:jc w:val="both"/>
              <w:rPr>
                <w:sz w:val="28"/>
                <w:szCs w:val="28"/>
              </w:rPr>
            </w:pPr>
            <w:r w:rsidRPr="004C502F">
              <w:rPr>
                <w:sz w:val="28"/>
                <w:szCs w:val="28"/>
              </w:rPr>
              <w:t>Об оценке регулирующего воздействия проекта акта</w:t>
            </w:r>
          </w:p>
        </w:tc>
      </w:tr>
      <w:tr w:rsidR="00D5012F" w:rsidRPr="004C502F" w:rsidTr="00C10C01">
        <w:trPr>
          <w:trHeight w:val="407"/>
        </w:trPr>
        <w:tc>
          <w:tcPr>
            <w:tcW w:w="5495" w:type="dxa"/>
            <w:tcBorders>
              <w:top w:val="single" w:sz="4" w:space="0" w:color="auto"/>
            </w:tcBorders>
          </w:tcPr>
          <w:p w:rsidR="00D5012F" w:rsidRPr="004C502F" w:rsidRDefault="00D5012F" w:rsidP="004C502F">
            <w:pPr>
              <w:rPr>
                <w:sz w:val="28"/>
                <w:szCs w:val="28"/>
              </w:rPr>
            </w:pPr>
            <w:r w:rsidRPr="004C502F">
              <w:rPr>
                <w:sz w:val="28"/>
                <w:szCs w:val="28"/>
              </w:rPr>
              <w:t xml:space="preserve">На письмо Минкомсвязи России </w:t>
            </w:r>
            <w:r w:rsidRPr="004C502F">
              <w:rPr>
                <w:sz w:val="28"/>
                <w:szCs w:val="28"/>
              </w:rPr>
              <w:br/>
              <w:t>от 1 июня 2017 г.</w:t>
            </w:r>
            <w:r>
              <w:rPr>
                <w:sz w:val="28"/>
                <w:szCs w:val="28"/>
              </w:rPr>
              <w:t xml:space="preserve"> </w:t>
            </w:r>
            <w:r w:rsidRPr="004C502F">
              <w:rPr>
                <w:sz w:val="28"/>
                <w:szCs w:val="28"/>
              </w:rPr>
              <w:t>№ ДА-П12-102-12833</w:t>
            </w:r>
          </w:p>
        </w:tc>
      </w:tr>
    </w:tbl>
    <w:p w:rsidR="00D5012F" w:rsidRPr="004C502F" w:rsidRDefault="00D5012F" w:rsidP="00D44AEE">
      <w:pPr>
        <w:widowControl w:val="0"/>
        <w:rPr>
          <w:sz w:val="28"/>
          <w:szCs w:val="28"/>
        </w:rPr>
      </w:pPr>
    </w:p>
    <w:p w:rsidR="00D5012F" w:rsidRPr="004C502F" w:rsidRDefault="00D5012F" w:rsidP="005D1BB3">
      <w:pPr>
        <w:widowControl w:val="0"/>
        <w:jc w:val="center"/>
        <w:rPr>
          <w:sz w:val="28"/>
          <w:szCs w:val="28"/>
        </w:rPr>
      </w:pPr>
      <w:r w:rsidRPr="004C502F">
        <w:rPr>
          <w:sz w:val="28"/>
          <w:szCs w:val="28"/>
        </w:rPr>
        <w:t>ЗАКЛЮЧЕНИЕ</w:t>
      </w:r>
    </w:p>
    <w:p w:rsidR="00D5012F" w:rsidRPr="004C502F" w:rsidRDefault="00D5012F" w:rsidP="004C502F">
      <w:pPr>
        <w:widowControl w:val="0"/>
        <w:jc w:val="center"/>
        <w:rPr>
          <w:sz w:val="28"/>
          <w:szCs w:val="28"/>
        </w:rPr>
      </w:pPr>
      <w:r w:rsidRPr="004C502F">
        <w:rPr>
          <w:sz w:val="28"/>
          <w:szCs w:val="28"/>
        </w:rPr>
        <w:t xml:space="preserve">об оценке регулирующего воздействия на проект приказа Минкомсвязи России </w:t>
      </w:r>
      <w:r w:rsidRPr="004C502F">
        <w:rPr>
          <w:sz w:val="28"/>
          <w:szCs w:val="28"/>
        </w:rPr>
        <w:br/>
        <w:t>«Об утверждении Требований к порядку пропуска трафика в телефонной сети связи общего пользования»</w:t>
      </w:r>
    </w:p>
    <w:p w:rsidR="00D5012F" w:rsidRPr="004C502F" w:rsidRDefault="00D5012F" w:rsidP="0063198E">
      <w:pPr>
        <w:widowControl w:val="0"/>
        <w:rPr>
          <w:sz w:val="28"/>
          <w:szCs w:val="28"/>
        </w:rPr>
      </w:pPr>
    </w:p>
    <w:p w:rsidR="00D5012F" w:rsidRPr="004C502F" w:rsidRDefault="00D5012F" w:rsidP="00B7703E">
      <w:pPr>
        <w:spacing w:line="360" w:lineRule="auto"/>
        <w:ind w:firstLine="709"/>
        <w:jc w:val="both"/>
        <w:rPr>
          <w:sz w:val="28"/>
          <w:szCs w:val="28"/>
        </w:rPr>
      </w:pPr>
      <w:r w:rsidRPr="004C502F">
        <w:rPr>
          <w:sz w:val="28"/>
          <w:szCs w:val="28"/>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4C502F">
          <w:rPr>
            <w:sz w:val="28"/>
            <w:szCs w:val="28"/>
          </w:rPr>
          <w:t>2012 г</w:t>
        </w:r>
      </w:smartTag>
      <w:r w:rsidRPr="004C502F">
        <w:rPr>
          <w:sz w:val="28"/>
          <w:szCs w:val="28"/>
        </w:rPr>
        <w:t xml:space="preserve">. № 1318 (далее – Правила), рассмотрело проект приказа Минкомсвязи России «Об утверждении Требований к порядку пропуска трафика в телефонной сети связи общего пользования» </w:t>
      </w:r>
      <w:r>
        <w:rPr>
          <w:sz w:val="28"/>
          <w:szCs w:val="28"/>
        </w:rPr>
        <w:br/>
      </w:r>
      <w:r w:rsidRPr="004C502F">
        <w:rPr>
          <w:sz w:val="28"/>
          <w:szCs w:val="28"/>
        </w:rPr>
        <w:t>(далее – проект акта), разработанный и направленный для подготовки настоящего заключения Минкомсвязью России (далее – разработчик), и сообщает следующее.</w:t>
      </w:r>
    </w:p>
    <w:p w:rsidR="00D5012F" w:rsidRPr="004C502F" w:rsidRDefault="00D5012F" w:rsidP="002D12D5">
      <w:pPr>
        <w:autoSpaceDE w:val="0"/>
        <w:autoSpaceDN w:val="0"/>
        <w:adjustRightInd w:val="0"/>
        <w:spacing w:line="360" w:lineRule="auto"/>
        <w:ind w:firstLine="709"/>
        <w:jc w:val="both"/>
        <w:outlineLvl w:val="0"/>
        <w:rPr>
          <w:sz w:val="28"/>
          <w:szCs w:val="28"/>
        </w:rPr>
      </w:pPr>
      <w:r w:rsidRPr="004C502F">
        <w:rPr>
          <w:sz w:val="28"/>
          <w:szCs w:val="28"/>
        </w:rPr>
        <w:t>Целью предлагаемого регулирования является совершенствование нормативной правовой и нормативной методической базы Российской Федерации, регулирующей создание и функционирование системы-112, обеспечивающей взаимодействие элементов сетей связи общего пользования в рамках системы-112 для обеспечения вызова пользователями услуг связи экстренных оперативных служб по единому номеру «112».</w:t>
      </w:r>
    </w:p>
    <w:p w:rsidR="00D5012F" w:rsidRPr="004C502F" w:rsidRDefault="00D5012F" w:rsidP="00A24E17">
      <w:pPr>
        <w:autoSpaceDE w:val="0"/>
        <w:autoSpaceDN w:val="0"/>
        <w:adjustRightInd w:val="0"/>
        <w:spacing w:line="360" w:lineRule="auto"/>
        <w:ind w:firstLine="709"/>
        <w:jc w:val="both"/>
        <w:outlineLvl w:val="0"/>
        <w:rPr>
          <w:sz w:val="28"/>
          <w:szCs w:val="28"/>
        </w:rPr>
      </w:pPr>
      <w:r w:rsidRPr="004C502F">
        <w:rPr>
          <w:sz w:val="28"/>
          <w:szCs w:val="28"/>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соблюдены.</w:t>
      </w:r>
    </w:p>
    <w:p w:rsidR="00D5012F" w:rsidRPr="004C502F" w:rsidRDefault="00D5012F" w:rsidP="004C502F">
      <w:pPr>
        <w:autoSpaceDE w:val="0"/>
        <w:autoSpaceDN w:val="0"/>
        <w:adjustRightInd w:val="0"/>
        <w:spacing w:line="360" w:lineRule="auto"/>
        <w:ind w:firstLine="709"/>
        <w:jc w:val="both"/>
        <w:outlineLvl w:val="0"/>
        <w:rPr>
          <w:sz w:val="28"/>
          <w:szCs w:val="28"/>
        </w:rPr>
      </w:pPr>
      <w:r w:rsidRPr="004C502F">
        <w:rPr>
          <w:sz w:val="28"/>
          <w:szCs w:val="28"/>
        </w:rPr>
        <w:t xml:space="preserve">Проект акта направлен разработчиком для подготовки настоящего заключения повторно. Замечания и предложения к предыдущей редакции проекта акта, изложенные в заключении об оценке регулирующего воздействия </w:t>
      </w:r>
      <w:r>
        <w:rPr>
          <w:sz w:val="28"/>
          <w:szCs w:val="28"/>
        </w:rPr>
        <w:br/>
      </w:r>
      <w:r w:rsidRPr="004C502F">
        <w:rPr>
          <w:sz w:val="28"/>
          <w:szCs w:val="28"/>
        </w:rPr>
        <w:t xml:space="preserve">от 26 февраля 2016 г.№ 4935-ОФ/Д26и, урегулированы в рамках согласительного совещания, состоявшегося 23 марта 2016 г. у заместителя Министра связи и массовых коммуникаций Российской Федерации Д.М. Алхазова </w:t>
      </w:r>
      <w:r>
        <w:rPr>
          <w:sz w:val="28"/>
          <w:szCs w:val="28"/>
        </w:rPr>
        <w:br/>
      </w:r>
      <w:r w:rsidRPr="004C502F">
        <w:rPr>
          <w:sz w:val="28"/>
          <w:szCs w:val="28"/>
        </w:rPr>
        <w:t>(протокол совещания от 23 марта 2016 г. № 111пр).</w:t>
      </w:r>
    </w:p>
    <w:p w:rsidR="00D5012F" w:rsidRPr="004C502F" w:rsidRDefault="00D5012F" w:rsidP="00EA365E">
      <w:pPr>
        <w:autoSpaceDE w:val="0"/>
        <w:autoSpaceDN w:val="0"/>
        <w:adjustRightInd w:val="0"/>
        <w:spacing w:line="360" w:lineRule="auto"/>
        <w:ind w:firstLine="709"/>
        <w:jc w:val="both"/>
        <w:outlineLvl w:val="0"/>
        <w:rPr>
          <w:sz w:val="28"/>
          <w:szCs w:val="28"/>
        </w:rPr>
      </w:pPr>
      <w:r w:rsidRPr="004C502F">
        <w:rPr>
          <w:sz w:val="28"/>
          <w:szCs w:val="28"/>
        </w:rPr>
        <w:t xml:space="preserve">Разработчиком проведены публичные обсуждения проекта акта в срок </w:t>
      </w:r>
      <w:r w:rsidRPr="004C502F">
        <w:rPr>
          <w:sz w:val="28"/>
          <w:szCs w:val="28"/>
        </w:rPr>
        <w:br/>
        <w:t>с 23 января по 17 февраля 2017 года. Поступившие в адрес проекта акта замечания включены разработчиком в сводку предложений, в которой указаны сведения об их учете либо о причинах отклонения.</w:t>
      </w:r>
    </w:p>
    <w:p w:rsidR="00D5012F" w:rsidRDefault="00D5012F" w:rsidP="004C502F">
      <w:pPr>
        <w:autoSpaceDE w:val="0"/>
        <w:autoSpaceDN w:val="0"/>
        <w:adjustRightInd w:val="0"/>
        <w:spacing w:line="360" w:lineRule="auto"/>
        <w:ind w:firstLine="709"/>
        <w:jc w:val="both"/>
        <w:outlineLvl w:val="0"/>
        <w:rPr>
          <w:sz w:val="28"/>
          <w:szCs w:val="28"/>
        </w:rPr>
      </w:pPr>
      <w:r w:rsidRPr="004C502F">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4C502F">
          <w:rPr>
            <w:rStyle w:val="Hyperlink"/>
            <w:sz w:val="28"/>
            <w:szCs w:val="28"/>
            <w:lang w:val="en-US"/>
          </w:rPr>
          <w:t>http</w:t>
        </w:r>
        <w:r w:rsidRPr="004C502F">
          <w:rPr>
            <w:rStyle w:val="Hyperlink"/>
            <w:sz w:val="28"/>
            <w:szCs w:val="28"/>
          </w:rPr>
          <w:t>://</w:t>
        </w:r>
        <w:r w:rsidRPr="004C502F">
          <w:rPr>
            <w:rStyle w:val="Hyperlink"/>
            <w:sz w:val="28"/>
            <w:szCs w:val="28"/>
            <w:lang w:val="en-US"/>
          </w:rPr>
          <w:t>regulation</w:t>
        </w:r>
        <w:r w:rsidRPr="004C502F">
          <w:rPr>
            <w:rStyle w:val="Hyperlink"/>
            <w:sz w:val="28"/>
            <w:szCs w:val="28"/>
          </w:rPr>
          <w:t>.</w:t>
        </w:r>
        <w:r w:rsidRPr="004C502F">
          <w:rPr>
            <w:rStyle w:val="Hyperlink"/>
            <w:sz w:val="28"/>
            <w:szCs w:val="28"/>
            <w:lang w:val="en-US"/>
          </w:rPr>
          <w:t>gov</w:t>
        </w:r>
        <w:r w:rsidRPr="004C502F">
          <w:rPr>
            <w:rStyle w:val="Hyperlink"/>
            <w:sz w:val="28"/>
            <w:szCs w:val="28"/>
          </w:rPr>
          <w:t>.</w:t>
        </w:r>
        <w:r w:rsidRPr="004C502F">
          <w:rPr>
            <w:rStyle w:val="Hyperlink"/>
            <w:sz w:val="28"/>
            <w:szCs w:val="28"/>
            <w:lang w:val="en-US"/>
          </w:rPr>
          <w:t>ru</w:t>
        </w:r>
      </w:hyperlink>
      <w:r w:rsidRPr="004C502F">
        <w:rPr>
          <w:sz w:val="28"/>
          <w:szCs w:val="28"/>
        </w:rPr>
        <w:t xml:space="preserve"> </w:t>
      </w:r>
      <w:r>
        <w:rPr>
          <w:sz w:val="28"/>
          <w:szCs w:val="28"/>
        </w:rPr>
        <w:br/>
      </w:r>
      <w:r w:rsidRPr="004C502F">
        <w:rPr>
          <w:sz w:val="28"/>
          <w:szCs w:val="28"/>
        </w:rPr>
        <w:t>(</w:t>
      </w:r>
      <w:r w:rsidRPr="004C502F">
        <w:rPr>
          <w:sz w:val="28"/>
          <w:szCs w:val="28"/>
          <w:lang w:val="en-US"/>
        </w:rPr>
        <w:t>ID</w:t>
      </w:r>
      <w:r w:rsidRPr="004C502F">
        <w:rPr>
          <w:sz w:val="28"/>
          <w:szCs w:val="28"/>
        </w:rPr>
        <w:t xml:space="preserve"> проекта – 02/08/01-17/00061358).</w:t>
      </w:r>
    </w:p>
    <w:p w:rsidR="00D5012F" w:rsidRDefault="00D5012F" w:rsidP="004C502F">
      <w:pPr>
        <w:autoSpaceDE w:val="0"/>
        <w:autoSpaceDN w:val="0"/>
        <w:adjustRightInd w:val="0"/>
        <w:spacing w:line="360" w:lineRule="auto"/>
        <w:ind w:firstLine="709"/>
        <w:jc w:val="both"/>
        <w:outlineLvl w:val="0"/>
        <w:rPr>
          <w:sz w:val="28"/>
          <w:szCs w:val="28"/>
        </w:rPr>
      </w:pPr>
      <w:r>
        <w:rPr>
          <w:sz w:val="28"/>
          <w:szCs w:val="28"/>
        </w:rPr>
        <w:t xml:space="preserve">По результатам рассмотрения проекта акта Минэкономразвития России вместе с тем отмечает следующее. </w:t>
      </w:r>
    </w:p>
    <w:p w:rsidR="00D5012F" w:rsidRPr="003F0BB7" w:rsidRDefault="00D5012F" w:rsidP="003F0BB7">
      <w:pPr>
        <w:autoSpaceDE w:val="0"/>
        <w:autoSpaceDN w:val="0"/>
        <w:adjustRightInd w:val="0"/>
        <w:spacing w:line="360" w:lineRule="auto"/>
        <w:ind w:firstLine="709"/>
        <w:jc w:val="both"/>
        <w:outlineLvl w:val="0"/>
        <w:rPr>
          <w:sz w:val="28"/>
          <w:szCs w:val="28"/>
        </w:rPr>
      </w:pPr>
      <w:r>
        <w:rPr>
          <w:sz w:val="28"/>
          <w:szCs w:val="28"/>
        </w:rPr>
        <w:t xml:space="preserve">1. </w:t>
      </w:r>
      <w:r w:rsidRPr="003F0BB7">
        <w:rPr>
          <w:sz w:val="28"/>
          <w:szCs w:val="28"/>
        </w:rPr>
        <w:t xml:space="preserve">В пункте 21 проекта </w:t>
      </w:r>
      <w:r>
        <w:rPr>
          <w:sz w:val="28"/>
          <w:szCs w:val="28"/>
        </w:rPr>
        <w:t>акта</w:t>
      </w:r>
      <w:r w:rsidRPr="003F0BB7">
        <w:rPr>
          <w:sz w:val="28"/>
          <w:szCs w:val="28"/>
        </w:rPr>
        <w:t xml:space="preserve"> предусматривается только один вариант пропуска трафика от устройства вызова экстренных оперативных служб к сети связи ГЛОНАСС, а именно через сеть подвижной радиотелефонной связи. </w:t>
      </w:r>
    </w:p>
    <w:p w:rsidR="00D5012F" w:rsidRPr="003F0BB7" w:rsidRDefault="00D5012F" w:rsidP="003F0BB7">
      <w:pPr>
        <w:autoSpaceDE w:val="0"/>
        <w:autoSpaceDN w:val="0"/>
        <w:adjustRightInd w:val="0"/>
        <w:spacing w:line="360" w:lineRule="auto"/>
        <w:ind w:firstLine="709"/>
        <w:jc w:val="both"/>
        <w:outlineLvl w:val="0"/>
        <w:rPr>
          <w:sz w:val="28"/>
          <w:szCs w:val="28"/>
        </w:rPr>
      </w:pPr>
      <w:r>
        <w:rPr>
          <w:sz w:val="28"/>
          <w:szCs w:val="28"/>
        </w:rPr>
        <w:t>В соответствии с информацией, поступившей от участников рынка</w:t>
      </w:r>
      <w:r>
        <w:rPr>
          <w:rStyle w:val="FootnoteReference"/>
          <w:sz w:val="28"/>
          <w:szCs w:val="28"/>
        </w:rPr>
        <w:footnoteReference w:id="1"/>
      </w:r>
      <w:r>
        <w:rPr>
          <w:sz w:val="28"/>
          <w:szCs w:val="28"/>
        </w:rPr>
        <w:t xml:space="preserve">, </w:t>
      </w:r>
      <w:r>
        <w:rPr>
          <w:sz w:val="28"/>
          <w:szCs w:val="28"/>
        </w:rPr>
        <w:br/>
        <w:t>в</w:t>
      </w:r>
      <w:r w:rsidRPr="003F0BB7">
        <w:rPr>
          <w:sz w:val="28"/>
          <w:szCs w:val="28"/>
        </w:rPr>
        <w:t xml:space="preserve"> 2013 г. были проведены в </w:t>
      </w:r>
      <w:r>
        <w:rPr>
          <w:sz w:val="28"/>
          <w:szCs w:val="28"/>
        </w:rPr>
        <w:t xml:space="preserve">рамках НП ГЛОНАСС </w:t>
      </w:r>
      <w:r w:rsidRPr="003F0BB7">
        <w:rPr>
          <w:sz w:val="28"/>
          <w:szCs w:val="28"/>
        </w:rPr>
        <w:t>успешные испытания по взаимодействию УВЭОС с системой ЭРА-ГЛОНАСС. Через спутниковый модем, вс</w:t>
      </w:r>
      <w:r>
        <w:rPr>
          <w:sz w:val="28"/>
          <w:szCs w:val="28"/>
        </w:rPr>
        <w:t xml:space="preserve">троенный в УВЭОС, отправляется </w:t>
      </w:r>
      <w:r w:rsidRPr="003F0BB7">
        <w:rPr>
          <w:sz w:val="28"/>
          <w:szCs w:val="28"/>
        </w:rPr>
        <w:t xml:space="preserve">сообщение по типу СМС, которое приходит на наземную станцию спутниковой связи, в которой конвертируется в формат СМС и отправляется в систему ЭРА-ГЛОНАСС аналогично СМС с сети подвижной радиотелефонной связи. </w:t>
      </w:r>
    </w:p>
    <w:p w:rsidR="00D5012F" w:rsidRDefault="00D5012F" w:rsidP="003F0BB7">
      <w:pPr>
        <w:autoSpaceDE w:val="0"/>
        <w:autoSpaceDN w:val="0"/>
        <w:adjustRightInd w:val="0"/>
        <w:spacing w:line="360" w:lineRule="auto"/>
        <w:ind w:firstLine="709"/>
        <w:jc w:val="both"/>
        <w:outlineLvl w:val="0"/>
        <w:rPr>
          <w:sz w:val="28"/>
          <w:szCs w:val="28"/>
        </w:rPr>
      </w:pPr>
      <w:r w:rsidRPr="003F0BB7">
        <w:rPr>
          <w:sz w:val="28"/>
          <w:szCs w:val="28"/>
        </w:rPr>
        <w:t>По разным оценкам</w:t>
      </w:r>
      <w:r>
        <w:rPr>
          <w:sz w:val="28"/>
          <w:szCs w:val="28"/>
        </w:rPr>
        <w:t>,</w:t>
      </w:r>
      <w:r w:rsidRPr="003F0BB7">
        <w:rPr>
          <w:sz w:val="28"/>
          <w:szCs w:val="28"/>
        </w:rPr>
        <w:t xml:space="preserve"> только 10% территории покрыто сетями подвижной радиотелефонной связи. Современная спутниковая связь позволяет обеспечить связь по передаче местоположения на 99% процентах территории </w:t>
      </w:r>
      <w:r>
        <w:rPr>
          <w:sz w:val="28"/>
          <w:szCs w:val="28"/>
        </w:rPr>
        <w:t>Российской Федерации</w:t>
      </w:r>
      <w:r w:rsidRPr="003F0BB7">
        <w:rPr>
          <w:sz w:val="28"/>
          <w:szCs w:val="28"/>
        </w:rPr>
        <w:t xml:space="preserve">. </w:t>
      </w:r>
    </w:p>
    <w:p w:rsidR="00D5012F" w:rsidRPr="003F0BB7" w:rsidRDefault="00D5012F" w:rsidP="003F0BB7">
      <w:pPr>
        <w:autoSpaceDE w:val="0"/>
        <w:autoSpaceDN w:val="0"/>
        <w:adjustRightInd w:val="0"/>
        <w:spacing w:line="360" w:lineRule="auto"/>
        <w:ind w:firstLine="709"/>
        <w:jc w:val="both"/>
        <w:outlineLvl w:val="0"/>
        <w:rPr>
          <w:sz w:val="28"/>
          <w:szCs w:val="28"/>
        </w:rPr>
      </w:pPr>
      <w:r w:rsidRPr="003F0BB7">
        <w:rPr>
          <w:sz w:val="28"/>
          <w:szCs w:val="28"/>
        </w:rPr>
        <w:t xml:space="preserve">Таким образом, отсутствие возможности передачи местоположения через спутниковую связь серьезно ограничивает использование навигационно-информационных технологий в </w:t>
      </w:r>
      <w:r>
        <w:rPr>
          <w:sz w:val="28"/>
          <w:szCs w:val="28"/>
        </w:rPr>
        <w:t>Российской Федерации</w:t>
      </w:r>
      <w:r w:rsidRPr="003F0BB7">
        <w:rPr>
          <w:sz w:val="28"/>
          <w:szCs w:val="28"/>
        </w:rPr>
        <w:t xml:space="preserve"> и ставит в неравное положение их потребителей</w:t>
      </w:r>
      <w:r>
        <w:rPr>
          <w:sz w:val="28"/>
          <w:szCs w:val="28"/>
        </w:rPr>
        <w:t>,</w:t>
      </w:r>
      <w:r w:rsidRPr="003F0BB7">
        <w:rPr>
          <w:sz w:val="28"/>
          <w:szCs w:val="28"/>
        </w:rPr>
        <w:t xml:space="preserve"> находящихся вне зоны действия сотовых сетей.</w:t>
      </w:r>
    </w:p>
    <w:p w:rsidR="00D5012F" w:rsidRDefault="00D5012F" w:rsidP="003F0BB7">
      <w:pPr>
        <w:autoSpaceDE w:val="0"/>
        <w:autoSpaceDN w:val="0"/>
        <w:adjustRightInd w:val="0"/>
        <w:spacing w:line="360" w:lineRule="auto"/>
        <w:ind w:firstLine="709"/>
        <w:jc w:val="both"/>
        <w:outlineLvl w:val="0"/>
        <w:rPr>
          <w:sz w:val="28"/>
          <w:szCs w:val="28"/>
        </w:rPr>
      </w:pPr>
      <w:r w:rsidRPr="003F0BB7">
        <w:rPr>
          <w:sz w:val="28"/>
          <w:szCs w:val="28"/>
        </w:rPr>
        <w:t>Учитывая наличие технической возможности обмена информацией посредством каналов спутниковой связи</w:t>
      </w:r>
      <w:r>
        <w:rPr>
          <w:sz w:val="28"/>
          <w:szCs w:val="28"/>
        </w:rPr>
        <w:t>,</w:t>
      </w:r>
      <w:r w:rsidRPr="003F0BB7">
        <w:rPr>
          <w:sz w:val="28"/>
          <w:szCs w:val="28"/>
        </w:rPr>
        <w:t xml:space="preserve"> предлагается дополнить проект </w:t>
      </w:r>
      <w:r>
        <w:rPr>
          <w:sz w:val="28"/>
          <w:szCs w:val="28"/>
        </w:rPr>
        <w:t>акта положениями, определяющими порядок п</w:t>
      </w:r>
      <w:r w:rsidRPr="003F0BB7">
        <w:rPr>
          <w:sz w:val="28"/>
          <w:szCs w:val="28"/>
        </w:rPr>
        <w:t>ропуск</w:t>
      </w:r>
      <w:r>
        <w:rPr>
          <w:sz w:val="28"/>
          <w:szCs w:val="28"/>
        </w:rPr>
        <w:t>а</w:t>
      </w:r>
      <w:r w:rsidRPr="003F0BB7">
        <w:rPr>
          <w:sz w:val="28"/>
          <w:szCs w:val="28"/>
        </w:rPr>
        <w:t xml:space="preserve"> трафика от установленного в транспортном средстве устройства вызова экстренных оперативных служб, которое зарегистрировано в сети подвижной спутниковой радиосвязи, к узлу сети связи ЭРА-ГЛОНАСС</w:t>
      </w:r>
      <w:r>
        <w:rPr>
          <w:sz w:val="28"/>
          <w:szCs w:val="28"/>
        </w:rPr>
        <w:t>.</w:t>
      </w:r>
    </w:p>
    <w:p w:rsidR="00D5012F" w:rsidRDefault="00D5012F" w:rsidP="003F0BB7">
      <w:pPr>
        <w:autoSpaceDE w:val="0"/>
        <w:autoSpaceDN w:val="0"/>
        <w:adjustRightInd w:val="0"/>
        <w:spacing w:line="360" w:lineRule="auto"/>
        <w:ind w:firstLine="709"/>
        <w:jc w:val="both"/>
        <w:outlineLvl w:val="0"/>
        <w:rPr>
          <w:sz w:val="28"/>
          <w:szCs w:val="28"/>
        </w:rPr>
      </w:pPr>
      <w:r>
        <w:rPr>
          <w:sz w:val="28"/>
          <w:szCs w:val="28"/>
        </w:rPr>
        <w:t>2. В соответствии с пунктом</w:t>
      </w:r>
      <w:r w:rsidRPr="003F0BB7">
        <w:rPr>
          <w:sz w:val="28"/>
          <w:szCs w:val="28"/>
        </w:rPr>
        <w:t xml:space="preserve"> </w:t>
      </w:r>
      <w:r>
        <w:rPr>
          <w:sz w:val="28"/>
          <w:szCs w:val="28"/>
        </w:rPr>
        <w:t>3 проекта акта</w:t>
      </w:r>
      <w:r w:rsidRPr="003F0BB7">
        <w:rPr>
          <w:sz w:val="28"/>
          <w:szCs w:val="28"/>
        </w:rPr>
        <w:t xml:space="preserve"> требования в</w:t>
      </w:r>
      <w:r>
        <w:rPr>
          <w:sz w:val="28"/>
          <w:szCs w:val="28"/>
        </w:rPr>
        <w:t xml:space="preserve"> </w:t>
      </w:r>
      <w:r w:rsidRPr="003F0BB7">
        <w:rPr>
          <w:sz w:val="28"/>
          <w:szCs w:val="28"/>
        </w:rPr>
        <w:t>части размещения узла связи считаются</w:t>
      </w:r>
      <w:r>
        <w:rPr>
          <w:sz w:val="28"/>
          <w:szCs w:val="28"/>
        </w:rPr>
        <w:t xml:space="preserve"> </w:t>
      </w:r>
      <w:r w:rsidRPr="003F0BB7">
        <w:rPr>
          <w:sz w:val="28"/>
          <w:szCs w:val="28"/>
        </w:rPr>
        <w:t>выполненными при наличии в соответствующем</w:t>
      </w:r>
      <w:r>
        <w:rPr>
          <w:sz w:val="28"/>
          <w:szCs w:val="28"/>
        </w:rPr>
        <w:t xml:space="preserve"> </w:t>
      </w:r>
      <w:r w:rsidRPr="003F0BB7">
        <w:rPr>
          <w:sz w:val="28"/>
          <w:szCs w:val="28"/>
        </w:rPr>
        <w:t>муниципальном образовании или субъекте</w:t>
      </w:r>
      <w:r>
        <w:rPr>
          <w:sz w:val="28"/>
          <w:szCs w:val="28"/>
        </w:rPr>
        <w:t xml:space="preserve"> </w:t>
      </w:r>
      <w:r w:rsidRPr="003F0BB7">
        <w:rPr>
          <w:sz w:val="28"/>
          <w:szCs w:val="28"/>
        </w:rPr>
        <w:t>Российской Федерации средства связи (шлюза),</w:t>
      </w:r>
      <w:r>
        <w:rPr>
          <w:sz w:val="28"/>
          <w:szCs w:val="28"/>
        </w:rPr>
        <w:t xml:space="preserve"> </w:t>
      </w:r>
      <w:r w:rsidRPr="003F0BB7">
        <w:rPr>
          <w:sz w:val="28"/>
          <w:szCs w:val="28"/>
        </w:rPr>
        <w:t xml:space="preserve">управляемого узлом связи. </w:t>
      </w:r>
    </w:p>
    <w:p w:rsidR="00D5012F" w:rsidRDefault="00D5012F" w:rsidP="003F0BB7">
      <w:pPr>
        <w:autoSpaceDE w:val="0"/>
        <w:autoSpaceDN w:val="0"/>
        <w:adjustRightInd w:val="0"/>
        <w:spacing w:line="360" w:lineRule="auto"/>
        <w:ind w:firstLine="709"/>
        <w:jc w:val="both"/>
        <w:outlineLvl w:val="0"/>
        <w:rPr>
          <w:sz w:val="28"/>
          <w:szCs w:val="28"/>
        </w:rPr>
      </w:pPr>
      <w:r>
        <w:rPr>
          <w:sz w:val="28"/>
          <w:szCs w:val="28"/>
        </w:rPr>
        <w:t>Таким образом,</w:t>
      </w:r>
      <w:r w:rsidRPr="003F0BB7">
        <w:rPr>
          <w:sz w:val="28"/>
          <w:szCs w:val="28"/>
        </w:rPr>
        <w:t xml:space="preserve"> допускается</w:t>
      </w:r>
      <w:r>
        <w:rPr>
          <w:sz w:val="28"/>
          <w:szCs w:val="28"/>
        </w:rPr>
        <w:t xml:space="preserve"> использование территориально </w:t>
      </w:r>
      <w:r w:rsidRPr="003F0BB7">
        <w:rPr>
          <w:sz w:val="28"/>
          <w:szCs w:val="28"/>
        </w:rPr>
        <w:t>распределенных</w:t>
      </w:r>
      <w:r>
        <w:rPr>
          <w:sz w:val="28"/>
          <w:szCs w:val="28"/>
        </w:rPr>
        <w:t xml:space="preserve"> </w:t>
      </w:r>
      <w:r w:rsidRPr="003F0BB7">
        <w:rPr>
          <w:sz w:val="28"/>
          <w:szCs w:val="28"/>
        </w:rPr>
        <w:t>узлов связи (</w:t>
      </w:r>
      <w:r>
        <w:rPr>
          <w:sz w:val="28"/>
          <w:szCs w:val="28"/>
        </w:rPr>
        <w:t xml:space="preserve">далее – </w:t>
      </w:r>
      <w:r w:rsidRPr="003F0BB7">
        <w:rPr>
          <w:sz w:val="28"/>
          <w:szCs w:val="28"/>
        </w:rPr>
        <w:t>ТРУ). Однако использование в пунктах</w:t>
      </w:r>
      <w:r>
        <w:rPr>
          <w:sz w:val="28"/>
          <w:szCs w:val="28"/>
        </w:rPr>
        <w:t xml:space="preserve"> </w:t>
      </w:r>
      <w:r w:rsidRPr="003F0BB7">
        <w:rPr>
          <w:sz w:val="28"/>
          <w:szCs w:val="28"/>
        </w:rPr>
        <w:t>1-4 проекта Требований к порядку пропуска</w:t>
      </w:r>
      <w:r>
        <w:rPr>
          <w:sz w:val="28"/>
          <w:szCs w:val="28"/>
        </w:rPr>
        <w:t xml:space="preserve"> </w:t>
      </w:r>
      <w:r w:rsidRPr="003F0BB7">
        <w:rPr>
          <w:sz w:val="28"/>
          <w:szCs w:val="28"/>
        </w:rPr>
        <w:t>трафика в телефонной сети связи применительно к</w:t>
      </w:r>
      <w:r>
        <w:rPr>
          <w:sz w:val="28"/>
          <w:szCs w:val="28"/>
        </w:rPr>
        <w:t xml:space="preserve"> </w:t>
      </w:r>
      <w:r w:rsidRPr="003F0BB7">
        <w:rPr>
          <w:sz w:val="28"/>
          <w:szCs w:val="28"/>
        </w:rPr>
        <w:t>узлам связи слова «функционирующие» может</w:t>
      </w:r>
      <w:r>
        <w:rPr>
          <w:sz w:val="28"/>
          <w:szCs w:val="28"/>
        </w:rPr>
        <w:t xml:space="preserve"> </w:t>
      </w:r>
      <w:r w:rsidRPr="003F0BB7">
        <w:rPr>
          <w:sz w:val="28"/>
          <w:szCs w:val="28"/>
        </w:rPr>
        <w:t>означать необходимость размещения на одной</w:t>
      </w:r>
      <w:r>
        <w:rPr>
          <w:sz w:val="28"/>
          <w:szCs w:val="28"/>
        </w:rPr>
        <w:t xml:space="preserve"> </w:t>
      </w:r>
      <w:r w:rsidRPr="003F0BB7">
        <w:rPr>
          <w:sz w:val="28"/>
          <w:szCs w:val="28"/>
        </w:rPr>
        <w:t>территории муниципального образования или</w:t>
      </w:r>
      <w:r>
        <w:rPr>
          <w:sz w:val="28"/>
          <w:szCs w:val="28"/>
        </w:rPr>
        <w:t xml:space="preserve"> </w:t>
      </w:r>
      <w:r w:rsidRPr="003F0BB7">
        <w:rPr>
          <w:sz w:val="28"/>
          <w:szCs w:val="28"/>
        </w:rPr>
        <w:t xml:space="preserve">субъекта </w:t>
      </w:r>
      <w:r>
        <w:rPr>
          <w:sz w:val="28"/>
          <w:szCs w:val="28"/>
        </w:rPr>
        <w:t>Российской Федерации</w:t>
      </w:r>
      <w:r w:rsidRPr="003F0BB7">
        <w:rPr>
          <w:sz w:val="28"/>
          <w:szCs w:val="28"/>
        </w:rPr>
        <w:t xml:space="preserve"> узла связи в полном составе, что не</w:t>
      </w:r>
      <w:r>
        <w:rPr>
          <w:sz w:val="28"/>
          <w:szCs w:val="28"/>
        </w:rPr>
        <w:t xml:space="preserve"> </w:t>
      </w:r>
      <w:r w:rsidRPr="003F0BB7">
        <w:rPr>
          <w:sz w:val="28"/>
          <w:szCs w:val="28"/>
        </w:rPr>
        <w:t>позволит применять ТРУ.</w:t>
      </w:r>
    </w:p>
    <w:p w:rsidR="00D5012F" w:rsidRPr="004C502F" w:rsidRDefault="00D5012F" w:rsidP="00714726">
      <w:pPr>
        <w:autoSpaceDE w:val="0"/>
        <w:autoSpaceDN w:val="0"/>
        <w:adjustRightInd w:val="0"/>
        <w:spacing w:line="360" w:lineRule="auto"/>
        <w:ind w:firstLine="709"/>
        <w:jc w:val="both"/>
        <w:outlineLvl w:val="0"/>
        <w:rPr>
          <w:sz w:val="28"/>
          <w:szCs w:val="28"/>
        </w:rPr>
      </w:pPr>
      <w:r>
        <w:rPr>
          <w:sz w:val="28"/>
          <w:szCs w:val="28"/>
        </w:rPr>
        <w:t>В этой связи представляется целесообразным</w:t>
      </w:r>
      <w:r w:rsidRPr="00714726">
        <w:rPr>
          <w:sz w:val="28"/>
          <w:szCs w:val="28"/>
        </w:rPr>
        <w:t xml:space="preserve"> в пункте 1 проекта </w:t>
      </w:r>
      <w:r>
        <w:rPr>
          <w:sz w:val="28"/>
          <w:szCs w:val="28"/>
        </w:rPr>
        <w:t>акта</w:t>
      </w:r>
      <w:r w:rsidRPr="00714726">
        <w:rPr>
          <w:sz w:val="28"/>
          <w:szCs w:val="28"/>
        </w:rPr>
        <w:t xml:space="preserve"> </w:t>
      </w:r>
      <w:r>
        <w:rPr>
          <w:sz w:val="28"/>
          <w:szCs w:val="28"/>
        </w:rPr>
        <w:t>термин</w:t>
      </w:r>
      <w:r w:rsidRPr="00714726">
        <w:rPr>
          <w:sz w:val="28"/>
          <w:szCs w:val="28"/>
        </w:rPr>
        <w:t xml:space="preserve"> «функционирующие»</w:t>
      </w:r>
      <w:r>
        <w:rPr>
          <w:sz w:val="28"/>
          <w:szCs w:val="28"/>
        </w:rPr>
        <w:t xml:space="preserve"> </w:t>
      </w:r>
      <w:r w:rsidRPr="00714726">
        <w:rPr>
          <w:sz w:val="28"/>
          <w:szCs w:val="28"/>
        </w:rPr>
        <w:t xml:space="preserve">заменить </w:t>
      </w:r>
      <w:r>
        <w:rPr>
          <w:sz w:val="28"/>
          <w:szCs w:val="28"/>
        </w:rPr>
        <w:t>на</w:t>
      </w:r>
      <w:r w:rsidRPr="00714726">
        <w:rPr>
          <w:sz w:val="28"/>
          <w:szCs w:val="28"/>
        </w:rPr>
        <w:t xml:space="preserve"> «обеспечивающие</w:t>
      </w:r>
      <w:r>
        <w:rPr>
          <w:sz w:val="28"/>
          <w:szCs w:val="28"/>
        </w:rPr>
        <w:t xml:space="preserve"> </w:t>
      </w:r>
      <w:r w:rsidRPr="00714726">
        <w:rPr>
          <w:sz w:val="28"/>
          <w:szCs w:val="28"/>
        </w:rPr>
        <w:t>предоставление ус</w:t>
      </w:r>
      <w:r>
        <w:rPr>
          <w:sz w:val="28"/>
          <w:szCs w:val="28"/>
        </w:rPr>
        <w:t xml:space="preserve">луг местной телефонной связи», аналогично </w:t>
      </w:r>
      <w:r w:rsidRPr="00714726">
        <w:rPr>
          <w:sz w:val="28"/>
          <w:szCs w:val="28"/>
        </w:rPr>
        <w:t xml:space="preserve">в пунктах 2-4 проекта </w:t>
      </w:r>
      <w:r>
        <w:rPr>
          <w:sz w:val="28"/>
          <w:szCs w:val="28"/>
        </w:rPr>
        <w:t>акта</w:t>
      </w:r>
      <w:r w:rsidRPr="00714726">
        <w:rPr>
          <w:sz w:val="28"/>
          <w:szCs w:val="28"/>
        </w:rPr>
        <w:t xml:space="preserve"> </w:t>
      </w:r>
      <w:r>
        <w:rPr>
          <w:sz w:val="28"/>
          <w:szCs w:val="28"/>
        </w:rPr>
        <w:t>указанный</w:t>
      </w:r>
      <w:bookmarkStart w:id="0" w:name="_GoBack"/>
      <w:bookmarkEnd w:id="0"/>
      <w:r>
        <w:rPr>
          <w:sz w:val="28"/>
          <w:szCs w:val="28"/>
        </w:rPr>
        <w:t xml:space="preserve"> термин</w:t>
      </w:r>
      <w:r w:rsidRPr="00714726">
        <w:rPr>
          <w:sz w:val="28"/>
          <w:szCs w:val="28"/>
        </w:rPr>
        <w:t xml:space="preserve"> заменить</w:t>
      </w:r>
      <w:r>
        <w:rPr>
          <w:sz w:val="28"/>
          <w:szCs w:val="28"/>
        </w:rPr>
        <w:t xml:space="preserve"> </w:t>
      </w:r>
      <w:r w:rsidRPr="00714726">
        <w:rPr>
          <w:sz w:val="28"/>
          <w:szCs w:val="28"/>
        </w:rPr>
        <w:t>словами «обеспечивающие предоставление услуг</w:t>
      </w:r>
      <w:r>
        <w:rPr>
          <w:sz w:val="28"/>
          <w:szCs w:val="28"/>
        </w:rPr>
        <w:t xml:space="preserve"> </w:t>
      </w:r>
      <w:r w:rsidRPr="00714726">
        <w:rPr>
          <w:sz w:val="28"/>
          <w:szCs w:val="28"/>
        </w:rPr>
        <w:t>внутризоновой телефонной связи».</w:t>
      </w:r>
    </w:p>
    <w:p w:rsidR="00D5012F" w:rsidRPr="004C502F" w:rsidRDefault="00D5012F" w:rsidP="00105A46">
      <w:pPr>
        <w:autoSpaceDE w:val="0"/>
        <w:autoSpaceDN w:val="0"/>
        <w:adjustRightInd w:val="0"/>
        <w:spacing w:line="360" w:lineRule="auto"/>
        <w:ind w:firstLine="709"/>
        <w:jc w:val="both"/>
        <w:outlineLvl w:val="0"/>
        <w:rPr>
          <w:sz w:val="28"/>
          <w:szCs w:val="28"/>
        </w:rPr>
      </w:pPr>
      <w:r w:rsidRPr="004C502F">
        <w:rPr>
          <w:sz w:val="28"/>
          <w:szCs w:val="28"/>
        </w:rPr>
        <w:t xml:space="preserve">На основе проведенной оценки регулирующего воздействия проекта акта Минэкономразвития России сделан вывод о наличии достаточного обоснования решения проблемы предложенным способом регулирования. </w:t>
      </w:r>
    </w:p>
    <w:p w:rsidR="00D5012F" w:rsidRPr="004C502F" w:rsidRDefault="00D5012F" w:rsidP="00FF2153">
      <w:pPr>
        <w:autoSpaceDE w:val="0"/>
        <w:autoSpaceDN w:val="0"/>
        <w:adjustRightInd w:val="0"/>
        <w:spacing w:line="360" w:lineRule="auto"/>
        <w:ind w:firstLine="709"/>
        <w:jc w:val="both"/>
        <w:outlineLvl w:val="0"/>
        <w:rPr>
          <w:sz w:val="28"/>
          <w:szCs w:val="28"/>
        </w:rPr>
      </w:pPr>
      <w:r w:rsidRPr="004C502F">
        <w:rPr>
          <w:sz w:val="28"/>
          <w:szCs w:val="28"/>
        </w:rPr>
        <w:t xml:space="preserve">По результатам оценки регулирующего воздействия проекта акта может быть сделан вывод </w:t>
      </w:r>
      <w:r>
        <w:rPr>
          <w:sz w:val="28"/>
          <w:szCs w:val="28"/>
        </w:rPr>
        <w:t>о наличии</w:t>
      </w:r>
      <w:r w:rsidRPr="004C502F">
        <w:rPr>
          <w:sz w:val="28"/>
          <w:szCs w:val="28"/>
        </w:rPr>
        <w:t xml:space="preserve"> 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D5012F" w:rsidRPr="004C502F" w:rsidRDefault="00D5012F" w:rsidP="00FF2153">
      <w:pPr>
        <w:autoSpaceDE w:val="0"/>
        <w:autoSpaceDN w:val="0"/>
        <w:adjustRightInd w:val="0"/>
        <w:spacing w:line="360" w:lineRule="auto"/>
        <w:ind w:firstLine="709"/>
        <w:jc w:val="both"/>
        <w:outlineLvl w:val="0"/>
        <w:rPr>
          <w:sz w:val="28"/>
          <w:szCs w:val="28"/>
        </w:rPr>
      </w:pPr>
    </w:p>
    <w:tbl>
      <w:tblPr>
        <w:tblW w:w="0" w:type="auto"/>
        <w:tblLook w:val="01E0"/>
      </w:tblPr>
      <w:tblGrid>
        <w:gridCol w:w="4293"/>
        <w:gridCol w:w="5846"/>
      </w:tblGrid>
      <w:tr w:rsidR="00D5012F" w:rsidRPr="004C502F" w:rsidTr="00CF0220">
        <w:trPr>
          <w:trHeight w:val="501"/>
        </w:trPr>
        <w:tc>
          <w:tcPr>
            <w:tcW w:w="4360" w:type="dxa"/>
          </w:tcPr>
          <w:p w:rsidR="00D5012F" w:rsidRPr="004C502F" w:rsidRDefault="00D5012F" w:rsidP="00EA365E">
            <w:pPr>
              <w:spacing w:line="360" w:lineRule="auto"/>
              <w:ind w:firstLine="709"/>
              <w:jc w:val="both"/>
              <w:rPr>
                <w:sz w:val="28"/>
                <w:szCs w:val="28"/>
              </w:rPr>
            </w:pPr>
          </w:p>
        </w:tc>
        <w:tc>
          <w:tcPr>
            <w:tcW w:w="5919" w:type="dxa"/>
          </w:tcPr>
          <w:p w:rsidR="00D5012F" w:rsidRPr="004C502F" w:rsidRDefault="00D5012F" w:rsidP="0030767C">
            <w:pPr>
              <w:spacing w:line="360" w:lineRule="auto"/>
              <w:rPr>
                <w:sz w:val="28"/>
                <w:szCs w:val="28"/>
              </w:rPr>
            </w:pPr>
          </w:p>
          <w:p w:rsidR="00D5012F" w:rsidRPr="004C502F" w:rsidRDefault="00D5012F" w:rsidP="00EE348A">
            <w:pPr>
              <w:spacing w:line="360" w:lineRule="auto"/>
              <w:ind w:firstLine="709"/>
              <w:jc w:val="right"/>
              <w:rPr>
                <w:sz w:val="28"/>
                <w:szCs w:val="28"/>
              </w:rPr>
            </w:pPr>
          </w:p>
          <w:p w:rsidR="00D5012F" w:rsidRPr="004C502F" w:rsidRDefault="00D5012F" w:rsidP="00EE348A">
            <w:pPr>
              <w:spacing w:line="360" w:lineRule="auto"/>
              <w:ind w:firstLine="709"/>
              <w:jc w:val="right"/>
              <w:rPr>
                <w:sz w:val="28"/>
                <w:szCs w:val="28"/>
              </w:rPr>
            </w:pPr>
            <w:r w:rsidRPr="004C502F">
              <w:rPr>
                <w:sz w:val="28"/>
                <w:szCs w:val="28"/>
              </w:rPr>
              <w:t>С.В. Шипов</w:t>
            </w:r>
          </w:p>
        </w:tc>
      </w:tr>
    </w:tbl>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Default="00D5012F" w:rsidP="003918D8">
      <w:pPr>
        <w:jc w:val="both"/>
        <w:rPr>
          <w:sz w:val="16"/>
          <w:szCs w:val="16"/>
        </w:rPr>
      </w:pPr>
    </w:p>
    <w:p w:rsidR="00D5012F" w:rsidRPr="00C0104E" w:rsidRDefault="00D5012F" w:rsidP="003918D8">
      <w:pPr>
        <w:jc w:val="both"/>
        <w:rPr>
          <w:sz w:val="16"/>
          <w:szCs w:val="16"/>
        </w:rPr>
      </w:pPr>
      <w:r w:rsidRPr="00C0104E">
        <w:rPr>
          <w:sz w:val="16"/>
          <w:szCs w:val="16"/>
        </w:rPr>
        <w:t>Исп.: С.К. Шубин</w:t>
      </w:r>
    </w:p>
    <w:p w:rsidR="00D5012F" w:rsidRPr="00C0104E" w:rsidRDefault="00D5012F" w:rsidP="003918D8">
      <w:pPr>
        <w:jc w:val="both"/>
        <w:rPr>
          <w:sz w:val="16"/>
          <w:szCs w:val="16"/>
        </w:rPr>
      </w:pPr>
      <w:r w:rsidRPr="00C0104E">
        <w:rPr>
          <w:sz w:val="16"/>
          <w:szCs w:val="16"/>
        </w:rPr>
        <w:t>Тел. 8 (495) 650 87 00, доб. 2655</w:t>
      </w:r>
    </w:p>
    <w:p w:rsidR="00D5012F" w:rsidRPr="00C0104E" w:rsidRDefault="00D5012F" w:rsidP="003918D8">
      <w:pPr>
        <w:jc w:val="both"/>
        <w:rPr>
          <w:sz w:val="16"/>
          <w:szCs w:val="16"/>
        </w:rPr>
      </w:pPr>
      <w:r w:rsidRPr="00C0104E">
        <w:rPr>
          <w:sz w:val="16"/>
          <w:szCs w:val="16"/>
        </w:rPr>
        <w:t>Департамент оценки регулирующего воздействия</w:t>
      </w:r>
    </w:p>
    <w:sectPr w:rsidR="00D5012F" w:rsidRPr="00C0104E" w:rsidSect="00E25502">
      <w:headerReference w:type="even" r:id="rId8"/>
      <w:headerReference w:type="default" r:id="rId9"/>
      <w:pgSz w:w="11906" w:h="16838"/>
      <w:pgMar w:top="1135" w:right="707"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2F" w:rsidRDefault="00D5012F">
      <w:r>
        <w:separator/>
      </w:r>
    </w:p>
  </w:endnote>
  <w:endnote w:type="continuationSeparator" w:id="0">
    <w:p w:rsidR="00D5012F" w:rsidRDefault="00D50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2F" w:rsidRDefault="00D5012F">
      <w:r>
        <w:separator/>
      </w:r>
    </w:p>
  </w:footnote>
  <w:footnote w:type="continuationSeparator" w:id="0">
    <w:p w:rsidR="00D5012F" w:rsidRDefault="00D5012F">
      <w:r>
        <w:continuationSeparator/>
      </w:r>
    </w:p>
  </w:footnote>
  <w:footnote w:id="1">
    <w:p w:rsidR="00D5012F" w:rsidRDefault="00D5012F">
      <w:pPr>
        <w:pStyle w:val="FootnoteText"/>
      </w:pPr>
      <w:r>
        <w:rPr>
          <w:rStyle w:val="FootnoteReference"/>
        </w:rPr>
        <w:footnoteRef/>
      </w:r>
      <w:r>
        <w:t xml:space="preserve"> Здесь и далее данные ПАО «Ростелеком»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2F" w:rsidRDefault="00D5012F"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012F" w:rsidRDefault="00D50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2F" w:rsidRDefault="00D5012F"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012F" w:rsidRDefault="00D50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3">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0"/>
  </w:num>
  <w:num w:numId="2">
    <w:abstractNumId w:val="26"/>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5"/>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4"/>
  </w:num>
  <w:num w:numId="24">
    <w:abstractNumId w:val="4"/>
  </w:num>
  <w:num w:numId="25">
    <w:abstractNumId w:val="1"/>
  </w:num>
  <w:num w:numId="26">
    <w:abstractNumId w:val="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6D3"/>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9A"/>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C4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2E2A"/>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039"/>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2D5"/>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194"/>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67C"/>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5EA"/>
    <w:rsid w:val="003177F1"/>
    <w:rsid w:val="00320217"/>
    <w:rsid w:val="00320229"/>
    <w:rsid w:val="00320CBB"/>
    <w:rsid w:val="00320CFD"/>
    <w:rsid w:val="00320FC3"/>
    <w:rsid w:val="0032127F"/>
    <w:rsid w:val="003213E7"/>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10F"/>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78D"/>
    <w:rsid w:val="003708EF"/>
    <w:rsid w:val="00370CA8"/>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26D"/>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87E2A"/>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BB7"/>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7A5"/>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4BCE"/>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833"/>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02F"/>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67"/>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A9E"/>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EAE"/>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4BD"/>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157"/>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CEE"/>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5B0E"/>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98E"/>
    <w:rsid w:val="00631D05"/>
    <w:rsid w:val="006324FB"/>
    <w:rsid w:val="00632586"/>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489"/>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6F8"/>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B14"/>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39B"/>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726"/>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442"/>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A"/>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D8D"/>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9F4"/>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507"/>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6F7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6B02"/>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6B8"/>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61E"/>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4FC7"/>
    <w:rsid w:val="008A5429"/>
    <w:rsid w:val="008A54E6"/>
    <w:rsid w:val="008A5FDE"/>
    <w:rsid w:val="008A6018"/>
    <w:rsid w:val="008A61C5"/>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594"/>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6D6"/>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47F90"/>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46B0"/>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796"/>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0E6D"/>
    <w:rsid w:val="009E1200"/>
    <w:rsid w:val="009E17B9"/>
    <w:rsid w:val="009E18A2"/>
    <w:rsid w:val="009E2547"/>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2C5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77E"/>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E1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4E03"/>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10D"/>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CB1"/>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0F70"/>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D25"/>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09B"/>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721"/>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DFD"/>
    <w:rsid w:val="00B73FBA"/>
    <w:rsid w:val="00B74272"/>
    <w:rsid w:val="00B7457D"/>
    <w:rsid w:val="00B747E3"/>
    <w:rsid w:val="00B74831"/>
    <w:rsid w:val="00B74BF8"/>
    <w:rsid w:val="00B74E7A"/>
    <w:rsid w:val="00B751BC"/>
    <w:rsid w:val="00B75ADC"/>
    <w:rsid w:val="00B75C8E"/>
    <w:rsid w:val="00B760AD"/>
    <w:rsid w:val="00B76442"/>
    <w:rsid w:val="00B7665C"/>
    <w:rsid w:val="00B76851"/>
    <w:rsid w:val="00B7703E"/>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08A"/>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1B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76D"/>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086D"/>
    <w:rsid w:val="00BE154D"/>
    <w:rsid w:val="00BE1775"/>
    <w:rsid w:val="00BE1832"/>
    <w:rsid w:val="00BE1E31"/>
    <w:rsid w:val="00BE220B"/>
    <w:rsid w:val="00BE25C2"/>
    <w:rsid w:val="00BE2611"/>
    <w:rsid w:val="00BE26B5"/>
    <w:rsid w:val="00BE26D8"/>
    <w:rsid w:val="00BE2E80"/>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C01"/>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17D"/>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CB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12F"/>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8E4"/>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AF8"/>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502"/>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4C97"/>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132"/>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77B"/>
    <w:rsid w:val="00ED1A16"/>
    <w:rsid w:val="00ED1E72"/>
    <w:rsid w:val="00ED2433"/>
    <w:rsid w:val="00ED2890"/>
    <w:rsid w:val="00ED2BC0"/>
    <w:rsid w:val="00ED33B5"/>
    <w:rsid w:val="00ED33C4"/>
    <w:rsid w:val="00ED385F"/>
    <w:rsid w:val="00ED38FD"/>
    <w:rsid w:val="00ED3D18"/>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372"/>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3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636"/>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0F"/>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D94"/>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E15D94"/>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E15D94"/>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E15D94"/>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E15D94"/>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E15D94"/>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ListParagraph">
    <w:name w:val="List Paragraph"/>
    <w:basedOn w:val="Normal"/>
    <w:uiPriority w:val="99"/>
    <w:qFormat/>
    <w:rsid w:val="003F0BB7"/>
    <w:pPr>
      <w:ind w:left="720"/>
      <w:contextualSpacing/>
    </w:pPr>
  </w:style>
</w:styles>
</file>

<file path=word/webSettings.xml><?xml version="1.0" encoding="utf-8"?>
<w:webSettings xmlns:r="http://schemas.openxmlformats.org/officeDocument/2006/relationships" xmlns:w="http://schemas.openxmlformats.org/wordprocessingml/2006/main">
  <w:divs>
    <w:div w:id="1189641530">
      <w:marLeft w:val="0"/>
      <w:marRight w:val="0"/>
      <w:marTop w:val="0"/>
      <w:marBottom w:val="0"/>
      <w:divBdr>
        <w:top w:val="none" w:sz="0" w:space="0" w:color="auto"/>
        <w:left w:val="none" w:sz="0" w:space="0" w:color="auto"/>
        <w:bottom w:val="none" w:sz="0" w:space="0" w:color="auto"/>
        <w:right w:val="none" w:sz="0" w:space="0" w:color="auto"/>
      </w:divBdr>
    </w:div>
    <w:div w:id="1189641531">
      <w:marLeft w:val="0"/>
      <w:marRight w:val="0"/>
      <w:marTop w:val="0"/>
      <w:marBottom w:val="0"/>
      <w:divBdr>
        <w:top w:val="none" w:sz="0" w:space="0" w:color="auto"/>
        <w:left w:val="none" w:sz="0" w:space="0" w:color="auto"/>
        <w:bottom w:val="none" w:sz="0" w:space="0" w:color="auto"/>
        <w:right w:val="none" w:sz="0" w:space="0" w:color="auto"/>
      </w:divBdr>
    </w:div>
    <w:div w:id="1189641532">
      <w:marLeft w:val="0"/>
      <w:marRight w:val="0"/>
      <w:marTop w:val="0"/>
      <w:marBottom w:val="0"/>
      <w:divBdr>
        <w:top w:val="none" w:sz="0" w:space="0" w:color="auto"/>
        <w:left w:val="none" w:sz="0" w:space="0" w:color="auto"/>
        <w:bottom w:val="none" w:sz="0" w:space="0" w:color="auto"/>
        <w:right w:val="none" w:sz="0" w:space="0" w:color="auto"/>
      </w:divBdr>
    </w:div>
    <w:div w:id="1189641533">
      <w:marLeft w:val="0"/>
      <w:marRight w:val="0"/>
      <w:marTop w:val="0"/>
      <w:marBottom w:val="0"/>
      <w:divBdr>
        <w:top w:val="none" w:sz="0" w:space="0" w:color="auto"/>
        <w:left w:val="none" w:sz="0" w:space="0" w:color="auto"/>
        <w:bottom w:val="none" w:sz="0" w:space="0" w:color="auto"/>
        <w:right w:val="none" w:sz="0" w:space="0" w:color="auto"/>
      </w:divBdr>
    </w:div>
    <w:div w:id="1189641534">
      <w:marLeft w:val="0"/>
      <w:marRight w:val="0"/>
      <w:marTop w:val="0"/>
      <w:marBottom w:val="0"/>
      <w:divBdr>
        <w:top w:val="none" w:sz="0" w:space="0" w:color="auto"/>
        <w:left w:val="none" w:sz="0" w:space="0" w:color="auto"/>
        <w:bottom w:val="none" w:sz="0" w:space="0" w:color="auto"/>
        <w:right w:val="none" w:sz="0" w:space="0" w:color="auto"/>
      </w:divBdr>
    </w:div>
    <w:div w:id="1189641535">
      <w:marLeft w:val="0"/>
      <w:marRight w:val="0"/>
      <w:marTop w:val="0"/>
      <w:marBottom w:val="0"/>
      <w:divBdr>
        <w:top w:val="none" w:sz="0" w:space="0" w:color="auto"/>
        <w:left w:val="none" w:sz="0" w:space="0" w:color="auto"/>
        <w:bottom w:val="none" w:sz="0" w:space="0" w:color="auto"/>
        <w:right w:val="none" w:sz="0" w:space="0" w:color="auto"/>
      </w:divBdr>
    </w:div>
    <w:div w:id="1189641536">
      <w:marLeft w:val="0"/>
      <w:marRight w:val="0"/>
      <w:marTop w:val="0"/>
      <w:marBottom w:val="0"/>
      <w:divBdr>
        <w:top w:val="none" w:sz="0" w:space="0" w:color="auto"/>
        <w:left w:val="none" w:sz="0" w:space="0" w:color="auto"/>
        <w:bottom w:val="none" w:sz="0" w:space="0" w:color="auto"/>
        <w:right w:val="none" w:sz="0" w:space="0" w:color="auto"/>
      </w:divBdr>
    </w:div>
    <w:div w:id="1189641537">
      <w:marLeft w:val="0"/>
      <w:marRight w:val="0"/>
      <w:marTop w:val="0"/>
      <w:marBottom w:val="0"/>
      <w:divBdr>
        <w:top w:val="none" w:sz="0" w:space="0" w:color="auto"/>
        <w:left w:val="none" w:sz="0" w:space="0" w:color="auto"/>
        <w:bottom w:val="none" w:sz="0" w:space="0" w:color="auto"/>
        <w:right w:val="none" w:sz="0" w:space="0" w:color="auto"/>
      </w:divBdr>
    </w:div>
    <w:div w:id="1189641538">
      <w:marLeft w:val="0"/>
      <w:marRight w:val="0"/>
      <w:marTop w:val="0"/>
      <w:marBottom w:val="0"/>
      <w:divBdr>
        <w:top w:val="none" w:sz="0" w:space="0" w:color="auto"/>
        <w:left w:val="none" w:sz="0" w:space="0" w:color="auto"/>
        <w:bottom w:val="none" w:sz="0" w:space="0" w:color="auto"/>
        <w:right w:val="none" w:sz="0" w:space="0" w:color="auto"/>
      </w:divBdr>
    </w:div>
    <w:div w:id="1189641539">
      <w:marLeft w:val="0"/>
      <w:marRight w:val="0"/>
      <w:marTop w:val="0"/>
      <w:marBottom w:val="0"/>
      <w:divBdr>
        <w:top w:val="none" w:sz="0" w:space="0" w:color="auto"/>
        <w:left w:val="none" w:sz="0" w:space="0" w:color="auto"/>
        <w:bottom w:val="none" w:sz="0" w:space="0" w:color="auto"/>
        <w:right w:val="none" w:sz="0" w:space="0" w:color="auto"/>
      </w:divBdr>
    </w:div>
    <w:div w:id="1189641540">
      <w:marLeft w:val="0"/>
      <w:marRight w:val="0"/>
      <w:marTop w:val="0"/>
      <w:marBottom w:val="0"/>
      <w:divBdr>
        <w:top w:val="none" w:sz="0" w:space="0" w:color="auto"/>
        <w:left w:val="none" w:sz="0" w:space="0" w:color="auto"/>
        <w:bottom w:val="none" w:sz="0" w:space="0" w:color="auto"/>
        <w:right w:val="none" w:sz="0" w:space="0" w:color="auto"/>
      </w:divBdr>
    </w:div>
    <w:div w:id="1189641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2</TotalTime>
  <Pages>4</Pages>
  <Words>914</Words>
  <Characters>5212</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2017-06-23T13:17:00Z</cp:lastPrinted>
  <dcterms:created xsi:type="dcterms:W3CDTF">2017-07-29T12:30:00Z</dcterms:created>
  <dcterms:modified xsi:type="dcterms:W3CDTF">2017-07-29T12:30:00Z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2037463549</vt:i4>
  </property>
  <property fmtid="{D5CDD505-2E9C-101B-9397-08002B2CF9AE}" pid="3" name="_NewReviewCycle">
    <vt:lpwstr/>
  </property>
  <property fmtid="{D5CDD505-2E9C-101B-9397-08002B2CF9AE}" pid="4" name="_EmailSubject">
    <vt:lpwstr>ЗОРВЫ ЗА 2017.xlsx</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