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437"/>
      </w:tblGrid>
      <w:tr w:rsidR="00131A90" w:rsidRPr="0081000F">
        <w:trPr>
          <w:trHeight w:val="1295"/>
        </w:trPr>
        <w:tc>
          <w:tcPr>
            <w:tcW w:w="4437" w:type="dxa"/>
          </w:tcPr>
          <w:p w:rsidR="00131A90" w:rsidRPr="00AD193B" w:rsidRDefault="00131A90" w:rsidP="00AD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9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Минсельхоз России</w:t>
            </w:r>
          </w:p>
          <w:p w:rsidR="00131A90" w:rsidRPr="00AD193B" w:rsidRDefault="00131A90" w:rsidP="00AD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1A90" w:rsidRPr="0081000F">
        <w:tc>
          <w:tcPr>
            <w:tcW w:w="4437" w:type="dxa"/>
          </w:tcPr>
          <w:p w:rsidR="00131A90" w:rsidRPr="00AD193B" w:rsidRDefault="00131A90" w:rsidP="00AD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495"/>
      </w:tblGrid>
      <w:tr w:rsidR="00131A90" w:rsidRPr="0081000F">
        <w:trPr>
          <w:trHeight w:val="571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9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проекте постановления Правительства     Российской Федерации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Порядка регистрации кормовых добавок для животных и о внесении изменений в Положение о Министерстве сельского хозяйства Российской Федерации</w:t>
            </w:r>
            <w:r w:rsidRPr="00AD19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131A90" w:rsidRPr="0081000F">
        <w:trPr>
          <w:trHeight w:val="773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90" w:rsidRPr="00AD193B" w:rsidRDefault="00131A90" w:rsidP="00AD1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9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письмо Минсельхоза России</w:t>
            </w:r>
          </w:p>
          <w:p w:rsidR="00131A90" w:rsidRPr="00AD193B" w:rsidRDefault="00131A90" w:rsidP="00AD1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9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 февраля</w:t>
            </w:r>
            <w:r w:rsidRPr="00AD19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D19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 № АП-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AD19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-19/1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505</w:t>
            </w:r>
          </w:p>
        </w:tc>
      </w:tr>
    </w:tbl>
    <w:p w:rsidR="00131A90" w:rsidRPr="00AD193B" w:rsidRDefault="00131A90" w:rsidP="00AD193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ЗАКЛЮЧЕНИЕ </w:t>
      </w:r>
    </w:p>
    <w:p w:rsidR="00131A90" w:rsidRPr="00AD193B" w:rsidRDefault="00131A90" w:rsidP="00AD19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об оценке регулирующего воздействия на проект </w:t>
      </w:r>
    </w:p>
    <w:p w:rsidR="00131A90" w:rsidRPr="00AD193B" w:rsidRDefault="00131A90" w:rsidP="00AD19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193B">
        <w:rPr>
          <w:rFonts w:ascii="Times New Roman" w:hAnsi="Times New Roman" w:cs="Times New Roman"/>
          <w:sz w:val="26"/>
          <w:szCs w:val="26"/>
          <w:lang w:eastAsia="ru-RU"/>
        </w:rPr>
        <w:t>постановления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Порядка регистрации кормовых добавок для животных и о внесении изменений в Положение о Министерстве сельского хозяйства Российской Федерации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131A90" w:rsidRPr="00AD193B" w:rsidRDefault="00131A90" w:rsidP="00AD19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1A90" w:rsidRPr="00AD193B" w:rsidRDefault="00131A90" w:rsidP="00AD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Минэкономразвития России в соответствии с разделом </w:t>
      </w:r>
      <w:r w:rsidRPr="00AD193B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V </w:t>
      </w:r>
      <w:hyperlink r:id="rId7" w:history="1">
        <w:r w:rsidRPr="00AD193B">
          <w:rPr>
            <w:rFonts w:ascii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                              (далее – Правила), рассмотрело проект постановления Правительства Российской     Федерации  «Об утверждении 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Порядка регистрации кормовых добавок для животных и о внесении изменений в Положение о Министерстве сельского хозяйства Российской Федерации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» (далее 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соответственно 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>- проект акта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, проект порядка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), подготовленный и направленный для подготовки настоящего заключения Минсельхозом России 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>(далее – разработчик), и сообщает следующее.</w:t>
      </w:r>
    </w:p>
    <w:p w:rsidR="00131A90" w:rsidRPr="0035466C" w:rsidRDefault="00131A90" w:rsidP="007902E9">
      <w:pPr>
        <w:pStyle w:val="ConsPlusNormal"/>
        <w:spacing w:line="360" w:lineRule="auto"/>
        <w:ind w:firstLine="709"/>
        <w:jc w:val="both"/>
      </w:pPr>
      <w:r w:rsidRPr="0035466C">
        <w:rPr>
          <w:lang w:eastAsia="ru-RU"/>
        </w:rPr>
        <w:t xml:space="preserve">Проект акта разработан во исполнение пункта 4  Перечня проектов актов Президента Российской Федерации, Правительства Российской Федерации и федеральных органов исполнительной власти, необходимых для реализации норм Федерального закона                         от 13 июля 2015 г. № 243-ФЗ «О внесении изменений в Закон Российской Федерации                         «О ветеринарии» (далее – Закон) и отдельные законодательные акты Российской Федерации» и в соответствии со статьей 13 </w:t>
      </w:r>
      <w:r w:rsidRPr="0035466C">
        <w:t xml:space="preserve">Закона. </w:t>
      </w:r>
    </w:p>
    <w:p w:rsidR="00131A90" w:rsidRPr="00AD193B" w:rsidRDefault="00131A90" w:rsidP="007902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Проект акта направляется в Минэкономразвития России для подготовки заключения об оценке регулирующего воздействия впервые. </w:t>
      </w:r>
    </w:p>
    <w:p w:rsidR="00131A90" w:rsidRPr="00AD193B" w:rsidRDefault="00131A90" w:rsidP="00AD1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Разработчиком проведены публичные обсуждения проекта акта и сводного отчета в срок с 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17 апреля по 17 мая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  2015 г.</w:t>
      </w:r>
    </w:p>
    <w:p w:rsidR="00131A90" w:rsidRPr="00AD193B" w:rsidRDefault="00131A90" w:rsidP="00AD1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AD193B">
        <w:rPr>
          <w:rFonts w:ascii="Times New Roman" w:hAnsi="Times New Roman" w:cs="Times New Roman"/>
          <w:sz w:val="26"/>
          <w:szCs w:val="26"/>
          <w:lang w:val="en-US" w:eastAsia="ru-RU"/>
        </w:rPr>
        <w:t>http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>://</w:t>
      </w:r>
      <w:r w:rsidRPr="00AD193B">
        <w:rPr>
          <w:rFonts w:ascii="Times New Roman" w:hAnsi="Times New Roman" w:cs="Times New Roman"/>
          <w:sz w:val="26"/>
          <w:szCs w:val="26"/>
          <w:lang w:val="en-US" w:eastAsia="ru-RU"/>
        </w:rPr>
        <w:t>regulation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D193B">
        <w:rPr>
          <w:rFonts w:ascii="Times New Roman" w:hAnsi="Times New Roman" w:cs="Times New Roman"/>
          <w:sz w:val="26"/>
          <w:szCs w:val="26"/>
          <w:lang w:val="en-US" w:eastAsia="ru-RU"/>
        </w:rPr>
        <w:t>gov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D193B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AD193B">
        <w:rPr>
          <w:rFonts w:ascii="Times New Roman" w:hAnsi="Times New Roman" w:cs="Times New Roman"/>
          <w:sz w:val="26"/>
          <w:szCs w:val="26"/>
          <w:lang w:val="en-US" w:eastAsia="ru-RU"/>
        </w:rPr>
        <w:t>ID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проекта акта 0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>/0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3-22224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>/0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>-15/2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-3</w:t>
      </w:r>
      <w:r w:rsidRPr="00AD193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131A90" w:rsidRPr="0035466C" w:rsidRDefault="00131A90" w:rsidP="00AD1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93B">
        <w:rPr>
          <w:rFonts w:ascii="Times New Roman" w:hAnsi="Times New Roman" w:cs="Times New Roman"/>
          <w:sz w:val="26"/>
          <w:szCs w:val="26"/>
          <w:lang w:eastAsia="ru-RU"/>
        </w:rPr>
        <w:t>К проекту акта имеются следующие замечания.</w:t>
      </w:r>
    </w:p>
    <w:p w:rsidR="00131A90" w:rsidRPr="0035466C" w:rsidRDefault="00131A90" w:rsidP="00AD1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66C">
        <w:rPr>
          <w:rFonts w:ascii="Times New Roman" w:hAnsi="Times New Roman" w:cs="Times New Roman"/>
          <w:sz w:val="26"/>
          <w:szCs w:val="26"/>
          <w:lang w:eastAsia="ru-RU"/>
        </w:rPr>
        <w:t xml:space="preserve">В пояснительной записке к проекту акта разработчик  отмечает, что при разработке проекта акта  учитывалось  представление </w:t>
      </w:r>
      <w:r w:rsidRPr="0035466C">
        <w:rPr>
          <w:rFonts w:ascii="Times New Roman" w:hAnsi="Times New Roman" w:cs="Times New Roman"/>
          <w:sz w:val="26"/>
          <w:szCs w:val="26"/>
        </w:rPr>
        <w:t xml:space="preserve">Минюста России от 8 июля 2013 г.  №01/60996-АК9 (далее – представление Минюста России), вынесенное по результатам экспертизы приказа 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Минсельхоза России от 1 апреля 2005 г.  № 48  «Об утверждении Правил государственной регистрации лекарственных средств для животных и кормовых добавок»</w:t>
      </w:r>
      <w:r w:rsidRPr="0035466C">
        <w:rPr>
          <w:rFonts w:ascii="Times New Roman" w:hAnsi="Times New Roman" w:cs="Times New Roman"/>
          <w:sz w:val="26"/>
          <w:szCs w:val="26"/>
        </w:rPr>
        <w:t xml:space="preserve">, проведенной  Минэкономразвития России в соответствии с постановлением Правительства Российской Федерации  от 29 июля 2011 г. № 633 «Об экспертизе нормативных правовых                         актов федеральных органов исполнительной власти в целях выявления                                   в них положений, необоснованно затрудняющих ведение предпринимательской                    и инвестиционной деятельности, и о внесении изменений в некоторые  акты Правительства Российской Федерации» (заключение об экспертизе 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 xml:space="preserve"> от  20  мая  2013 г.  №  9921-ОФ/Д26и) (далее – заключение об экспертизе). </w:t>
      </w:r>
    </w:p>
    <w:p w:rsidR="00131A90" w:rsidRPr="0035466C" w:rsidRDefault="00131A90" w:rsidP="007474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66C">
        <w:rPr>
          <w:rFonts w:ascii="Times New Roman" w:hAnsi="Times New Roman" w:cs="Times New Roman"/>
          <w:sz w:val="26"/>
          <w:szCs w:val="26"/>
          <w:lang w:eastAsia="ru-RU"/>
        </w:rPr>
        <w:t>Однако разработчик не учел в проекте акта основное замечание, изложенное в заключении об экспертизе</w:t>
      </w:r>
      <w:r w:rsidRPr="0035466C">
        <w:rPr>
          <w:rFonts w:ascii="Times New Roman" w:hAnsi="Times New Roman" w:cs="Times New Roman"/>
          <w:sz w:val="26"/>
          <w:szCs w:val="26"/>
        </w:rPr>
        <w:t xml:space="preserve"> и представлении Минюста России, об отсутствии законодательно закрепленного понятия </w:t>
      </w:r>
      <w:r w:rsidRPr="002D586A">
        <w:rPr>
          <w:rFonts w:ascii="Times New Roman" w:hAnsi="Times New Roman" w:cs="Times New Roman"/>
          <w:sz w:val="26"/>
          <w:szCs w:val="26"/>
          <w:lang w:eastAsia="ru-RU"/>
        </w:rPr>
        <w:t xml:space="preserve">«кормовые добавки» 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 xml:space="preserve"> и, соответственно, невозможности  </w:t>
      </w:r>
      <w:r w:rsidRPr="002D586A">
        <w:rPr>
          <w:rFonts w:ascii="Times New Roman" w:hAnsi="Times New Roman" w:cs="Times New Roman"/>
          <w:sz w:val="26"/>
          <w:szCs w:val="26"/>
          <w:lang w:eastAsia="ru-RU"/>
        </w:rPr>
        <w:t>установ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 xml:space="preserve">ления </w:t>
      </w:r>
      <w:r w:rsidRPr="002D586A">
        <w:rPr>
          <w:rFonts w:ascii="Times New Roman" w:hAnsi="Times New Roman" w:cs="Times New Roman"/>
          <w:sz w:val="26"/>
          <w:szCs w:val="26"/>
          <w:lang w:eastAsia="ru-RU"/>
        </w:rPr>
        <w:t xml:space="preserve"> идентификационны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2D586A">
        <w:rPr>
          <w:rFonts w:ascii="Times New Roman" w:hAnsi="Times New Roman" w:cs="Times New Roman"/>
          <w:sz w:val="26"/>
          <w:szCs w:val="26"/>
          <w:lang w:eastAsia="ru-RU"/>
        </w:rPr>
        <w:t xml:space="preserve"> признак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2D58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 xml:space="preserve">кормовых </w:t>
      </w:r>
      <w:r w:rsidRPr="002D586A">
        <w:rPr>
          <w:rFonts w:ascii="Times New Roman" w:hAnsi="Times New Roman" w:cs="Times New Roman"/>
          <w:sz w:val="26"/>
          <w:szCs w:val="26"/>
          <w:lang w:eastAsia="ru-RU"/>
        </w:rPr>
        <w:t>добавок как объекта, подлежащего государственной регистрации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D58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31A90" w:rsidRPr="0035466C" w:rsidRDefault="00131A90" w:rsidP="003546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66C">
        <w:rPr>
          <w:rFonts w:ascii="Times New Roman" w:hAnsi="Times New Roman" w:cs="Times New Roman"/>
          <w:sz w:val="26"/>
          <w:szCs w:val="26"/>
          <w:lang w:eastAsia="ru-RU"/>
        </w:rPr>
        <w:t>Отсутствие идентификационных признаков кормовых добавок не позволяет исключить риски избыточного требования о регистрации премиксов, белково-витаминно-минеральных концентратов и иных смесей аминокислот, витаминов, минералов, компонентов смесей растительного и животного происхождения, предназначенных для производства кормов для животных, которые производители и приобретатели не идентифицируют как кормовые добавки.</w:t>
      </w:r>
    </w:p>
    <w:p w:rsidR="00131A90" w:rsidRPr="0035466C" w:rsidRDefault="00131A90" w:rsidP="003546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66C">
        <w:rPr>
          <w:rFonts w:ascii="Times New Roman" w:hAnsi="Times New Roman" w:cs="Times New Roman"/>
          <w:sz w:val="26"/>
          <w:szCs w:val="26"/>
          <w:lang w:eastAsia="ru-RU"/>
        </w:rPr>
        <w:t xml:space="preserve">Считаем необходимым закрепить в </w:t>
      </w:r>
      <w:r>
        <w:rPr>
          <w:rFonts w:ascii="Times New Roman" w:hAnsi="Times New Roman" w:cs="Times New Roman"/>
          <w:sz w:val="26"/>
          <w:szCs w:val="26"/>
          <w:lang w:eastAsia="ru-RU"/>
        </w:rPr>
        <w:t>нормативном правовом акте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 xml:space="preserve"> понятия «кормовые добавки», «премиксы», а также иные понятия, используемые в проекте акта и необходимые для осуществления идентификации объектов регулирования проекта акта, такие как: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rStyle w:val="FontStyle35"/>
        </w:rPr>
      </w:pPr>
      <w:r w:rsidRPr="0035466C">
        <w:rPr>
          <w:rStyle w:val="FontStyle35"/>
        </w:rPr>
        <w:t>амидо-витаминно-минеральные концентраты,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rStyle w:val="FontStyle35"/>
        </w:rPr>
      </w:pPr>
      <w:r w:rsidRPr="0035466C">
        <w:rPr>
          <w:rStyle w:val="FontStyle35"/>
        </w:rPr>
        <w:t>белково-витаминно-минеральные концентраты,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rStyle w:val="FontStyle35"/>
        </w:rPr>
      </w:pPr>
      <w:r w:rsidRPr="0035466C">
        <w:rPr>
          <w:rStyle w:val="FontStyle35"/>
        </w:rPr>
        <w:t>предназначенные для производства кормов добавки,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rStyle w:val="FontStyle35"/>
        </w:rPr>
      </w:pPr>
      <w:r w:rsidRPr="0035466C">
        <w:rPr>
          <w:rStyle w:val="FontStyle35"/>
        </w:rPr>
        <w:t>действующие вещества,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rStyle w:val="FontStyle35"/>
        </w:rPr>
      </w:pPr>
      <w:r w:rsidRPr="0035466C">
        <w:rPr>
          <w:rStyle w:val="FontStyle35"/>
        </w:rPr>
        <w:t>вспомогательные вещества,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rStyle w:val="FontStyle35"/>
        </w:rPr>
      </w:pPr>
      <w:r w:rsidRPr="0035466C">
        <w:rPr>
          <w:rStyle w:val="FontStyle35"/>
        </w:rPr>
        <w:t>качественный состав,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rStyle w:val="FontStyle35"/>
        </w:rPr>
      </w:pPr>
      <w:r w:rsidRPr="0035466C">
        <w:rPr>
          <w:rStyle w:val="FontStyle35"/>
        </w:rPr>
        <w:t>биологические свойства,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rStyle w:val="FontStyle35"/>
        </w:rPr>
      </w:pPr>
      <w:r w:rsidRPr="0035466C">
        <w:rPr>
          <w:rStyle w:val="FontStyle35"/>
        </w:rPr>
        <w:t>документация по контролю качества добавки,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rStyle w:val="FontStyle35"/>
        </w:rPr>
      </w:pPr>
      <w:r w:rsidRPr="0035466C">
        <w:rPr>
          <w:rStyle w:val="FontStyle35"/>
        </w:rPr>
        <w:t>аналитические методики проведения контроля качества,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rStyle w:val="FontStyle35"/>
        </w:rPr>
      </w:pPr>
      <w:r w:rsidRPr="0035466C">
        <w:rPr>
          <w:rStyle w:val="FontStyle35"/>
        </w:rPr>
        <w:t>ключевые этапы производственного процесса изготовления добавки,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rStyle w:val="FontStyle35"/>
        </w:rPr>
      </w:pPr>
      <w:r w:rsidRPr="0035466C">
        <w:rPr>
          <w:rStyle w:val="FontStyle35"/>
        </w:rPr>
        <w:t>сертификат анализа,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sz w:val="26"/>
          <w:szCs w:val="26"/>
        </w:rPr>
      </w:pPr>
      <w:r w:rsidRPr="0035466C">
        <w:rPr>
          <w:sz w:val="26"/>
          <w:szCs w:val="26"/>
        </w:rPr>
        <w:t>регистрационное досье.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sz w:val="26"/>
          <w:szCs w:val="26"/>
        </w:rPr>
      </w:pPr>
      <w:r w:rsidRPr="0035466C">
        <w:rPr>
          <w:sz w:val="26"/>
          <w:szCs w:val="26"/>
        </w:rPr>
        <w:t>Также полагаем необходимым уточнить перечень документов, составляющих регистрационное досье.</w:t>
      </w:r>
    </w:p>
    <w:p w:rsidR="00131A90" w:rsidRDefault="00131A90" w:rsidP="0035466C">
      <w:pPr>
        <w:pStyle w:val="Style18"/>
        <w:widowControl/>
        <w:numPr>
          <w:ilvl w:val="0"/>
          <w:numId w:val="9"/>
        </w:numPr>
        <w:tabs>
          <w:tab w:val="left" w:pos="914"/>
        </w:tabs>
        <w:spacing w:line="360" w:lineRule="auto"/>
        <w:ind w:left="0" w:firstLine="709"/>
        <w:rPr>
          <w:sz w:val="26"/>
          <w:szCs w:val="26"/>
        </w:rPr>
      </w:pPr>
      <w:r w:rsidRPr="0035466C">
        <w:rPr>
          <w:rStyle w:val="FontStyle35"/>
        </w:rPr>
        <w:t xml:space="preserve"> Пункт 2 «а» проекта акта содержит требование о регистрации </w:t>
      </w:r>
      <w:r w:rsidRPr="0035466C">
        <w:rPr>
          <w:sz w:val="26"/>
          <w:szCs w:val="26"/>
        </w:rPr>
        <w:t>премиксов, амидо-витаминно-минеральных концентратов и белково-витаминно-минеральные концентратов, за исключением «премиксов,</w:t>
      </w:r>
      <w:r>
        <w:rPr>
          <w:sz w:val="26"/>
          <w:szCs w:val="26"/>
        </w:rPr>
        <w:t xml:space="preserve"> </w:t>
      </w:r>
      <w:r w:rsidRPr="0035466C">
        <w:rPr>
          <w:sz w:val="26"/>
          <w:szCs w:val="26"/>
        </w:rPr>
        <w:t>амидо-витаминно-минеральных концентратов и белково-витаминно-минеральных концентратов, производимых промышленным способом и</w:t>
      </w:r>
      <w:r>
        <w:rPr>
          <w:sz w:val="26"/>
          <w:szCs w:val="26"/>
        </w:rPr>
        <w:t xml:space="preserve"> </w:t>
      </w:r>
      <w:r w:rsidRPr="0035466C">
        <w:rPr>
          <w:sz w:val="26"/>
          <w:szCs w:val="26"/>
        </w:rPr>
        <w:t>содержащих в своем составе предназначенные для производства кормов</w:t>
      </w:r>
      <w:r w:rsidRPr="0035466C">
        <w:rPr>
          <w:sz w:val="26"/>
          <w:szCs w:val="26"/>
        </w:rPr>
        <w:br/>
        <w:t>добавки, зарегистрированные уполномоченными органами государств-</w:t>
      </w:r>
      <w:r w:rsidRPr="0035466C">
        <w:rPr>
          <w:sz w:val="26"/>
          <w:szCs w:val="26"/>
        </w:rPr>
        <w:br/>
        <w:t xml:space="preserve">членов Евразийского экономического союза». 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sz w:val="26"/>
          <w:szCs w:val="26"/>
        </w:rPr>
      </w:pPr>
      <w:r w:rsidRPr="0035466C">
        <w:rPr>
          <w:sz w:val="26"/>
          <w:szCs w:val="26"/>
        </w:rPr>
        <w:t xml:space="preserve">Остается неясным, какие именно объекты подлежат регистрации, если все перечисленные продукты производятся промышленным способом, </w:t>
      </w:r>
      <w:r>
        <w:rPr>
          <w:sz w:val="26"/>
          <w:szCs w:val="26"/>
        </w:rPr>
        <w:t xml:space="preserve">                                                 </w:t>
      </w:r>
      <w:r w:rsidRPr="0035466C">
        <w:rPr>
          <w:sz w:val="26"/>
          <w:szCs w:val="26"/>
        </w:rPr>
        <w:t xml:space="preserve">а незарегистрированный как кормовая добавка продукт не может быть идентифицирован, как кормовая добавка. 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sz w:val="26"/>
          <w:szCs w:val="26"/>
        </w:rPr>
      </w:pPr>
      <w:r w:rsidRPr="0035466C">
        <w:rPr>
          <w:sz w:val="26"/>
          <w:szCs w:val="26"/>
        </w:rPr>
        <w:t>Считаем целесообразным указанный пункт исключить из проекта акта, так как его содержание не соответствует наименованию проекта акта.</w:t>
      </w:r>
    </w:p>
    <w:p w:rsidR="00131A90" w:rsidRDefault="00131A90" w:rsidP="0035466C">
      <w:pPr>
        <w:pStyle w:val="Style18"/>
        <w:widowControl/>
        <w:numPr>
          <w:ilvl w:val="0"/>
          <w:numId w:val="9"/>
        </w:numPr>
        <w:tabs>
          <w:tab w:val="left" w:pos="914"/>
        </w:tabs>
        <w:spacing w:line="360" w:lineRule="auto"/>
        <w:ind w:left="0" w:firstLine="709"/>
        <w:rPr>
          <w:sz w:val="26"/>
          <w:szCs w:val="26"/>
        </w:rPr>
      </w:pPr>
      <w:r w:rsidRPr="0035466C">
        <w:rPr>
          <w:sz w:val="26"/>
          <w:szCs w:val="26"/>
        </w:rPr>
        <w:t xml:space="preserve"> Пункт 16 проекта акта  содержит порядок внесения изменений в регистрационное досье: </w:t>
      </w:r>
    </w:p>
    <w:p w:rsidR="00131A90" w:rsidRPr="0035466C" w:rsidRDefault="00131A90" w:rsidP="0035466C">
      <w:pPr>
        <w:pStyle w:val="Style18"/>
        <w:widowControl/>
        <w:tabs>
          <w:tab w:val="left" w:pos="914"/>
        </w:tabs>
        <w:spacing w:line="360" w:lineRule="auto"/>
        <w:ind w:firstLine="709"/>
        <w:rPr>
          <w:sz w:val="26"/>
          <w:szCs w:val="26"/>
        </w:rPr>
      </w:pPr>
      <w:r w:rsidRPr="0035466C">
        <w:rPr>
          <w:sz w:val="26"/>
          <w:szCs w:val="26"/>
        </w:rPr>
        <w:t>«В целях внесения изменений в документы, содержащиеся в регистрационном досье на зарегистрированную добавку, Заявитель представляет в Федеральную службу по ветеринарному и фитосанитарному надзору заявление о внесении таких изменений и приложенные к нему изменения в указанные документы, а также документы, подтверждающие необходимость внесения таких изменений.</w:t>
      </w:r>
    </w:p>
    <w:p w:rsidR="00131A90" w:rsidRPr="0035466C" w:rsidRDefault="00131A90" w:rsidP="003546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66C">
        <w:rPr>
          <w:rFonts w:ascii="Times New Roman" w:hAnsi="Times New Roman" w:cs="Times New Roman"/>
          <w:sz w:val="26"/>
          <w:szCs w:val="26"/>
          <w:lang w:eastAsia="ru-RU"/>
        </w:rPr>
        <w:t>С заявлением о внесении изменений в документы, содержащиеся в регистрационном досье на зарегистрированную добавку, наряду с документами, указанными в абзаце первом настоящего пункта, представляются реквизиты документа, подтверждающего факт уплаты государственной пошлины за внесение в документы, содержащиеся в регистрационном досье на зарегистрированную добавку, изменений, требующих проведения экспертизы добавки, или изменений, не требующих проведения экспертизы добавки, либо иные сведения».</w:t>
      </w:r>
    </w:p>
    <w:p w:rsidR="00131A90" w:rsidRPr="0035466C" w:rsidRDefault="00131A90" w:rsidP="003546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66C">
        <w:rPr>
          <w:rFonts w:ascii="Times New Roman" w:hAnsi="Times New Roman" w:cs="Times New Roman"/>
          <w:sz w:val="26"/>
          <w:szCs w:val="26"/>
          <w:lang w:eastAsia="ru-RU"/>
        </w:rPr>
        <w:t>Полагаем целесообразным уточнить документы, в которые могут быть внесены изменения и документы, подтверждающие необходимость внесения изменений.</w:t>
      </w:r>
    </w:p>
    <w:p w:rsidR="00131A90" w:rsidRPr="0035466C" w:rsidRDefault="00131A90" w:rsidP="003546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66C">
        <w:rPr>
          <w:rFonts w:ascii="Times New Roman" w:hAnsi="Times New Roman" w:cs="Times New Roman"/>
          <w:sz w:val="26"/>
          <w:szCs w:val="26"/>
          <w:lang w:eastAsia="ru-RU"/>
        </w:rPr>
        <w:t>Также в пункте 16 проекта акта разработчик указывает, что в некоторых случаях, внесения изменений в документы, содержащиеся в регистрационном досье на зарегистрированную добавку, требуется проведение экспертизы добавки. Считаем необходимым уточнить такие случаи.</w:t>
      </w:r>
    </w:p>
    <w:p w:rsidR="00131A90" w:rsidRPr="0035466C" w:rsidRDefault="00131A90" w:rsidP="003546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66C">
        <w:rPr>
          <w:rFonts w:ascii="Times New Roman" w:hAnsi="Times New Roman" w:cs="Times New Roman"/>
          <w:sz w:val="26"/>
          <w:szCs w:val="26"/>
          <w:lang w:eastAsia="ru-RU"/>
        </w:rPr>
        <w:t>Проектом акта предусмотрено, что р</w:t>
      </w:r>
      <w:r w:rsidRPr="0035466C">
        <w:rPr>
          <w:rStyle w:val="FontStyle35"/>
        </w:rPr>
        <w:t>егистрацию   добавок   осуществляет   Федеральная   служба   по</w:t>
      </w:r>
      <w:r w:rsidRPr="0035466C">
        <w:rPr>
          <w:rFonts w:ascii="Times New Roman" w:hAnsi="Times New Roman" w:cs="Times New Roman"/>
          <w:sz w:val="26"/>
          <w:szCs w:val="26"/>
        </w:rPr>
        <w:t xml:space="preserve"> </w:t>
      </w:r>
      <w:r w:rsidRPr="0035466C">
        <w:rPr>
          <w:rStyle w:val="FontStyle35"/>
        </w:rPr>
        <w:t>ветеринарному и фитосанитарному надзору на основании заключения организации, указанной в статье 16 Закона Российской Федерации</w:t>
      </w:r>
      <w:r>
        <w:rPr>
          <w:rStyle w:val="FontStyle35"/>
        </w:rPr>
        <w:t xml:space="preserve">                  </w:t>
      </w:r>
      <w:r w:rsidRPr="0035466C">
        <w:rPr>
          <w:rStyle w:val="FontStyle35"/>
        </w:rPr>
        <w:t xml:space="preserve"> от 14 мая 1993 г. № 4979-1 «О ветеринарии» (далее - экспертное учреждение)</w:t>
      </w:r>
      <w:r w:rsidRPr="0035466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131A90" w:rsidRPr="0035466C" w:rsidRDefault="00131A90" w:rsidP="005B46AC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66C">
        <w:rPr>
          <w:rFonts w:ascii="Times New Roman" w:hAnsi="Times New Roman" w:cs="Times New Roman"/>
          <w:sz w:val="26"/>
          <w:szCs w:val="26"/>
          <w:lang w:eastAsia="ru-RU"/>
        </w:rPr>
        <w:t>Данным экспертным заключением является ФГБУ «Всероссийский государственный центр качества и стандартизации лекарственных средств для животных и кормов» (ФГБУ «ВГНКИ»). Таким образом, ФГБУ «ВГНКИ» является единственным экспертным учреждением, осуществляющим все исследования, необходимые для регистрации  и выдающим заключение о возможности или невозможности зарегистрировать кормовую добавку.  В случае несогласия заявителя с результатами исследования и отрицательным заключением, проектом акта не предусмотрена процедура  пересмотра данных результатов и проведения исследований в независимом экспертном учреждении.</w:t>
      </w:r>
    </w:p>
    <w:p w:rsidR="00131A90" w:rsidRPr="0035466C" w:rsidRDefault="00131A90" w:rsidP="0035466C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466C">
        <w:rPr>
          <w:rFonts w:ascii="Times New Roman" w:hAnsi="Times New Roman" w:cs="Times New Roman"/>
          <w:sz w:val="26"/>
          <w:szCs w:val="26"/>
          <w:lang w:eastAsia="ru-RU"/>
        </w:rPr>
        <w:t xml:space="preserve">Исходя из изложенного, существует риск необъективной оценки представленной на регистрацию кормовой добавки и необоснованного отказа в ее регистрации. </w:t>
      </w:r>
    </w:p>
    <w:p w:rsidR="00131A90" w:rsidRPr="00AD193B" w:rsidRDefault="00131A90" w:rsidP="003546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93B">
        <w:rPr>
          <w:rFonts w:ascii="Times New Roman" w:hAnsi="Times New Roman" w:cs="Times New Roman"/>
          <w:sz w:val="26"/>
          <w:szCs w:val="26"/>
          <w:lang w:eastAsia="ru-RU"/>
        </w:rPr>
        <w:t>На основании проведенной оценки регулирующего воздействия проекта акта,                    с учетом информации, представленной разработчиком в сводном отчете, а также в сводке предложений участников публичного обсуждения, Минэкономразвития России сделаны выводы о наличии в проекте акта 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  в сфере предпринимательской и иной экономической деятельности, а также бюджетов всех уровней бюджетной системы Российской Федерации</w:t>
      </w:r>
    </w:p>
    <w:p w:rsidR="00131A90" w:rsidRPr="00AD193B" w:rsidRDefault="00131A90" w:rsidP="00AD1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right"/>
        <w:tblLook w:val="00A0"/>
      </w:tblPr>
      <w:tblGrid>
        <w:gridCol w:w="5210"/>
        <w:gridCol w:w="5211"/>
      </w:tblGrid>
      <w:tr w:rsidR="00131A90" w:rsidRPr="0081000F">
        <w:trPr>
          <w:jc w:val="right"/>
        </w:trPr>
        <w:tc>
          <w:tcPr>
            <w:tcW w:w="5210" w:type="dxa"/>
          </w:tcPr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1" w:type="dxa"/>
          </w:tcPr>
          <w:p w:rsidR="00131A90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19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О.В.Фомичев</w:t>
            </w:r>
          </w:p>
          <w:p w:rsidR="00131A90" w:rsidRPr="00AD193B" w:rsidRDefault="00131A90" w:rsidP="00AD19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AD193B">
        <w:rPr>
          <w:rFonts w:ascii="Times New Roman" w:hAnsi="Times New Roman" w:cs="Times New Roman"/>
          <w:sz w:val="14"/>
          <w:szCs w:val="14"/>
          <w:lang w:eastAsia="ru-RU"/>
        </w:rPr>
        <w:t>Исп. Беседина Е.В.</w:t>
      </w:r>
    </w:p>
    <w:p w:rsidR="00131A90" w:rsidRPr="00AD193B" w:rsidRDefault="00131A90" w:rsidP="00AD193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AD193B">
        <w:rPr>
          <w:rFonts w:ascii="Times New Roman" w:hAnsi="Times New Roman" w:cs="Times New Roman"/>
          <w:sz w:val="14"/>
          <w:szCs w:val="14"/>
          <w:lang w:eastAsia="ru-RU"/>
        </w:rPr>
        <w:t>8 (495) 6508700*2643</w:t>
      </w:r>
    </w:p>
    <w:p w:rsidR="00131A90" w:rsidRPr="00AD193B" w:rsidRDefault="00131A90" w:rsidP="00AD193B">
      <w:pPr>
        <w:spacing w:after="0" w:line="240" w:lineRule="auto"/>
      </w:pPr>
      <w:r w:rsidRPr="00AD193B">
        <w:rPr>
          <w:rFonts w:ascii="Times New Roman" w:hAnsi="Times New Roman" w:cs="Times New Roman"/>
          <w:sz w:val="14"/>
          <w:szCs w:val="14"/>
          <w:lang w:eastAsia="ru-RU"/>
        </w:rPr>
        <w:t>Департамент оценки регулирующего воздействия</w:t>
      </w:r>
    </w:p>
    <w:sectPr w:rsidR="00131A90" w:rsidRPr="00AD193B" w:rsidSect="00BB3AF4">
      <w:headerReference w:type="default" r:id="rId8"/>
      <w:pgSz w:w="11906" w:h="16838"/>
      <w:pgMar w:top="1134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90" w:rsidRDefault="00131A90">
      <w:pPr>
        <w:spacing w:after="0" w:line="240" w:lineRule="auto"/>
      </w:pPr>
      <w:r>
        <w:separator/>
      </w:r>
    </w:p>
  </w:endnote>
  <w:endnote w:type="continuationSeparator" w:id="0">
    <w:p w:rsidR="00131A90" w:rsidRDefault="001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90" w:rsidRDefault="00131A90">
      <w:pPr>
        <w:spacing w:after="0" w:line="240" w:lineRule="auto"/>
      </w:pPr>
      <w:r>
        <w:separator/>
      </w:r>
    </w:p>
  </w:footnote>
  <w:footnote w:type="continuationSeparator" w:id="0">
    <w:p w:rsidR="00131A90" w:rsidRDefault="0013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90" w:rsidRDefault="00131A90" w:rsidP="000B1AD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31A90" w:rsidRDefault="00131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F2E410"/>
    <w:lvl w:ilvl="0">
      <w:numFmt w:val="bullet"/>
      <w:lvlText w:val="*"/>
      <w:lvlJc w:val="left"/>
    </w:lvl>
  </w:abstractNum>
  <w:abstractNum w:abstractNumId="1">
    <w:nsid w:val="2D0E1AE9"/>
    <w:multiLevelType w:val="hybridMultilevel"/>
    <w:tmpl w:val="32EAB520"/>
    <w:lvl w:ilvl="0" w:tplc="93022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E773B"/>
    <w:multiLevelType w:val="singleLevel"/>
    <w:tmpl w:val="D7D6A984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5963557"/>
    <w:multiLevelType w:val="singleLevel"/>
    <w:tmpl w:val="FB3CDA80"/>
    <w:lvl w:ilvl="0">
      <w:start w:val="1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4">
    <w:nsid w:val="5B15027B"/>
    <w:multiLevelType w:val="singleLevel"/>
    <w:tmpl w:val="95184EBC"/>
    <w:lvl w:ilvl="0">
      <w:start w:val="19"/>
      <w:numFmt w:val="decimal"/>
      <w:lvlText w:val="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5">
    <w:nsid w:val="5D3E66A1"/>
    <w:multiLevelType w:val="hybridMultilevel"/>
    <w:tmpl w:val="9254425A"/>
    <w:lvl w:ilvl="0" w:tplc="AB2E93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D83D0E"/>
    <w:multiLevelType w:val="hybridMultilevel"/>
    <w:tmpl w:val="443E5414"/>
    <w:lvl w:ilvl="0" w:tplc="765AC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DA7FDA"/>
    <w:multiLevelType w:val="hybridMultilevel"/>
    <w:tmpl w:val="5098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846"/>
    <w:rsid w:val="0008148E"/>
    <w:rsid w:val="00096D5B"/>
    <w:rsid w:val="000B1AD3"/>
    <w:rsid w:val="000D5846"/>
    <w:rsid w:val="00131A90"/>
    <w:rsid w:val="00264047"/>
    <w:rsid w:val="002D586A"/>
    <w:rsid w:val="00350493"/>
    <w:rsid w:val="0035466C"/>
    <w:rsid w:val="003864B3"/>
    <w:rsid w:val="003B6591"/>
    <w:rsid w:val="003E03E3"/>
    <w:rsid w:val="004538FC"/>
    <w:rsid w:val="005044AC"/>
    <w:rsid w:val="005B46AC"/>
    <w:rsid w:val="0066035A"/>
    <w:rsid w:val="00663E10"/>
    <w:rsid w:val="00700AD1"/>
    <w:rsid w:val="007239B5"/>
    <w:rsid w:val="00747476"/>
    <w:rsid w:val="007902E9"/>
    <w:rsid w:val="007E3610"/>
    <w:rsid w:val="0081000F"/>
    <w:rsid w:val="00856F22"/>
    <w:rsid w:val="0097113A"/>
    <w:rsid w:val="00975BEA"/>
    <w:rsid w:val="00A174E1"/>
    <w:rsid w:val="00A77388"/>
    <w:rsid w:val="00AD193B"/>
    <w:rsid w:val="00B20C0B"/>
    <w:rsid w:val="00B73DF9"/>
    <w:rsid w:val="00BB3AF4"/>
    <w:rsid w:val="00BC229E"/>
    <w:rsid w:val="00BC7C48"/>
    <w:rsid w:val="00BC7E06"/>
    <w:rsid w:val="00CF4DDF"/>
    <w:rsid w:val="00D24D45"/>
    <w:rsid w:val="00E333D7"/>
    <w:rsid w:val="00E433AB"/>
    <w:rsid w:val="00E549A8"/>
    <w:rsid w:val="00E600F9"/>
    <w:rsid w:val="00F16AA9"/>
    <w:rsid w:val="00F2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193B"/>
  </w:style>
  <w:style w:type="character" w:styleId="PageNumber">
    <w:name w:val="page number"/>
    <w:basedOn w:val="DefaultParagraphFont"/>
    <w:uiPriority w:val="99"/>
    <w:rsid w:val="00AD193B"/>
  </w:style>
  <w:style w:type="paragraph" w:customStyle="1" w:styleId="ConsPlusNormal">
    <w:name w:val="ConsPlusNormal"/>
    <w:uiPriority w:val="99"/>
    <w:rsid w:val="007902E9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538FC"/>
    <w:pPr>
      <w:ind w:left="720"/>
    </w:pPr>
  </w:style>
  <w:style w:type="paragraph" w:customStyle="1" w:styleId="a">
    <w:name w:val="Знак Знак Знак Знак"/>
    <w:basedOn w:val="Normal"/>
    <w:uiPriority w:val="99"/>
    <w:rsid w:val="00A773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8">
    <w:name w:val="Style18"/>
    <w:basedOn w:val="Normal"/>
    <w:uiPriority w:val="99"/>
    <w:rsid w:val="00975BEA"/>
    <w:pPr>
      <w:widowControl w:val="0"/>
      <w:autoSpaceDE w:val="0"/>
      <w:autoSpaceDN w:val="0"/>
      <w:adjustRightInd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DefaultParagraphFont"/>
    <w:uiPriority w:val="99"/>
    <w:rsid w:val="00975BE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Normal"/>
    <w:uiPriority w:val="99"/>
    <w:rsid w:val="00975BEA"/>
    <w:pPr>
      <w:widowControl w:val="0"/>
      <w:autoSpaceDE w:val="0"/>
      <w:autoSpaceDN w:val="0"/>
      <w:adjustRightInd w:val="0"/>
      <w:spacing w:after="0" w:line="36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975BEA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975BEA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975BE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975BEA"/>
    <w:pPr>
      <w:widowControl w:val="0"/>
      <w:autoSpaceDE w:val="0"/>
      <w:autoSpaceDN w:val="0"/>
      <w:adjustRightInd w:val="0"/>
      <w:spacing w:after="0" w:line="317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975B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D24D45"/>
    <w:pPr>
      <w:widowControl w:val="0"/>
      <w:autoSpaceDE w:val="0"/>
      <w:autoSpaceDN w:val="0"/>
      <w:adjustRightInd w:val="0"/>
      <w:spacing w:after="0" w:line="320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08EE99C2022DE71ADFECAE9577BE72075799551A3462E21629B24CE791004B53157828517DCAFT4f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1389</Words>
  <Characters>7921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Минсельхоз России</dc:title>
  <dc:subject/>
  <dc:creator>Беседина Елена Викторовна</dc:creator>
  <cp:keywords/>
  <dc:description/>
  <cp:lastModifiedBy>Image-ПК</cp:lastModifiedBy>
  <cp:revision>2</cp:revision>
  <cp:lastPrinted>2016-02-26T14:55:00Z</cp:lastPrinted>
  <dcterms:created xsi:type="dcterms:W3CDTF">2017-03-28T17:09:00Z</dcterms:created>
  <dcterms:modified xsi:type="dcterms:W3CDTF">2017-03-28T17:09:00Z</dcterms:modified>
</cp:coreProperties>
</file>