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E9" w:rsidRDefault="00205F40" w:rsidP="009818E9">
      <w:pPr>
        <w:spacing w:after="0" w:line="240" w:lineRule="auto"/>
        <w:jc w:val="center"/>
        <w:rPr>
          <w:rStyle w:val="catalog-section-title"/>
          <w:rFonts w:ascii="Times New Roman" w:hAnsi="Times New Roman" w:cs="Times New Roman"/>
          <w:b/>
          <w:sz w:val="28"/>
          <w:szCs w:val="28"/>
        </w:rPr>
      </w:pPr>
      <w:r w:rsidRP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Мониторинг </w:t>
      </w:r>
      <w:r w:rsid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>качества проведения оценки регули</w:t>
      </w:r>
      <w:r w:rsidR="007D6BC1"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рующего воздействия, </w:t>
      </w:r>
      <w:r w:rsidRP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>экспертизы</w:t>
      </w:r>
      <w:r w:rsid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 </w:t>
      </w:r>
      <w:r w:rsidR="007D6BC1"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и оценки фактического воздействия </w:t>
      </w:r>
      <w:r w:rsid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>муниципальных нормативных правовых актов в</w:t>
      </w:r>
      <w:r w:rsidRP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 </w:t>
      </w:r>
      <w:r w:rsid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>муниципальных образованиях</w:t>
      </w:r>
      <w:r w:rsidRPr="006A45A2"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6BC1" w:rsidRDefault="006A45A2" w:rsidP="009818E9">
      <w:pPr>
        <w:spacing w:after="0" w:line="240" w:lineRule="auto"/>
        <w:jc w:val="center"/>
        <w:rPr>
          <w:rStyle w:val="catalog-section-title"/>
          <w:rFonts w:ascii="Times New Roman" w:hAnsi="Times New Roman" w:cs="Times New Roman"/>
          <w:b/>
          <w:sz w:val="28"/>
          <w:szCs w:val="28"/>
        </w:rPr>
      </w:pPr>
      <w:r>
        <w:rPr>
          <w:rStyle w:val="catalog-section-title"/>
          <w:rFonts w:ascii="Times New Roman" w:hAnsi="Times New Roman" w:cs="Times New Roman"/>
          <w:b/>
          <w:sz w:val="28"/>
          <w:szCs w:val="28"/>
        </w:rPr>
        <w:t xml:space="preserve">Ханты-Мансийского автономного округа – Югры </w:t>
      </w:r>
    </w:p>
    <w:p w:rsidR="00E02B02" w:rsidRDefault="00503030" w:rsidP="00981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5E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 месяцев </w:t>
      </w:r>
      <w:r w:rsidR="00B64A1E" w:rsidRPr="006A45A2">
        <w:rPr>
          <w:rFonts w:ascii="Times New Roman" w:hAnsi="Times New Roman" w:cs="Times New Roman"/>
          <w:b/>
          <w:sz w:val="28"/>
          <w:szCs w:val="28"/>
        </w:rPr>
        <w:t>201</w:t>
      </w:r>
      <w:r w:rsidR="0063242B" w:rsidRPr="006A45A2">
        <w:rPr>
          <w:rFonts w:ascii="Times New Roman" w:hAnsi="Times New Roman" w:cs="Times New Roman"/>
          <w:b/>
          <w:sz w:val="28"/>
          <w:szCs w:val="28"/>
        </w:rPr>
        <w:t>8</w:t>
      </w:r>
      <w:r w:rsidR="00B64A1E" w:rsidRPr="006A45A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6A45A2">
        <w:rPr>
          <w:rFonts w:ascii="Times New Roman" w:hAnsi="Times New Roman" w:cs="Times New Roman"/>
          <w:b/>
          <w:sz w:val="28"/>
          <w:szCs w:val="28"/>
        </w:rPr>
        <w:t>а</w:t>
      </w:r>
      <w:r w:rsidR="006A45A2" w:rsidRPr="006A45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63E2" w:rsidRPr="006A45A2" w:rsidRDefault="005763E2" w:rsidP="00981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5A2">
        <w:rPr>
          <w:rFonts w:ascii="Times New Roman" w:hAnsi="Times New Roman" w:cs="Times New Roman"/>
          <w:b/>
          <w:sz w:val="28"/>
          <w:szCs w:val="28"/>
        </w:rPr>
        <w:t>(далее – ОРВ</w:t>
      </w:r>
      <w:r w:rsidR="005E6174">
        <w:rPr>
          <w:rFonts w:ascii="Times New Roman" w:hAnsi="Times New Roman" w:cs="Times New Roman"/>
          <w:b/>
          <w:sz w:val="28"/>
          <w:szCs w:val="28"/>
        </w:rPr>
        <w:t>, ОФВ</w:t>
      </w:r>
      <w:r w:rsidRPr="006A45A2">
        <w:rPr>
          <w:rFonts w:ascii="Times New Roman" w:hAnsi="Times New Roman" w:cs="Times New Roman"/>
          <w:b/>
          <w:sz w:val="28"/>
          <w:szCs w:val="28"/>
        </w:rPr>
        <w:t>, НПА</w:t>
      </w:r>
      <w:r w:rsidR="006A45A2">
        <w:rPr>
          <w:rFonts w:ascii="Times New Roman" w:hAnsi="Times New Roman" w:cs="Times New Roman"/>
          <w:b/>
          <w:sz w:val="28"/>
          <w:szCs w:val="28"/>
        </w:rPr>
        <w:t>, автономный округ</w:t>
      </w:r>
      <w:r w:rsidRPr="006A45A2">
        <w:rPr>
          <w:rFonts w:ascii="Times New Roman" w:hAnsi="Times New Roman" w:cs="Times New Roman"/>
          <w:b/>
          <w:sz w:val="28"/>
          <w:szCs w:val="28"/>
        </w:rPr>
        <w:t>)</w:t>
      </w:r>
    </w:p>
    <w:p w:rsidR="00B64A1E" w:rsidRPr="00683166" w:rsidRDefault="00B64A1E" w:rsidP="006831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36A1" w:rsidRDefault="007211A8" w:rsidP="00B118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166">
        <w:rPr>
          <w:rFonts w:ascii="Times New Roman" w:eastAsia="Times New Roman" w:hAnsi="Times New Roman" w:cs="Times New Roman"/>
          <w:sz w:val="28"/>
          <w:szCs w:val="28"/>
        </w:rPr>
        <w:t>Департаментом экономического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автономного округа подведены итоги проведения ОРВ</w:t>
      </w:r>
      <w:r w:rsidR="00CA0CB5">
        <w:rPr>
          <w:rFonts w:ascii="Times New Roman" w:eastAsia="Times New Roman" w:hAnsi="Times New Roman" w:cs="Times New Roman"/>
          <w:sz w:val="28"/>
          <w:szCs w:val="28"/>
        </w:rPr>
        <w:t>, экспертизы и ОФВ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муниципальных образованиях </w:t>
      </w:r>
      <w:r w:rsidR="00CA0CB5">
        <w:rPr>
          <w:rFonts w:ascii="Times New Roman" w:eastAsia="Times New Roman" w:hAnsi="Times New Roman" w:cs="Times New Roman"/>
          <w:sz w:val="28"/>
          <w:szCs w:val="28"/>
        </w:rPr>
        <w:t xml:space="preserve">автономного округа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E6174">
        <w:rPr>
          <w:rFonts w:ascii="Times New Roman" w:eastAsia="Times New Roman" w:hAnsi="Times New Roman" w:cs="Times New Roman"/>
          <w:sz w:val="28"/>
          <w:szCs w:val="28"/>
        </w:rPr>
        <w:t xml:space="preserve">9 месяцев </w:t>
      </w:r>
      <w:r>
        <w:rPr>
          <w:rFonts w:ascii="Times New Roman" w:eastAsia="Times New Roman" w:hAnsi="Times New Roman" w:cs="Times New Roman"/>
          <w:sz w:val="28"/>
          <w:szCs w:val="28"/>
        </w:rPr>
        <w:t>2018 года</w:t>
      </w:r>
      <w:r w:rsidR="007D36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03C8" w:rsidRPr="00683166" w:rsidRDefault="000D03C8" w:rsidP="00696D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AB8" w:rsidRPr="00B75D03" w:rsidRDefault="00CA0CB5" w:rsidP="00696DE1">
      <w:pPr>
        <w:pStyle w:val="a3"/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проведения </w:t>
      </w:r>
      <w:r w:rsidR="00094AB8" w:rsidRPr="00CA0CB5">
        <w:rPr>
          <w:rFonts w:ascii="Times New Roman" w:eastAsia="Times New Roman" w:hAnsi="Times New Roman" w:cs="Times New Roman"/>
          <w:b/>
          <w:sz w:val="28"/>
          <w:szCs w:val="28"/>
        </w:rPr>
        <w:t>ОРВ</w:t>
      </w:r>
    </w:p>
    <w:p w:rsidR="00B75D03" w:rsidRPr="00696DE1" w:rsidRDefault="00B75D03" w:rsidP="00B75D0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E24" w:rsidRPr="00683166" w:rsidRDefault="00C154CD" w:rsidP="00B118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ОРВ проект</w:t>
      </w:r>
      <w:r w:rsidR="007D6BC1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муниципальных НПА проводится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7D6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систематической основе </w:t>
      </w:r>
      <w:r w:rsidR="007D6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A73EF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D6B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D6BC1">
        <w:rPr>
          <w:rFonts w:ascii="Times New Roman" w:eastAsia="Times New Roman" w:hAnsi="Times New Roman" w:cs="Times New Roman"/>
          <w:sz w:val="28"/>
          <w:szCs w:val="28"/>
          <w:lang w:eastAsia="ru-RU"/>
        </w:rPr>
        <w:t>х муниципальных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7D6BC1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277A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54CD" w:rsidRDefault="00C64FEB" w:rsidP="00B118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</w:t>
      </w:r>
      <w:r w:rsidR="00B5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5E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8E2C9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подготовлено </w:t>
      </w:r>
      <w:r w:rsidR="00E02B02">
        <w:rPr>
          <w:rFonts w:ascii="Times New Roman" w:eastAsia="Times New Roman" w:hAnsi="Times New Roman" w:cs="Times New Roman"/>
          <w:sz w:val="28"/>
          <w:szCs w:val="28"/>
          <w:lang w:eastAsia="ru-RU"/>
        </w:rPr>
        <w:t>409</w:t>
      </w:r>
      <w:r w:rsidR="00B5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3030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</w:t>
      </w:r>
      <w:r w:rsidR="00E956F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03030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77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03030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03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503030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971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385 </w:t>
      </w:r>
      <w:r w:rsidR="00C154C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</w:t>
      </w:r>
      <w:r w:rsidR="0043424D">
        <w:rPr>
          <w:rFonts w:ascii="Times New Roman" w:eastAsia="Times New Roman" w:hAnsi="Times New Roman" w:cs="Times New Roman"/>
          <w:sz w:val="28"/>
          <w:szCs w:val="28"/>
          <w:lang w:eastAsia="ru-RU"/>
        </w:rPr>
        <w:t>ых (</w:t>
      </w:r>
      <w:r w:rsidR="00E02B02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="0043424D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заключений)</w:t>
      </w:r>
      <w:r w:rsidR="00971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71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2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</w:t>
      </w:r>
      <w:r w:rsidR="00C154C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</w:t>
      </w:r>
      <w:r w:rsidR="00B43EA1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43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02B0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3424D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заключений)</w:t>
      </w:r>
      <w:r w:rsidR="00C154C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B02" w:rsidRDefault="00E02B02" w:rsidP="00696DE1">
      <w:pPr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23E9D" wp14:editId="18BDF10D">
            <wp:extent cx="5872975" cy="2743200"/>
            <wp:effectExtent l="0" t="0" r="1397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D03C8" w:rsidRDefault="00C154CD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</w:t>
      </w:r>
      <w:r w:rsidR="00085041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отрицательных заключений:</w:t>
      </w:r>
    </w:p>
    <w:p w:rsidR="00AF6686" w:rsidRDefault="00AF6686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неоднозначная трактовка положений, наличие признаков непрозрачности административных процедур, наличие неопределенной, двусмысленной терминологии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686" w:rsidRDefault="00AF6686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требование органами власти излишних документов</w:t>
      </w:r>
      <w:r w:rsidR="00B4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03A9" w:rsidRPr="00683166" w:rsidRDefault="006003A9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4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рушение порядка проведения ОРВ</w:t>
      </w:r>
      <w:r w:rsidRPr="0068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03A9" w:rsidRDefault="00F56007" w:rsidP="00971EF2">
      <w:pPr>
        <w:spacing w:after="0" w:line="32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несоответствие предлагаемого регулирования законодательству, наличие избыточных полномочий либо их недостаточность</w:t>
      </w:r>
      <w:r w:rsidR="006003A9" w:rsidRPr="0068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1873" w:rsidRDefault="00B11873" w:rsidP="00B11873">
      <w:pPr>
        <w:spacing w:after="0" w:line="32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66DD6F" wp14:editId="32679703">
            <wp:extent cx="6281531" cy="3816626"/>
            <wp:effectExtent l="0" t="0" r="2413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54CD" w:rsidRPr="00683166" w:rsidRDefault="00C154CD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количество заключений об ОРВ подготовлено</w:t>
      </w:r>
      <w:r w:rsidR="00971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органами местного самоуправления </w:t>
      </w:r>
      <w:r w:rsidR="001940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71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Покачи </w:t>
      </w:r>
      <w:r w:rsidR="001940D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="001940DB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</w:t>
      </w:r>
      <w:proofErr w:type="spellEnd"/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24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43424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3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3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Кондинского (29)</w:t>
      </w:r>
      <w:r w:rsidR="00971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041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0D0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ов. </w:t>
      </w:r>
    </w:p>
    <w:p w:rsidR="00EB1337" w:rsidRDefault="00B64A1E" w:rsidP="00971EF2">
      <w:pPr>
        <w:tabs>
          <w:tab w:val="left" w:pos="1711"/>
        </w:tabs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166">
        <w:rPr>
          <w:rFonts w:ascii="Times New Roman" w:hAnsi="Times New Roman" w:cs="Times New Roman"/>
          <w:sz w:val="28"/>
          <w:szCs w:val="28"/>
        </w:rPr>
        <w:t xml:space="preserve">Анализ заключений об ОРВ и сводных отчетов по результатам проведения ОРВ показал, что в </w:t>
      </w:r>
      <w:r w:rsidR="00456C08">
        <w:rPr>
          <w:rFonts w:ascii="Times New Roman" w:hAnsi="Times New Roman" w:cs="Times New Roman"/>
          <w:sz w:val="28"/>
          <w:szCs w:val="28"/>
        </w:rPr>
        <w:t>21 муниципальном</w:t>
      </w:r>
      <w:r w:rsidR="00714E25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456C08">
        <w:rPr>
          <w:rFonts w:ascii="Times New Roman" w:hAnsi="Times New Roman" w:cs="Times New Roman"/>
          <w:sz w:val="28"/>
          <w:szCs w:val="28"/>
        </w:rPr>
        <w:t xml:space="preserve">и </w:t>
      </w:r>
      <w:r w:rsidR="00BF2657" w:rsidRPr="00683166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850E24" w:rsidRPr="00683166">
        <w:rPr>
          <w:rFonts w:ascii="Times New Roman" w:hAnsi="Times New Roman" w:cs="Times New Roman"/>
          <w:sz w:val="28"/>
          <w:szCs w:val="28"/>
        </w:rPr>
        <w:t xml:space="preserve">процедур </w:t>
      </w:r>
      <w:r w:rsidR="00BF2657" w:rsidRPr="00683166">
        <w:rPr>
          <w:rFonts w:ascii="Times New Roman" w:hAnsi="Times New Roman" w:cs="Times New Roman"/>
          <w:sz w:val="28"/>
          <w:szCs w:val="28"/>
        </w:rPr>
        <w:t xml:space="preserve">ОРВ </w:t>
      </w:r>
      <w:r w:rsidRPr="00683166">
        <w:rPr>
          <w:rFonts w:ascii="Times New Roman" w:hAnsi="Times New Roman" w:cs="Times New Roman"/>
          <w:sz w:val="28"/>
          <w:szCs w:val="28"/>
        </w:rPr>
        <w:t>использ</w:t>
      </w:r>
      <w:r w:rsidR="00BF2657" w:rsidRPr="00683166">
        <w:rPr>
          <w:rFonts w:ascii="Times New Roman" w:hAnsi="Times New Roman" w:cs="Times New Roman"/>
          <w:sz w:val="28"/>
          <w:szCs w:val="28"/>
        </w:rPr>
        <w:t>у</w:t>
      </w:r>
      <w:r w:rsidR="00714E25">
        <w:rPr>
          <w:rFonts w:ascii="Times New Roman" w:hAnsi="Times New Roman" w:cs="Times New Roman"/>
          <w:sz w:val="28"/>
          <w:szCs w:val="28"/>
        </w:rPr>
        <w:t>е</w:t>
      </w:r>
      <w:r w:rsidR="00BF2657" w:rsidRPr="00683166">
        <w:rPr>
          <w:rFonts w:ascii="Times New Roman" w:hAnsi="Times New Roman" w:cs="Times New Roman"/>
          <w:sz w:val="28"/>
          <w:szCs w:val="28"/>
        </w:rPr>
        <w:t>тся</w:t>
      </w:r>
      <w:r w:rsidRPr="00683166">
        <w:rPr>
          <w:rFonts w:ascii="Times New Roman" w:hAnsi="Times New Roman" w:cs="Times New Roman"/>
          <w:sz w:val="28"/>
          <w:szCs w:val="28"/>
        </w:rPr>
        <w:t xml:space="preserve"> </w:t>
      </w:r>
      <w:r w:rsidR="00850E24" w:rsidRPr="00683166">
        <w:rPr>
          <w:rFonts w:ascii="Times New Roman" w:hAnsi="Times New Roman" w:cs="Times New Roman"/>
          <w:sz w:val="28"/>
          <w:szCs w:val="28"/>
        </w:rPr>
        <w:t>методика оценки стандартных издержек субъектов предпринимательской и инвестиционной деятельности, возникающих в связи с исполнением требований регулирования</w:t>
      </w:r>
      <w:r w:rsidRPr="00683166">
        <w:rPr>
          <w:rFonts w:ascii="Times New Roman" w:hAnsi="Times New Roman" w:cs="Times New Roman"/>
          <w:sz w:val="28"/>
          <w:szCs w:val="28"/>
        </w:rPr>
        <w:t>.</w:t>
      </w:r>
      <w:r w:rsidR="00E40F8F" w:rsidRPr="006831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C46" w:rsidRDefault="00A60C46" w:rsidP="00971EF2">
      <w:pPr>
        <w:tabs>
          <w:tab w:val="left" w:pos="171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4208" w:rsidRDefault="00E14208" w:rsidP="00971EF2">
      <w:pPr>
        <w:tabs>
          <w:tab w:val="left" w:pos="171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C3360">
        <w:rPr>
          <w:rFonts w:ascii="Times New Roman" w:hAnsi="Times New Roman" w:cs="Times New Roman"/>
          <w:b/>
          <w:sz w:val="26"/>
          <w:szCs w:val="26"/>
        </w:rPr>
        <w:t>Количество заключений об ОРВ, подготовленных с использованием количественных методов, отраж</w:t>
      </w:r>
      <w:bookmarkStart w:id="0" w:name="_GoBack"/>
      <w:bookmarkEnd w:id="0"/>
      <w:r w:rsidRPr="000C3360">
        <w:rPr>
          <w:rFonts w:ascii="Times New Roman" w:hAnsi="Times New Roman" w:cs="Times New Roman"/>
          <w:b/>
          <w:sz w:val="26"/>
          <w:szCs w:val="26"/>
        </w:rPr>
        <w:t>ением выводов о возможных альтернативных способах предлагаемого регулирования</w:t>
      </w:r>
    </w:p>
    <w:p w:rsidR="000C3360" w:rsidRDefault="000C3360" w:rsidP="00971EF2">
      <w:pPr>
        <w:tabs>
          <w:tab w:val="left" w:pos="171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519"/>
        <w:gridCol w:w="5128"/>
      </w:tblGrid>
      <w:tr w:rsidR="00B73164" w:rsidRPr="00B73164" w:rsidTr="00300B4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3164" w:rsidRPr="00B73164" w:rsidRDefault="00300B4C" w:rsidP="0097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4208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E14208">
              <w:rPr>
                <w:rFonts w:ascii="Times New Roman" w:hAnsi="Times New Roman" w:cs="Times New Roman"/>
              </w:rPr>
              <w:t>п</w:t>
            </w:r>
            <w:proofErr w:type="gramEnd"/>
            <w:r w:rsidRPr="00E1420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73164" w:rsidRPr="00B73164" w:rsidRDefault="00300B4C" w:rsidP="0097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4208">
              <w:rPr>
                <w:rFonts w:ascii="Times New Roman" w:hAnsi="Times New Roman" w:cs="Times New Roman"/>
              </w:rPr>
              <w:t>Наименование муниципального образования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164" w:rsidRPr="00B73164" w:rsidRDefault="00300B4C" w:rsidP="00971E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4208">
              <w:rPr>
                <w:rFonts w:ascii="Times New Roman" w:hAnsi="Times New Roman" w:cs="Times New Roman"/>
              </w:rPr>
              <w:t>Количество заключений об ОРВ проектов муниципальных НПА, подготовленных с использованием количественных методов, отражением выводов о возможных альтернативных способах предлагаемого регулирования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Сургутский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Сургут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Нижневартовск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Ханты-Мансийск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Урай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Нефтеюганский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Нефтеюганск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Белоярский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Березовский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Кондинский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Югорск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Мегион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города Лангепас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Нижневартовский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Радужный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 Нягань 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Покачи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Ханты-Мансийский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Когалым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F7C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Пыть-Ях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F7CFC" w:rsidRPr="00B73164" w:rsidTr="009F7CF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FC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Советский район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CFC" w:rsidRPr="00E14208" w:rsidRDefault="009F7CFC" w:rsidP="00971E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F72C04" w:rsidRDefault="00C154CD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BEB">
        <w:rPr>
          <w:rFonts w:ascii="Times New Roman" w:hAnsi="Times New Roman" w:cs="Times New Roman"/>
          <w:sz w:val="28"/>
          <w:szCs w:val="28"/>
        </w:rPr>
        <w:t xml:space="preserve">Так, </w:t>
      </w:r>
      <w:r w:rsidR="00491EA6">
        <w:rPr>
          <w:rFonts w:ascii="Times New Roman" w:hAnsi="Times New Roman" w:cs="Times New Roman"/>
          <w:sz w:val="28"/>
          <w:szCs w:val="28"/>
        </w:rPr>
        <w:t xml:space="preserve">администрацией города Нижневартовска при подготовке </w:t>
      </w:r>
      <w:r w:rsidRPr="00BB0BEB">
        <w:rPr>
          <w:rFonts w:ascii="Times New Roman" w:hAnsi="Times New Roman" w:cs="Times New Roman"/>
          <w:sz w:val="28"/>
          <w:szCs w:val="28"/>
        </w:rPr>
        <w:t>проект</w:t>
      </w:r>
      <w:r w:rsidR="00491EA6">
        <w:rPr>
          <w:rFonts w:ascii="Times New Roman" w:hAnsi="Times New Roman" w:cs="Times New Roman"/>
          <w:sz w:val="28"/>
          <w:szCs w:val="28"/>
        </w:rPr>
        <w:t xml:space="preserve">а </w:t>
      </w:r>
      <w:r w:rsidRPr="00BB0BEB">
        <w:rPr>
          <w:rFonts w:ascii="Times New Roman" w:hAnsi="Times New Roman" w:cs="Times New Roman"/>
          <w:sz w:val="28"/>
          <w:szCs w:val="28"/>
        </w:rPr>
        <w:t>постановлен</w:t>
      </w:r>
      <w:r w:rsidR="00491EA6">
        <w:rPr>
          <w:rFonts w:ascii="Times New Roman" w:hAnsi="Times New Roman" w:cs="Times New Roman"/>
          <w:sz w:val="28"/>
          <w:szCs w:val="28"/>
        </w:rPr>
        <w:t xml:space="preserve">ия </w:t>
      </w:r>
      <w:r w:rsidR="00491EA6" w:rsidRPr="00F72C04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 w:rsidR="00491EA6">
        <w:rPr>
          <w:rFonts w:ascii="Times New Roman" w:hAnsi="Times New Roman" w:cs="Times New Roman"/>
          <w:sz w:val="28"/>
          <w:szCs w:val="28"/>
        </w:rPr>
        <w:t>«</w:t>
      </w:r>
      <w:r w:rsidR="00491EA6" w:rsidRPr="00F72C04">
        <w:rPr>
          <w:rFonts w:ascii="Times New Roman" w:hAnsi="Times New Roman" w:cs="Times New Roman"/>
          <w:sz w:val="28"/>
          <w:szCs w:val="28"/>
        </w:rPr>
        <w:t>Об утверждении Порядка проведения конкурса по предоставлению грантов на создание</w:t>
      </w:r>
      <w:r w:rsidR="00491EA6">
        <w:rPr>
          <w:rFonts w:ascii="Times New Roman" w:hAnsi="Times New Roman" w:cs="Times New Roman"/>
          <w:sz w:val="28"/>
          <w:szCs w:val="28"/>
        </w:rPr>
        <w:t xml:space="preserve"> </w:t>
      </w:r>
      <w:r w:rsidR="00491EA6" w:rsidRPr="00F72C04">
        <w:rPr>
          <w:rFonts w:ascii="Times New Roman" w:hAnsi="Times New Roman" w:cs="Times New Roman"/>
          <w:sz w:val="28"/>
          <w:szCs w:val="28"/>
        </w:rPr>
        <w:t>и (или) обеспечение деятельности центров молоде</w:t>
      </w:r>
      <w:r w:rsidR="00491EA6">
        <w:rPr>
          <w:rFonts w:ascii="Times New Roman" w:hAnsi="Times New Roman" w:cs="Times New Roman"/>
          <w:sz w:val="28"/>
          <w:szCs w:val="28"/>
        </w:rPr>
        <w:t xml:space="preserve">жного инновационного творчества» </w:t>
      </w:r>
      <w:r w:rsidRPr="00BB0BEB">
        <w:rPr>
          <w:rFonts w:ascii="Times New Roman" w:hAnsi="Times New Roman" w:cs="Times New Roman"/>
          <w:sz w:val="28"/>
          <w:szCs w:val="28"/>
        </w:rPr>
        <w:t xml:space="preserve"> рассчитаны </w:t>
      </w:r>
      <w:r w:rsidR="00F846F6" w:rsidRPr="00BB0BEB">
        <w:rPr>
          <w:rFonts w:ascii="Times New Roman" w:hAnsi="Times New Roman" w:cs="Times New Roman"/>
          <w:sz w:val="28"/>
          <w:szCs w:val="28"/>
        </w:rPr>
        <w:t xml:space="preserve">информационные издержки </w:t>
      </w:r>
      <w:r w:rsidRPr="00BB0BEB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 (в том числе время, затраченное на</w:t>
      </w:r>
      <w:r w:rsidR="00706276" w:rsidRPr="00BB0BEB">
        <w:rPr>
          <w:rFonts w:ascii="Times New Roman" w:hAnsi="Times New Roman" w:cs="Times New Roman"/>
          <w:sz w:val="28"/>
          <w:szCs w:val="28"/>
        </w:rPr>
        <w:t xml:space="preserve"> </w:t>
      </w:r>
      <w:r w:rsidRPr="00BB0BEB">
        <w:rPr>
          <w:rFonts w:ascii="Times New Roman" w:hAnsi="Times New Roman" w:cs="Times New Roman"/>
          <w:sz w:val="28"/>
          <w:szCs w:val="28"/>
        </w:rPr>
        <w:t>подготовку документов, расходы н</w:t>
      </w:r>
      <w:r w:rsidR="00ED11D5" w:rsidRPr="00BB0BEB">
        <w:rPr>
          <w:rFonts w:ascii="Times New Roman" w:hAnsi="Times New Roman" w:cs="Times New Roman"/>
          <w:sz w:val="28"/>
          <w:szCs w:val="28"/>
        </w:rPr>
        <w:t>а бумагу, транспортные расходы</w:t>
      </w:r>
      <w:r w:rsidR="00491EA6">
        <w:rPr>
          <w:rFonts w:ascii="Times New Roman" w:hAnsi="Times New Roman" w:cs="Times New Roman"/>
          <w:sz w:val="28"/>
          <w:szCs w:val="28"/>
        </w:rPr>
        <w:t xml:space="preserve">) </w:t>
      </w:r>
      <w:hyperlink r:id="rId11" w:history="1">
        <w:r w:rsidR="00F72C04" w:rsidRPr="0062758A">
          <w:rPr>
            <w:rStyle w:val="af"/>
            <w:rFonts w:ascii="Times New Roman" w:hAnsi="Times New Roman" w:cs="Times New Roman"/>
            <w:sz w:val="28"/>
            <w:szCs w:val="28"/>
          </w:rPr>
          <w:t>http://www.n-vartovsk.ru/inf/orv/pk_orv/perechen_pmnpa_ekspertiza/278186.html</w:t>
        </w:r>
      </w:hyperlink>
      <w:r w:rsidR="00491EA6">
        <w:rPr>
          <w:rFonts w:ascii="Times New Roman" w:hAnsi="Times New Roman" w:cs="Times New Roman"/>
          <w:sz w:val="28"/>
          <w:szCs w:val="28"/>
        </w:rPr>
        <w:t>.</w:t>
      </w:r>
    </w:p>
    <w:p w:rsidR="00F72C04" w:rsidRPr="00F72C04" w:rsidRDefault="00BB0BEB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присутствуют </w:t>
      </w:r>
      <w:r w:rsidR="00F72C04" w:rsidRPr="00F72C04">
        <w:rPr>
          <w:rFonts w:ascii="Times New Roman" w:hAnsi="Times New Roman" w:cs="Times New Roman"/>
          <w:sz w:val="28"/>
          <w:szCs w:val="28"/>
        </w:rPr>
        <w:t>следующие информационные требования:</w:t>
      </w:r>
    </w:p>
    <w:p w:rsidR="00BB0BEB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1. С целью получения гранта, </w:t>
      </w:r>
      <w:r w:rsidR="00BB0BEB">
        <w:rPr>
          <w:rFonts w:ascii="Times New Roman" w:hAnsi="Times New Roman" w:cs="Times New Roman"/>
          <w:sz w:val="28"/>
          <w:szCs w:val="28"/>
        </w:rPr>
        <w:t xml:space="preserve">заявителю </w:t>
      </w:r>
      <w:r w:rsidRPr="00F72C04">
        <w:rPr>
          <w:rFonts w:ascii="Times New Roman" w:hAnsi="Times New Roman" w:cs="Times New Roman"/>
          <w:sz w:val="28"/>
          <w:szCs w:val="28"/>
        </w:rPr>
        <w:t>необходимо подготовить и представить</w:t>
      </w:r>
      <w:r w:rsidR="00BB0BEB">
        <w:rPr>
          <w:rFonts w:ascii="Times New Roman" w:hAnsi="Times New Roman" w:cs="Times New Roman"/>
          <w:sz w:val="28"/>
          <w:szCs w:val="28"/>
        </w:rPr>
        <w:t xml:space="preserve">:   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заявление на участие в Конкурсе;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инновационный проект;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документы, подтверждающие полномочия лица на осуществление действий от имени юридического лица, заверенные подписью руководителя и печатью юридического лица (при ее наличи</w:t>
      </w:r>
      <w:r w:rsidR="00BB0BEB">
        <w:rPr>
          <w:rFonts w:ascii="Times New Roman" w:hAnsi="Times New Roman" w:cs="Times New Roman"/>
          <w:sz w:val="28"/>
          <w:szCs w:val="28"/>
        </w:rPr>
        <w:t>и</w:t>
      </w:r>
      <w:r w:rsidRPr="00F72C04">
        <w:rPr>
          <w:rFonts w:ascii="Times New Roman" w:hAnsi="Times New Roman" w:cs="Times New Roman"/>
          <w:sz w:val="28"/>
          <w:szCs w:val="28"/>
        </w:rPr>
        <w:t>);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копию паспорта (для индивидуальных предпринимателей), заверенную подписью индивидуального предпринимателя и печатью (при ее наличии);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lastRenderedPageBreak/>
        <w:t>согласие на обработку персональных данных для индивидуальных предпринимателей и юридических лиц;</w:t>
      </w:r>
    </w:p>
    <w:p w:rsidR="00F72C04" w:rsidRPr="00F72C04" w:rsidRDefault="00F72C04" w:rsidP="00BB0BEB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описание инновационного проекта, копию экспертного заключения Автономного учреждения Ханты-Мансийского автономного округа</w:t>
      </w:r>
      <w:r w:rsidR="00BB0BEB">
        <w:rPr>
          <w:rFonts w:ascii="Times New Roman" w:hAnsi="Times New Roman" w:cs="Times New Roman"/>
          <w:sz w:val="28"/>
          <w:szCs w:val="28"/>
        </w:rPr>
        <w:t xml:space="preserve"> – </w:t>
      </w:r>
      <w:r w:rsidRPr="00F72C04">
        <w:rPr>
          <w:rFonts w:ascii="Times New Roman" w:hAnsi="Times New Roman" w:cs="Times New Roman"/>
          <w:sz w:val="28"/>
          <w:szCs w:val="28"/>
        </w:rPr>
        <w:t>Югры «Технопарк высоких технологий» о соответствии проектной инициативы требованиям законодательства Российской Федерации в сфере инновационной деятельности</w:t>
      </w:r>
      <w:r w:rsidR="00BB0BEB">
        <w:rPr>
          <w:rFonts w:ascii="Times New Roman" w:hAnsi="Times New Roman" w:cs="Times New Roman"/>
          <w:sz w:val="28"/>
          <w:szCs w:val="28"/>
        </w:rPr>
        <w:t xml:space="preserve">, </w:t>
      </w:r>
      <w:r w:rsidRPr="00F72C04">
        <w:rPr>
          <w:rFonts w:ascii="Times New Roman" w:hAnsi="Times New Roman" w:cs="Times New Roman"/>
          <w:sz w:val="28"/>
          <w:szCs w:val="28"/>
        </w:rPr>
        <w:t>заверенную подписью руководителя и печатью (при ее наличии), с предъявлением оригинала в случае, если копия экспертизы не заверена нотариусом;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обязательство субъекта малого и среднего предпринимательства </w:t>
      </w:r>
      <w:r w:rsidR="00BB0BEB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об обеспечении загрузки оборудования ЦМИТ для детей и молодежи не менее чем на 60% от общего времени работы оборудования и о ведении документального учета загрузки оборудования ЦМИТ для детей и молодежи не менее чем на 60% от общего времени работы оборудования;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документы, подтверждающие наличие помещений для размещения оборудования в ЦМИТ (копии договоров аренды, договоров безвозмездного пользования, свидетельств о государственной регистрации права на объект недвижимого имущества);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копии документов, подтверждающих безопасность оборудования ЦМИТ для работы с детьми и молодежью (паспорт оборудования, сертификаты соответствия), с предъявлением оригиналов, если копии документов не заверены нотариусом;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копии документов, подтверждающих соответствие оборудования ЦМИТ санитарно-техническим требованиям размещения и использования </w:t>
      </w:r>
      <w:r w:rsidR="00BB0BEB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в помещении ЦМИТ (сертификаты соответствия), с предъявлением оригиналов, если копии документов не заверены нотариусом;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копии трудовых договоров с 2 и более специалистами, умеющими работать на высокотехнологичном оборудовании ЦМИТ и с 1 и более специалистами по работе с детьми в сфере 3D-проектирования </w:t>
      </w:r>
      <w:r w:rsidR="00BB0BEB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и изготовления прототипов и изделий, проведения фрезерных, токарных, слесарных, паяльных, электромонтажных работ, с предъявлением оригиналов, если копии документов не заверены нотариусом;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2C04">
        <w:rPr>
          <w:rFonts w:ascii="Times New Roman" w:hAnsi="Times New Roman" w:cs="Times New Roman"/>
          <w:sz w:val="28"/>
          <w:szCs w:val="28"/>
        </w:rPr>
        <w:lastRenderedPageBreak/>
        <w:t xml:space="preserve">копии документов, подтверждающих профильное образование специалистов, умеющих работать на высокотехнологичном оборудовании ЦМИТ, и специалистов по работе с детьми в сфере 3D-проектирования </w:t>
      </w:r>
      <w:r w:rsidR="00BB0BEB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 xml:space="preserve">и изготовления прототипов и изделий, проведения фрезерных, токарных, слесарных, паяльных, электромонтажных работ (дипломы о профильном образовании (профильной переподготовке), свидетельств, сертификатов, удостоверений), с предъявлением оригиналов, если копии документов </w:t>
      </w:r>
      <w:r w:rsidR="00BB0BEB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не заверены нотариусом;</w:t>
      </w:r>
      <w:proofErr w:type="gramEnd"/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копии договоров о сотрудничестве (взаимодействии) </w:t>
      </w:r>
      <w:r w:rsidR="00BB0BEB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с образовательными организациями, с предъявлением оригиналов, если копии документов не заверены нотариусом;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наличие информации о планируемых результатах деятельности ЦМИТ;</w:t>
      </w:r>
    </w:p>
    <w:p w:rsidR="00BB0BEB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отчет о деятельности ЦМИТ за отчетный год</w:t>
      </w:r>
      <w:r w:rsidR="00BB0B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гарантийное письмо, подтверждающе</w:t>
      </w:r>
      <w:r w:rsidR="00112686">
        <w:rPr>
          <w:rFonts w:ascii="Times New Roman" w:hAnsi="Times New Roman" w:cs="Times New Roman"/>
          <w:sz w:val="28"/>
          <w:szCs w:val="28"/>
        </w:rPr>
        <w:t xml:space="preserve">е соответствие </w:t>
      </w:r>
      <w:r w:rsidRPr="00F72C04">
        <w:rPr>
          <w:rFonts w:ascii="Times New Roman" w:hAnsi="Times New Roman" w:cs="Times New Roman"/>
          <w:sz w:val="28"/>
          <w:szCs w:val="28"/>
        </w:rPr>
        <w:t>ЦМИТ требованиям, установленным подпунктом 2.2.6 пункта 2.2 раздела II настоящего Порядка;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копии документов, подтверждающих произведённые расходы (договоры, платежные поручения, счета-фактуры, акты выполненных работ и т.д.) не менее 15% от общего объема заявленной субсидии, с предъявлением оригиналов, если копии документов не заверены нотариусом.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2. С целью предоставления финансовой отчетности получателем гранта о реализации денежных сре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анта необходимо подготовить </w:t>
      </w:r>
      <w:r w:rsidR="00460B2D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и представить</w:t>
      </w:r>
      <w:r w:rsidR="00460B2D">
        <w:rPr>
          <w:rFonts w:ascii="Times New Roman" w:hAnsi="Times New Roman" w:cs="Times New Roman"/>
          <w:sz w:val="28"/>
          <w:szCs w:val="28"/>
        </w:rPr>
        <w:t xml:space="preserve"> </w:t>
      </w:r>
      <w:r w:rsidRPr="00F72C04">
        <w:rPr>
          <w:rFonts w:ascii="Times New Roman" w:hAnsi="Times New Roman" w:cs="Times New Roman"/>
          <w:sz w:val="28"/>
          <w:szCs w:val="28"/>
        </w:rPr>
        <w:t xml:space="preserve">финансовый отчет о целевом использовании средств, </w:t>
      </w:r>
      <w:r w:rsidR="00460B2D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с приложением заверенных получателем гранта копий документов, подтверждающих расходы получателя гранта (счета, счета-фактуры, товарные накладные, акты выполненных работ (обязательств), платежные документы, договоры), с указанием количества созданных рабочих мест.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3. С целью предоставления отчетности получателем гранта необходимо подготовить и представить</w:t>
      </w:r>
      <w:r w:rsidR="00460B2D">
        <w:rPr>
          <w:rFonts w:ascii="Times New Roman" w:hAnsi="Times New Roman" w:cs="Times New Roman"/>
          <w:sz w:val="28"/>
          <w:szCs w:val="28"/>
        </w:rPr>
        <w:t xml:space="preserve"> </w:t>
      </w:r>
      <w:r w:rsidRPr="00F72C04">
        <w:rPr>
          <w:rFonts w:ascii="Times New Roman" w:hAnsi="Times New Roman" w:cs="Times New Roman"/>
          <w:sz w:val="28"/>
          <w:szCs w:val="28"/>
        </w:rPr>
        <w:t xml:space="preserve">отчетность о количестве вновь созданных рабочих мест со дня получения гранта (с приложением копии приказа </w:t>
      </w:r>
      <w:r w:rsidR="00460B2D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об устройстве на работу на вновь созданное рабочее место), об обороте денежных средств Получателя гранта.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lastRenderedPageBreak/>
        <w:t xml:space="preserve">Оценка информационных издержек субъектов предпринимательской </w:t>
      </w:r>
      <w:r w:rsidR="00460B2D">
        <w:rPr>
          <w:rFonts w:ascii="Times New Roman" w:hAnsi="Times New Roman" w:cs="Times New Roman"/>
          <w:sz w:val="28"/>
          <w:szCs w:val="28"/>
        </w:rPr>
        <w:br/>
      </w:r>
      <w:r w:rsidRPr="00F72C04">
        <w:rPr>
          <w:rFonts w:ascii="Times New Roman" w:hAnsi="Times New Roman" w:cs="Times New Roman"/>
          <w:sz w:val="28"/>
          <w:szCs w:val="28"/>
        </w:rPr>
        <w:t>и инвестиционной деятельности:</w:t>
      </w:r>
    </w:p>
    <w:p w:rsidR="00F72C04" w:rsidRPr="00F72C04" w:rsidRDefault="00112686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подготовку и представление документов в соответствии </w:t>
      </w:r>
      <w:r w:rsidR="00460B2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информационным</w:t>
      </w:r>
      <w:r w:rsidR="009E591F">
        <w:rPr>
          <w:rFonts w:ascii="Times New Roman" w:hAnsi="Times New Roman" w:cs="Times New Roman"/>
          <w:sz w:val="28"/>
          <w:szCs w:val="28"/>
        </w:rPr>
        <w:t>и требования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E591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72C04" w:rsidRPr="00460B2D" w:rsidRDefault="000C56B6" w:rsidP="00460B2D">
      <w:pPr>
        <w:pStyle w:val="a3"/>
        <w:numPr>
          <w:ilvl w:val="0"/>
          <w:numId w:val="22"/>
        </w:numPr>
        <w:spacing w:after="0" w:line="32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6B6">
        <w:rPr>
          <w:rFonts w:ascii="Times New Roman" w:hAnsi="Times New Roman" w:cs="Times New Roman"/>
          <w:sz w:val="28"/>
          <w:szCs w:val="28"/>
        </w:rPr>
        <w:t>Т</w:t>
      </w:r>
      <w:r w:rsidR="00F72C04" w:rsidRPr="000C56B6">
        <w:rPr>
          <w:rFonts w:ascii="Times New Roman" w:hAnsi="Times New Roman" w:cs="Times New Roman"/>
          <w:sz w:val="28"/>
          <w:szCs w:val="28"/>
        </w:rPr>
        <w:t xml:space="preserve">рудозатраты составляют </w:t>
      </w:r>
      <w:r>
        <w:rPr>
          <w:rFonts w:ascii="Times New Roman" w:hAnsi="Times New Roman" w:cs="Times New Roman"/>
          <w:sz w:val="28"/>
          <w:szCs w:val="28"/>
        </w:rPr>
        <w:t xml:space="preserve">для информационного </w:t>
      </w:r>
      <w:r w:rsidR="00460B2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требования 1 </w:t>
      </w:r>
      <w:r w:rsidR="00460B2D">
        <w:rPr>
          <w:rFonts w:ascii="Times New Roman" w:hAnsi="Times New Roman" w:cs="Times New Roman"/>
          <w:sz w:val="28"/>
          <w:szCs w:val="28"/>
        </w:rPr>
        <w:t xml:space="preserve">– </w:t>
      </w:r>
      <w:r w:rsidRPr="00460B2D">
        <w:rPr>
          <w:rFonts w:ascii="Times New Roman" w:hAnsi="Times New Roman" w:cs="Times New Roman"/>
          <w:sz w:val="28"/>
          <w:szCs w:val="28"/>
        </w:rPr>
        <w:t>8 час (</w:t>
      </w:r>
      <w:proofErr w:type="spellStart"/>
      <w:proofErr w:type="gramStart"/>
      <w:r w:rsidRPr="00460B2D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460B2D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460B2D">
        <w:rPr>
          <w:rFonts w:ascii="Times New Roman" w:hAnsi="Times New Roman" w:cs="Times New Roman"/>
          <w:sz w:val="28"/>
          <w:szCs w:val="28"/>
        </w:rPr>
        <w:t>), для информационных требований 2, 3 – 1 час (</w:t>
      </w:r>
      <w:proofErr w:type="spellStart"/>
      <w:r w:rsidRPr="00460B2D">
        <w:rPr>
          <w:rFonts w:ascii="Times New Roman" w:hAnsi="Times New Roman" w:cs="Times New Roman"/>
          <w:sz w:val="28"/>
          <w:szCs w:val="28"/>
        </w:rPr>
        <w:t>tит</w:t>
      </w:r>
      <w:proofErr w:type="spellEnd"/>
      <w:r w:rsidRPr="00460B2D">
        <w:rPr>
          <w:rFonts w:ascii="Times New Roman" w:hAnsi="Times New Roman" w:cs="Times New Roman"/>
          <w:sz w:val="28"/>
          <w:szCs w:val="28"/>
        </w:rPr>
        <w:t>).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Для расчета информационных издержек принята среднемесячная номинальная начисленная заработная плата одного работника организаций по видам экономической деятельности в России на основании данных информационной базы территориального органа Федеральной службы государственной статистики, которая за март 2018 года составила 42 364 руб./месяц.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Средняя статистическая норма рабочего времени в месяц составляет 168 часов.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Следовательно, стоимость 1 часа составит 42 364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 168 = 252,17 рубля (W).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Частота выполнения информационного требования равна 1 (предоставление пакета документов предусмотрено 1 раз в год).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Страховые взносы 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 ОТ – 30,2 %: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252,17*8*0,302=609,24 рублей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Накладные расходы – 5 %</w:t>
      </w:r>
    </w:p>
    <w:p w:rsid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252,17*8/100*5=100,87 рублей</w:t>
      </w:r>
    </w:p>
    <w:p w:rsidR="000C56B6" w:rsidRDefault="000C56B6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252,17*1/100*5=12,61 рублей</w:t>
      </w:r>
    </w:p>
    <w:p w:rsidR="00F72C04" w:rsidRPr="00F72C04" w:rsidRDefault="000C56B6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72C04" w:rsidRPr="00F72C04">
        <w:rPr>
          <w:rFonts w:ascii="Times New Roman" w:hAnsi="Times New Roman" w:cs="Times New Roman"/>
          <w:sz w:val="28"/>
          <w:szCs w:val="28"/>
        </w:rPr>
        <w:t xml:space="preserve"> Расчет стоимости приобретений</w:t>
      </w:r>
      <w:r w:rsidR="00112686">
        <w:rPr>
          <w:rFonts w:ascii="Times New Roman" w:hAnsi="Times New Roman" w:cs="Times New Roman"/>
          <w:sz w:val="28"/>
          <w:szCs w:val="28"/>
        </w:rPr>
        <w:t xml:space="preserve">, необходимых для выполнения </w:t>
      </w:r>
      <w:r w:rsidR="001E7545">
        <w:rPr>
          <w:rFonts w:ascii="Times New Roman" w:hAnsi="Times New Roman" w:cs="Times New Roman"/>
          <w:sz w:val="28"/>
          <w:szCs w:val="28"/>
        </w:rPr>
        <w:t>одного</w:t>
      </w:r>
      <w:r w:rsidR="00112686">
        <w:rPr>
          <w:rFonts w:ascii="Times New Roman" w:hAnsi="Times New Roman" w:cs="Times New Roman"/>
          <w:sz w:val="28"/>
          <w:szCs w:val="28"/>
        </w:rPr>
        <w:t xml:space="preserve"> информационного требования</w:t>
      </w:r>
      <w:r w:rsidR="00F72C04" w:rsidRPr="00F72C04">
        <w:rPr>
          <w:rFonts w:ascii="Times New Roman" w:hAnsi="Times New Roman" w:cs="Times New Roman"/>
          <w:sz w:val="28"/>
          <w:szCs w:val="28"/>
        </w:rPr>
        <w:t xml:space="preserve"> осуществляется по формуле: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C04">
        <w:rPr>
          <w:rFonts w:ascii="Times New Roman" w:hAnsi="Times New Roman" w:cs="Times New Roman"/>
          <w:sz w:val="28"/>
          <w:szCs w:val="28"/>
        </w:rPr>
        <w:t>Аиэ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= МР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 (n * q), где: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МР — средняя рыночная цена на соответствующий товар, рублей; 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n - нормативное число лет службы приобретения (для работ/услуг и расходных материалов n = 1);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q - ожидаемое число использований приобретения за календарный год для осуществления информационного требования.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Для выполнения информационного требования потребуются следующие расходные материалы: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72C04">
        <w:rPr>
          <w:rFonts w:ascii="Times New Roman" w:hAnsi="Times New Roman" w:cs="Times New Roman"/>
          <w:sz w:val="28"/>
          <w:szCs w:val="28"/>
        </w:rPr>
        <w:tab/>
        <w:t xml:space="preserve"> картридж для принтера (МР = 2 000 рублей);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-</w:t>
      </w:r>
      <w:r w:rsidRPr="00F72C04">
        <w:rPr>
          <w:rFonts w:ascii="Times New Roman" w:hAnsi="Times New Roman" w:cs="Times New Roman"/>
          <w:sz w:val="28"/>
          <w:szCs w:val="28"/>
        </w:rPr>
        <w:tab/>
        <w:t xml:space="preserve"> бумага формата А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 (МР = 240 рублей).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Средняя рыночная цена расходных материалов определена на основании данных, размещенных в сети Интернет.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Расчет стоимости картриджа: </w:t>
      </w:r>
      <w:proofErr w:type="spellStart"/>
      <w:r w:rsidRPr="00F72C04">
        <w:rPr>
          <w:rFonts w:ascii="Times New Roman" w:hAnsi="Times New Roman" w:cs="Times New Roman"/>
          <w:sz w:val="28"/>
          <w:szCs w:val="28"/>
        </w:rPr>
        <w:t>Аиэ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= 2 000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 (1 х 1) = 2 000 рублей.</w:t>
      </w:r>
    </w:p>
    <w:p w:rsidR="00112686" w:rsidRDefault="00F72C04" w:rsidP="00112686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Расчет стоимости бумаги формата А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2C04">
        <w:rPr>
          <w:rFonts w:ascii="Times New Roman" w:hAnsi="Times New Roman" w:cs="Times New Roman"/>
          <w:sz w:val="28"/>
          <w:szCs w:val="28"/>
        </w:rPr>
        <w:t>Аи</w:t>
      </w:r>
      <w:r w:rsidR="00112686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="00112686">
        <w:rPr>
          <w:rFonts w:ascii="Times New Roman" w:hAnsi="Times New Roman" w:cs="Times New Roman"/>
          <w:sz w:val="28"/>
          <w:szCs w:val="28"/>
        </w:rPr>
        <w:t xml:space="preserve"> = 240</w:t>
      </w:r>
      <w:proofErr w:type="gramStart"/>
      <w:r w:rsidR="0011268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12686">
        <w:rPr>
          <w:rFonts w:ascii="Times New Roman" w:hAnsi="Times New Roman" w:cs="Times New Roman"/>
          <w:sz w:val="28"/>
          <w:szCs w:val="28"/>
        </w:rPr>
        <w:t xml:space="preserve"> (1 х 2) = 480 рублей</w:t>
      </w:r>
      <w:r w:rsidR="001E7545">
        <w:rPr>
          <w:rFonts w:ascii="Times New Roman" w:hAnsi="Times New Roman" w:cs="Times New Roman"/>
          <w:sz w:val="28"/>
          <w:szCs w:val="28"/>
        </w:rPr>
        <w:t xml:space="preserve"> (информационное требование 1), </w:t>
      </w:r>
      <w:proofErr w:type="spellStart"/>
      <w:r w:rsidR="001E7545" w:rsidRPr="001E7545">
        <w:rPr>
          <w:rFonts w:ascii="Times New Roman" w:hAnsi="Times New Roman" w:cs="Times New Roman"/>
          <w:sz w:val="28"/>
          <w:szCs w:val="28"/>
        </w:rPr>
        <w:t>Аиэ</w:t>
      </w:r>
      <w:proofErr w:type="spellEnd"/>
      <w:r w:rsidR="001E7545" w:rsidRPr="001E7545">
        <w:rPr>
          <w:rFonts w:ascii="Times New Roman" w:hAnsi="Times New Roman" w:cs="Times New Roman"/>
          <w:sz w:val="28"/>
          <w:szCs w:val="28"/>
        </w:rPr>
        <w:t xml:space="preserve"> = 240 : (1 х </w:t>
      </w:r>
      <w:r w:rsidR="001E7545">
        <w:rPr>
          <w:rFonts w:ascii="Times New Roman" w:hAnsi="Times New Roman" w:cs="Times New Roman"/>
          <w:sz w:val="28"/>
          <w:szCs w:val="28"/>
        </w:rPr>
        <w:t>1) = 240</w:t>
      </w:r>
      <w:r w:rsidR="001E7545" w:rsidRPr="001E7545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81B43">
        <w:rPr>
          <w:rFonts w:ascii="Times New Roman" w:hAnsi="Times New Roman" w:cs="Times New Roman"/>
          <w:sz w:val="28"/>
          <w:szCs w:val="28"/>
        </w:rPr>
        <w:t xml:space="preserve"> (информационные требования 2, 3)</w:t>
      </w:r>
      <w:r w:rsidR="00112686">
        <w:rPr>
          <w:rFonts w:ascii="Times New Roman" w:hAnsi="Times New Roman" w:cs="Times New Roman"/>
          <w:sz w:val="28"/>
          <w:szCs w:val="28"/>
        </w:rPr>
        <w:t>.</w:t>
      </w:r>
    </w:p>
    <w:p w:rsidR="00F72C04" w:rsidRPr="00F72C04" w:rsidRDefault="00F72C04" w:rsidP="00112686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 xml:space="preserve">Итого, </w:t>
      </w:r>
      <w:r w:rsidR="001E7545">
        <w:rPr>
          <w:rFonts w:ascii="Times New Roman" w:hAnsi="Times New Roman" w:cs="Times New Roman"/>
          <w:sz w:val="28"/>
          <w:szCs w:val="28"/>
        </w:rPr>
        <w:t>для информационного требования</w:t>
      </w:r>
      <w:r w:rsidR="00181B43">
        <w:rPr>
          <w:rFonts w:ascii="Times New Roman" w:hAnsi="Times New Roman" w:cs="Times New Roman"/>
          <w:sz w:val="28"/>
          <w:szCs w:val="28"/>
        </w:rPr>
        <w:t xml:space="preserve"> 1</w:t>
      </w:r>
      <w:r w:rsidR="001E7545">
        <w:rPr>
          <w:rFonts w:ascii="Times New Roman" w:hAnsi="Times New Roman" w:cs="Times New Roman"/>
          <w:sz w:val="28"/>
          <w:szCs w:val="28"/>
        </w:rPr>
        <w:t xml:space="preserve"> </w:t>
      </w:r>
      <w:r w:rsidRPr="00F72C04">
        <w:rPr>
          <w:rFonts w:ascii="Times New Roman" w:hAnsi="Times New Roman" w:cs="Times New Roman"/>
          <w:sz w:val="28"/>
          <w:szCs w:val="28"/>
        </w:rPr>
        <w:t>расчет стоимости приобретений расходных материалов составляет 2</w:t>
      </w:r>
      <w:r w:rsidR="00181B43">
        <w:rPr>
          <w:rFonts w:ascii="Times New Roman" w:hAnsi="Times New Roman" w:cs="Times New Roman"/>
          <w:sz w:val="28"/>
          <w:szCs w:val="28"/>
        </w:rPr>
        <w:t xml:space="preserve"> 480 рублей, для информационных требований 2, 3 – 2 240 рублей.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3</w:t>
      </w:r>
      <w:r w:rsidR="001E7545">
        <w:rPr>
          <w:rFonts w:ascii="Times New Roman" w:hAnsi="Times New Roman" w:cs="Times New Roman"/>
          <w:sz w:val="28"/>
          <w:szCs w:val="28"/>
        </w:rPr>
        <w:t>.</w:t>
      </w:r>
      <w:r w:rsidRPr="00F72C04">
        <w:rPr>
          <w:rFonts w:ascii="Times New Roman" w:hAnsi="Times New Roman" w:cs="Times New Roman"/>
          <w:sz w:val="28"/>
          <w:szCs w:val="28"/>
        </w:rPr>
        <w:t xml:space="preserve"> Расчет транспортных расходов</w:t>
      </w:r>
      <w:r w:rsidR="001E7545">
        <w:rPr>
          <w:rFonts w:ascii="Times New Roman" w:hAnsi="Times New Roman" w:cs="Times New Roman"/>
          <w:sz w:val="28"/>
          <w:szCs w:val="28"/>
        </w:rPr>
        <w:t xml:space="preserve"> для выполнени</w:t>
      </w:r>
      <w:r w:rsidR="00181B43">
        <w:rPr>
          <w:rFonts w:ascii="Times New Roman" w:hAnsi="Times New Roman" w:cs="Times New Roman"/>
          <w:sz w:val="28"/>
          <w:szCs w:val="28"/>
        </w:rPr>
        <w:t>я</w:t>
      </w:r>
      <w:r w:rsidR="001E7545">
        <w:rPr>
          <w:rFonts w:ascii="Times New Roman" w:hAnsi="Times New Roman" w:cs="Times New Roman"/>
          <w:sz w:val="28"/>
          <w:szCs w:val="28"/>
        </w:rPr>
        <w:t xml:space="preserve"> одного информационного требования</w:t>
      </w:r>
      <w:r w:rsidRPr="00F72C04">
        <w:rPr>
          <w:rFonts w:ascii="Times New Roman" w:hAnsi="Times New Roman" w:cs="Times New Roman"/>
          <w:sz w:val="28"/>
          <w:szCs w:val="28"/>
        </w:rPr>
        <w:t>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Для расчета транспортных расходов связанных с доставкой документов по городу Нижневартовску принят предельный максимальный тариф на проезд пассажиров в городском сообщении в транспортных средствах категории "М</w:t>
      </w:r>
      <w:proofErr w:type="gramStart"/>
      <w:r w:rsidRPr="00F72C0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>'' на период с 1 января 2018 года по 31 декабря 2018 года, утвержденный приказом Региональной службы по тарифам автономного округа</w:t>
      </w:r>
      <w:r w:rsidR="00112686">
        <w:rPr>
          <w:rFonts w:ascii="Times New Roman" w:hAnsi="Times New Roman" w:cs="Times New Roman"/>
          <w:sz w:val="28"/>
          <w:szCs w:val="28"/>
        </w:rPr>
        <w:t xml:space="preserve"> </w:t>
      </w:r>
      <w:r w:rsidRPr="00F72C04">
        <w:rPr>
          <w:rFonts w:ascii="Times New Roman" w:hAnsi="Times New Roman" w:cs="Times New Roman"/>
          <w:sz w:val="28"/>
          <w:szCs w:val="28"/>
        </w:rPr>
        <w:t>от 11.12.2017 №165-нп, который составляет 27,5 рублей за 1 поездку.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Для выполнения информационного требования необходимо 2 поездки.</w:t>
      </w:r>
    </w:p>
    <w:p w:rsidR="00F72C04" w:rsidRPr="00F72C04" w:rsidRDefault="001E7545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Итого, для каждого информационного требования т</w:t>
      </w:r>
      <w:r w:rsidR="00F72C04" w:rsidRPr="00F72C04">
        <w:rPr>
          <w:rFonts w:ascii="Times New Roman" w:hAnsi="Times New Roman" w:cs="Times New Roman"/>
          <w:sz w:val="28"/>
          <w:szCs w:val="28"/>
        </w:rPr>
        <w:t>ранспортные расходы составят 27,5*2 = 55 рублей в год.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Расчет суммы информационных издержек по выполнению информационного требования производится по формуле: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C04">
        <w:rPr>
          <w:rFonts w:ascii="Times New Roman" w:hAnsi="Times New Roman" w:cs="Times New Roman"/>
          <w:sz w:val="28"/>
          <w:szCs w:val="28"/>
        </w:rPr>
        <w:t>Иит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F72C04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* W + </w:t>
      </w:r>
      <w:proofErr w:type="spellStart"/>
      <w:r w:rsidRPr="00F72C04">
        <w:rPr>
          <w:rFonts w:ascii="Times New Roman" w:hAnsi="Times New Roman" w:cs="Times New Roman"/>
          <w:sz w:val="28"/>
          <w:szCs w:val="28"/>
        </w:rPr>
        <w:t>Аит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>, где: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72C04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F72C04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- затраты рабочего времени в часах на выполнение каждого информационного требования с учетом показателя масштаба и частоты;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C04">
        <w:rPr>
          <w:rFonts w:ascii="Times New Roman" w:hAnsi="Times New Roman" w:cs="Times New Roman"/>
          <w:sz w:val="28"/>
          <w:szCs w:val="28"/>
        </w:rPr>
        <w:t>W — средняя стоимость часа работы персонала, занятого выполнением административных действий, необходимых для выполнения требования (включая стоимость оплаты труда, налоги, и прочие обязательные платежи, накладные расходы);</w:t>
      </w:r>
    </w:p>
    <w:p w:rsidR="00F72C04" w:rsidRP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C04">
        <w:rPr>
          <w:rFonts w:ascii="Times New Roman" w:hAnsi="Times New Roman" w:cs="Times New Roman"/>
          <w:sz w:val="28"/>
          <w:szCs w:val="28"/>
        </w:rPr>
        <w:t>Аит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- стоимость приобретений, необходимых для выполнения информационного требования с учетом показателя масштаба и частоты.</w:t>
      </w:r>
    </w:p>
    <w:p w:rsidR="00F72C04" w:rsidRDefault="00F72C04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C04">
        <w:rPr>
          <w:rFonts w:ascii="Times New Roman" w:hAnsi="Times New Roman" w:cs="Times New Roman"/>
          <w:sz w:val="28"/>
          <w:szCs w:val="28"/>
        </w:rPr>
        <w:lastRenderedPageBreak/>
        <w:t>Иит</w:t>
      </w:r>
      <w:proofErr w:type="spellEnd"/>
      <w:r w:rsidRPr="00F72C04">
        <w:rPr>
          <w:rFonts w:ascii="Times New Roman" w:hAnsi="Times New Roman" w:cs="Times New Roman"/>
          <w:sz w:val="28"/>
          <w:szCs w:val="28"/>
        </w:rPr>
        <w:t xml:space="preserve"> = 8 * 252,17 + 2 480 + 609,24 + 100,87 + 55 = 5 262,47 рубля в год</w:t>
      </w:r>
      <w:r w:rsidR="001E7545">
        <w:rPr>
          <w:rFonts w:ascii="Times New Roman" w:hAnsi="Times New Roman" w:cs="Times New Roman"/>
          <w:sz w:val="28"/>
          <w:szCs w:val="28"/>
        </w:rPr>
        <w:t xml:space="preserve"> (информационное требование 1)</w:t>
      </w:r>
      <w:r w:rsidRPr="00F72C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7545" w:rsidRPr="00F72C04" w:rsidRDefault="001E7545" w:rsidP="00F72C04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7545">
        <w:rPr>
          <w:rFonts w:ascii="Times New Roman" w:hAnsi="Times New Roman" w:cs="Times New Roman"/>
          <w:sz w:val="28"/>
          <w:szCs w:val="28"/>
        </w:rPr>
        <w:t>Иит</w:t>
      </w:r>
      <w:proofErr w:type="spellEnd"/>
      <w:r w:rsidRPr="001E7545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E7545">
        <w:rPr>
          <w:rFonts w:ascii="Times New Roman" w:hAnsi="Times New Roman" w:cs="Times New Roman"/>
          <w:sz w:val="28"/>
          <w:szCs w:val="28"/>
        </w:rPr>
        <w:t xml:space="preserve"> * 252,17 + 2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1E754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12,61</w:t>
      </w:r>
      <w:r w:rsidRPr="001E754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76,15</w:t>
      </w:r>
      <w:r w:rsidRPr="001E7545">
        <w:rPr>
          <w:rFonts w:ascii="Times New Roman" w:hAnsi="Times New Roman" w:cs="Times New Roman"/>
          <w:sz w:val="28"/>
          <w:szCs w:val="28"/>
        </w:rPr>
        <w:t xml:space="preserve"> + 55 = </w:t>
      </w:r>
      <w:r>
        <w:rPr>
          <w:rFonts w:ascii="Times New Roman" w:hAnsi="Times New Roman" w:cs="Times New Roman"/>
          <w:sz w:val="28"/>
          <w:szCs w:val="28"/>
        </w:rPr>
        <w:t>2 635,93</w:t>
      </w:r>
      <w:r w:rsidRPr="001E7545">
        <w:rPr>
          <w:rFonts w:ascii="Times New Roman" w:hAnsi="Times New Roman" w:cs="Times New Roman"/>
          <w:sz w:val="28"/>
          <w:szCs w:val="28"/>
        </w:rPr>
        <w:t xml:space="preserve"> рубля в год (информационн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1E7545">
        <w:rPr>
          <w:rFonts w:ascii="Times New Roman" w:hAnsi="Times New Roman" w:cs="Times New Roman"/>
          <w:sz w:val="28"/>
          <w:szCs w:val="28"/>
        </w:rPr>
        <w:t>требовани</w:t>
      </w:r>
      <w:r>
        <w:rPr>
          <w:rFonts w:ascii="Times New Roman" w:hAnsi="Times New Roman" w:cs="Times New Roman"/>
          <w:sz w:val="28"/>
          <w:szCs w:val="28"/>
        </w:rPr>
        <w:t>я 2, 3</w:t>
      </w:r>
      <w:r w:rsidRPr="001E7545">
        <w:rPr>
          <w:rFonts w:ascii="Times New Roman" w:hAnsi="Times New Roman" w:cs="Times New Roman"/>
          <w:sz w:val="28"/>
          <w:szCs w:val="28"/>
        </w:rPr>
        <w:t>).</w:t>
      </w:r>
    </w:p>
    <w:p w:rsidR="00F72C04" w:rsidRPr="00F72C04" w:rsidRDefault="00F72C04" w:rsidP="0069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AB8" w:rsidRPr="00696DE1" w:rsidRDefault="00CA0CB5" w:rsidP="00696DE1">
      <w:pPr>
        <w:pStyle w:val="a3"/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проведения э</w:t>
      </w:r>
      <w:r w:rsidR="00094AB8" w:rsidRPr="00CA0CB5">
        <w:rPr>
          <w:rFonts w:ascii="Times New Roman" w:eastAsia="Times New Roman" w:hAnsi="Times New Roman" w:cs="Times New Roman"/>
          <w:b/>
          <w:sz w:val="28"/>
          <w:szCs w:val="28"/>
        </w:rPr>
        <w:t>кспертиз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B75D03" w:rsidRDefault="00B75D03" w:rsidP="005E61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54CD" w:rsidRDefault="00C0298E" w:rsidP="005E61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1 </w:t>
      </w:r>
      <w:r w:rsidR="005E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762D3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B0C38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подготовлено </w:t>
      </w:r>
      <w:r w:rsidR="008C3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</w:t>
      </w:r>
      <w:r w:rsidR="00257A7A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</w:t>
      </w:r>
      <w:r w:rsidR="008C304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B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6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 экспертизе</w:t>
      </w:r>
      <w:r w:rsidR="00B8648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которых</w:t>
      </w:r>
      <w:r w:rsidR="008C3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73</w:t>
      </w:r>
      <w:r w:rsidR="00A4653C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54C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</w:t>
      </w:r>
      <w:r w:rsidR="00E3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C304F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04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54CD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отрицательных.</w:t>
      </w:r>
    </w:p>
    <w:p w:rsidR="00277CD4" w:rsidRPr="00683166" w:rsidRDefault="00E37F7C" w:rsidP="00E37F7C">
      <w:pPr>
        <w:spacing w:after="0" w:line="32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383FE3" wp14:editId="2F924F1E">
            <wp:extent cx="5756745" cy="2600077"/>
            <wp:effectExtent l="0" t="0" r="15875" b="101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154CD" w:rsidRPr="00683166" w:rsidRDefault="00C154CD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</w:t>
      </w:r>
      <w:r w:rsidR="0004763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вынесения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отрицательных заключений об экспертизе:</w:t>
      </w:r>
    </w:p>
    <w:p w:rsidR="00C154CD" w:rsidRPr="00683166" w:rsidRDefault="00C154CD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положений, содержащих избыточные обязанности, запреты и ограничения для субъектов предпринимательской и</w:t>
      </w:r>
      <w:r w:rsidR="00257A7A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инвестиционной деятельности, способствующи</w:t>
      </w:r>
      <w:r w:rsidR="00277C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возникновению необоснованных расходов субъектов предпринимательской и</w:t>
      </w:r>
      <w:r w:rsidR="0076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инвестиционной деятельности и бюджета муниципального образования;</w:t>
      </w:r>
    </w:p>
    <w:p w:rsidR="00C154CD" w:rsidRDefault="00C154CD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соблюдение процедур проведения экспертизы, некачественное отражение информации в отчетах об экспертизе.</w:t>
      </w:r>
    </w:p>
    <w:p w:rsidR="005006D1" w:rsidRDefault="00E441C7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план проведения экспертизы муниципальных нормативных правовых актов на 2018 год в 19 муниципальных </w:t>
      </w:r>
      <w:r w:rsidR="00261E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образованиях автономного округа</w:t>
      </w:r>
      <w:r w:rsidR="00ED30D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которым проанализированы 79 НПА. Кроме того, проанализированы  6 НПА при проведении ОРВ проектов, вносящих в них изменения.</w:t>
      </w:r>
    </w:p>
    <w:p w:rsidR="005006D1" w:rsidRDefault="00B027A9" w:rsidP="00971EF2">
      <w:pPr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12CA50" wp14:editId="096DD919">
            <wp:extent cx="5939625" cy="3768918"/>
            <wp:effectExtent l="0" t="0" r="23495" b="222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34B4D" w:rsidRPr="005E6174" w:rsidRDefault="005E6174" w:rsidP="001510CB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результатам экспертизы принято решение о сохранении действующего правового регулирования в отношении </w:t>
      </w:r>
      <w:r w:rsidR="00E1386F">
        <w:rPr>
          <w:rFonts w:ascii="Times New Roman" w:hAnsi="Times New Roman" w:cs="Times New Roman"/>
          <w:sz w:val="26"/>
          <w:szCs w:val="26"/>
        </w:rPr>
        <w:t>59</w:t>
      </w:r>
      <w:r w:rsidR="001510CB">
        <w:rPr>
          <w:rFonts w:ascii="Times New Roman" w:hAnsi="Times New Roman" w:cs="Times New Roman"/>
          <w:sz w:val="26"/>
          <w:szCs w:val="26"/>
        </w:rPr>
        <w:t xml:space="preserve"> НПА, внесены изменения в </w:t>
      </w:r>
      <w:r w:rsidR="00E1386F">
        <w:rPr>
          <w:rFonts w:ascii="Times New Roman" w:hAnsi="Times New Roman" w:cs="Times New Roman"/>
          <w:sz w:val="26"/>
          <w:szCs w:val="26"/>
        </w:rPr>
        <w:t>23</w:t>
      </w:r>
      <w:r w:rsidR="001510CB">
        <w:rPr>
          <w:rFonts w:ascii="Times New Roman" w:hAnsi="Times New Roman" w:cs="Times New Roman"/>
          <w:sz w:val="26"/>
          <w:szCs w:val="26"/>
        </w:rPr>
        <w:t xml:space="preserve"> НПА, принято решение об отмене </w:t>
      </w:r>
      <w:r w:rsidR="00E1386F">
        <w:rPr>
          <w:rFonts w:ascii="Times New Roman" w:hAnsi="Times New Roman" w:cs="Times New Roman"/>
          <w:sz w:val="26"/>
          <w:szCs w:val="26"/>
        </w:rPr>
        <w:t>3</w:t>
      </w:r>
      <w:r w:rsidR="001510CB">
        <w:rPr>
          <w:rFonts w:ascii="Times New Roman" w:hAnsi="Times New Roman" w:cs="Times New Roman"/>
          <w:sz w:val="26"/>
          <w:szCs w:val="26"/>
        </w:rPr>
        <w:t xml:space="preserve"> НПА.</w:t>
      </w:r>
    </w:p>
    <w:p w:rsidR="005E6174" w:rsidRDefault="005E6174" w:rsidP="00696DE1">
      <w:pPr>
        <w:spacing w:after="0" w:line="324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CE3F92" w:rsidRPr="00B75D03" w:rsidRDefault="00696DE1" w:rsidP="00696DE1">
      <w:pPr>
        <w:pStyle w:val="a3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D03">
        <w:rPr>
          <w:rFonts w:ascii="Times New Roman" w:hAnsi="Times New Roman" w:cs="Times New Roman"/>
          <w:b/>
          <w:sz w:val="28"/>
          <w:szCs w:val="28"/>
        </w:rPr>
        <w:t xml:space="preserve">Результаты проведения </w:t>
      </w:r>
      <w:r w:rsidR="001B56ED" w:rsidRPr="00B75D03">
        <w:rPr>
          <w:rFonts w:ascii="Times New Roman" w:hAnsi="Times New Roman" w:cs="Times New Roman"/>
          <w:b/>
          <w:sz w:val="28"/>
          <w:szCs w:val="28"/>
        </w:rPr>
        <w:t>ОФВ</w:t>
      </w:r>
    </w:p>
    <w:p w:rsidR="00B75D03" w:rsidRPr="00696DE1" w:rsidRDefault="00B75D03" w:rsidP="00B75D0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B56ED" w:rsidRDefault="001B56ED" w:rsidP="00261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1 </w:t>
      </w:r>
      <w:r w:rsid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подготовлено </w:t>
      </w:r>
      <w:r w:rsidR="0070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 ОФВ, из которых </w:t>
      </w:r>
      <w:r w:rsidR="003253A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положительных</w:t>
      </w:r>
      <w:r w:rsidR="00325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(81% от общего числа заключений)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3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25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отрицательных</w:t>
      </w:r>
      <w:r w:rsidR="00325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(19% от общего числа заключений)</w:t>
      </w:r>
      <w:r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56ED" w:rsidRPr="003253A0" w:rsidRDefault="003253A0" w:rsidP="008446C7">
      <w:pPr>
        <w:spacing w:after="0" w:line="324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7319249" wp14:editId="1CDD00C8">
            <wp:extent cx="5724292" cy="2646556"/>
            <wp:effectExtent l="0" t="0" r="10160" b="209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1B57" w:rsidRPr="00CB0F32" w:rsidRDefault="00971B57" w:rsidP="00971EF2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F32">
        <w:rPr>
          <w:rFonts w:ascii="Times New Roman" w:hAnsi="Times New Roman" w:cs="Times New Roman"/>
          <w:sz w:val="28"/>
          <w:szCs w:val="28"/>
        </w:rPr>
        <w:lastRenderedPageBreak/>
        <w:t xml:space="preserve">Причины </w:t>
      </w:r>
      <w:r w:rsidR="00696DE1">
        <w:rPr>
          <w:rFonts w:ascii="Times New Roman" w:hAnsi="Times New Roman" w:cs="Times New Roman"/>
          <w:sz w:val="28"/>
          <w:szCs w:val="28"/>
        </w:rPr>
        <w:t xml:space="preserve">вынесения </w:t>
      </w:r>
      <w:r w:rsidRPr="00CB0F32">
        <w:rPr>
          <w:rFonts w:ascii="Times New Roman" w:hAnsi="Times New Roman" w:cs="Times New Roman"/>
          <w:sz w:val="28"/>
          <w:szCs w:val="28"/>
        </w:rPr>
        <w:t>отрицательных заключений об ОФВ:</w:t>
      </w:r>
    </w:p>
    <w:p w:rsidR="001B56ED" w:rsidRPr="00CB0F32" w:rsidRDefault="00971B57" w:rsidP="00971EF2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F32">
        <w:rPr>
          <w:rFonts w:ascii="Times New Roman" w:hAnsi="Times New Roman" w:cs="Times New Roman"/>
          <w:sz w:val="28"/>
          <w:szCs w:val="28"/>
        </w:rPr>
        <w:t>неоднозначная трактовка положений, наличие признаков непрозрачности административных процедур, наличие неопределенной, двусмысленной терминологии;</w:t>
      </w:r>
    </w:p>
    <w:p w:rsidR="001B56ED" w:rsidRPr="00CB0F32" w:rsidRDefault="00971B57" w:rsidP="00971EF2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F32">
        <w:rPr>
          <w:rFonts w:ascii="Times New Roman" w:hAnsi="Times New Roman" w:cs="Times New Roman"/>
          <w:sz w:val="28"/>
          <w:szCs w:val="28"/>
        </w:rPr>
        <w:t>нарушение порядка проведения ОФВ.</w:t>
      </w:r>
    </w:p>
    <w:p w:rsidR="00C1251E" w:rsidRDefault="00CB0F32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план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ОФВ </w:t>
      </w:r>
      <w:r w:rsidRPr="00CB0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нормативных правовых актов на 2018 год в </w:t>
      </w:r>
      <w:r w:rsidR="008446C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F3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образованиях автономного округа</w:t>
      </w:r>
      <w:r w:rsidR="00261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фактически ОФВ проводилась </w:t>
      </w:r>
      <w:r w:rsidR="00C1251E" w:rsidRPr="006831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12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</w:t>
      </w:r>
      <w:r w:rsidR="00C1251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</w:t>
      </w:r>
      <w:r w:rsidR="00261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итетах. </w:t>
      </w:r>
    </w:p>
    <w:p w:rsidR="001510CB" w:rsidRDefault="008446C7" w:rsidP="00971EF2">
      <w:pPr>
        <w:shd w:val="clear" w:color="auto" w:fill="FFFFFF"/>
        <w:tabs>
          <w:tab w:val="left" w:pos="6379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0C40E" wp14:editId="70013231">
            <wp:extent cx="5939790" cy="2903993"/>
            <wp:effectExtent l="0" t="0" r="22860" b="107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26250" w:rsidRDefault="001510CB" w:rsidP="001510CB">
      <w:pPr>
        <w:shd w:val="clear" w:color="auto" w:fill="FFFFFF"/>
        <w:tabs>
          <w:tab w:val="left" w:pos="0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ОФВ </w:t>
      </w:r>
      <w:r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о сохранении действующего правового регулирования в отношении </w:t>
      </w:r>
      <w:r w:rsidR="00C2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</w:t>
      </w:r>
      <w:r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НПА, внесены изменения в </w:t>
      </w:r>
      <w:r w:rsidR="00C2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>НПА</w:t>
      </w:r>
      <w:r w:rsidR="00C262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0CB" w:rsidRDefault="001510CB" w:rsidP="00971EF2">
      <w:pPr>
        <w:shd w:val="clear" w:color="auto" w:fill="FFFFFF"/>
        <w:tabs>
          <w:tab w:val="left" w:pos="6379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DE1" w:rsidRDefault="00696DE1" w:rsidP="00696DE1">
      <w:pPr>
        <w:pStyle w:val="a3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312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96D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Проведение публичных консультаций </w:t>
      </w:r>
    </w:p>
    <w:p w:rsidR="00B75D03" w:rsidRPr="00696DE1" w:rsidRDefault="00B75D03" w:rsidP="00B75D03">
      <w:pPr>
        <w:pStyle w:val="a3"/>
        <w:shd w:val="clear" w:color="auto" w:fill="FFFFFF"/>
        <w:tabs>
          <w:tab w:val="left" w:pos="0"/>
        </w:tabs>
        <w:spacing w:after="0" w:line="312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26250" w:rsidRDefault="00C26250" w:rsidP="00C26250">
      <w:pPr>
        <w:shd w:val="clear" w:color="auto" w:fill="FFFFFF"/>
        <w:tabs>
          <w:tab w:val="left" w:pos="0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ОРВ</w:t>
      </w:r>
      <w:r w:rsidR="00696DE1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экспертизы и ОФВ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внимание уделялось публичному обсуждению проектов и муниципальных НПА </w:t>
      </w:r>
      <w:r w:rsidR="00696D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общественностью,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дставителями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бизнес-сообщества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10CB" w:rsidRDefault="00C26250" w:rsidP="00C26250">
      <w:pPr>
        <w:shd w:val="clear" w:color="auto" w:fill="FFFFFF"/>
        <w:tabs>
          <w:tab w:val="left" w:pos="0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по итогам публичных консультаций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435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предложений и замечаний, из которых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232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учтены</w:t>
      </w:r>
      <w:r w:rsidR="00F74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доработке НПА, </w:t>
      </w:r>
      <w:r w:rsidR="00F74E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203 – отклонены по причине их необоснованности или несоответствия законодательству, при этом участниками публичных консультаций доводы регулирующего органа о причинах отклонения высказанных мнений признаны обоснованными, а </w:t>
      </w:r>
      <w:r w:rsidR="00CD2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обсуждаемые </w:t>
      </w:r>
      <w:r w:rsidR="00F74E70">
        <w:rPr>
          <w:rFonts w:ascii="Times New Roman" w:eastAsia="Times New Roman" w:hAnsi="Times New Roman" w:cs="Times New Roman"/>
          <w:sz w:val="28"/>
          <w:szCs w:val="28"/>
          <w:lang w:eastAsia="ru-RU"/>
        </w:rPr>
        <w:t>НПА</w:t>
      </w:r>
      <w:r w:rsidR="00CD2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одобрены. 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отзывов без предложений и замечаний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поддерживающих предлагаемое или действующее правовое регулирование</w:t>
      </w:r>
      <w:r w:rsidR="001F48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1147</w:t>
      </w:r>
      <w:r w:rsidR="001510CB" w:rsidRPr="0015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отзывов. </w:t>
      </w:r>
    </w:p>
    <w:p w:rsidR="00C26250" w:rsidRPr="001510CB" w:rsidRDefault="00CD2BB7" w:rsidP="00C26250">
      <w:pPr>
        <w:shd w:val="clear" w:color="auto" w:fill="FFFFFF"/>
        <w:tabs>
          <w:tab w:val="left" w:pos="0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D301A5" wp14:editId="0790E4CA">
            <wp:extent cx="5939790" cy="2984302"/>
            <wp:effectExtent l="0" t="0" r="22860" b="260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10CB" w:rsidRDefault="001510CB" w:rsidP="001510CB">
      <w:pPr>
        <w:shd w:val="clear" w:color="auto" w:fill="FFFFFF"/>
        <w:tabs>
          <w:tab w:val="left" w:pos="6379"/>
        </w:tabs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369" w:rsidRPr="00B75D03" w:rsidRDefault="009A6369" w:rsidP="00696DE1">
      <w:pPr>
        <w:pStyle w:val="a3"/>
        <w:numPr>
          <w:ilvl w:val="0"/>
          <w:numId w:val="23"/>
        </w:numPr>
        <w:spacing w:after="0" w:line="324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6D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Мероприятия, направленные на развитие процедуры ОРВ </w:t>
      </w:r>
      <w:r w:rsidRPr="00696DE1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на территории муниципальных образований автономного округа</w:t>
      </w:r>
    </w:p>
    <w:p w:rsidR="00B75D03" w:rsidRPr="00696DE1" w:rsidRDefault="00B75D03" w:rsidP="00B75D03">
      <w:pPr>
        <w:pStyle w:val="a3"/>
        <w:spacing w:after="0" w:line="324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DC0" w:rsidRDefault="001510CB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9 месяцев </w:t>
      </w:r>
      <w:r w:rsidR="009A6369" w:rsidRPr="000C11F8">
        <w:rPr>
          <w:rFonts w:ascii="Times New Roman" w:eastAsia="Times New Roman" w:hAnsi="Times New Roman"/>
          <w:sz w:val="28"/>
          <w:szCs w:val="28"/>
          <w:lang w:eastAsia="ru-RU"/>
        </w:rPr>
        <w:t xml:space="preserve">2018 года </w:t>
      </w:r>
      <w:r w:rsidR="00D70DC0">
        <w:rPr>
          <w:rFonts w:ascii="Times New Roman" w:eastAsia="Times New Roman" w:hAnsi="Times New Roman"/>
          <w:sz w:val="28"/>
          <w:szCs w:val="28"/>
          <w:lang w:eastAsia="ru-RU"/>
        </w:rPr>
        <w:t>органами местного самоуправления м</w:t>
      </w:r>
      <w:r w:rsidR="009A6369" w:rsidRPr="000C11F8">
        <w:rPr>
          <w:rFonts w:ascii="Times New Roman" w:eastAsia="Times New Roman" w:hAnsi="Times New Roman"/>
          <w:sz w:val="28"/>
          <w:szCs w:val="28"/>
          <w:lang w:eastAsia="ru-RU"/>
        </w:rPr>
        <w:t>униципальных образован</w:t>
      </w:r>
      <w:r w:rsidR="009E59E5">
        <w:rPr>
          <w:rFonts w:ascii="Times New Roman" w:eastAsia="Times New Roman" w:hAnsi="Times New Roman"/>
          <w:sz w:val="28"/>
          <w:szCs w:val="28"/>
          <w:lang w:eastAsia="ru-RU"/>
        </w:rPr>
        <w:t xml:space="preserve">ий автономного округа проведено </w:t>
      </w:r>
      <w:r w:rsid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более 60 </w:t>
      </w:r>
      <w:r w:rsidR="009A6369" w:rsidRPr="000C11F8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мероприятий, направленных на развитие процедур </w:t>
      </w:r>
      <w:r w:rsidR="000C11F8">
        <w:rPr>
          <w:rFonts w:ascii="Times New Roman" w:eastAsia="Times New Roman" w:hAnsi="Times New Roman"/>
          <w:sz w:val="28"/>
          <w:szCs w:val="28"/>
          <w:lang w:eastAsia="ru-RU"/>
        </w:rPr>
        <w:t>ОРВ</w:t>
      </w:r>
      <w:r w:rsidR="009A6369" w:rsidRPr="000C11F8">
        <w:rPr>
          <w:rFonts w:ascii="Times New Roman" w:eastAsia="Times New Roman" w:hAnsi="Times New Roman"/>
          <w:sz w:val="28"/>
          <w:szCs w:val="28"/>
          <w:lang w:eastAsia="ru-RU"/>
        </w:rPr>
        <w:t xml:space="preserve">, формирование эффективного взаимодействия с </w:t>
      </w:r>
      <w:proofErr w:type="gramStart"/>
      <w:r w:rsidR="009A6369" w:rsidRPr="000C11F8">
        <w:rPr>
          <w:rFonts w:ascii="Times New Roman" w:eastAsia="Times New Roman" w:hAnsi="Times New Roman"/>
          <w:sz w:val="28"/>
          <w:szCs w:val="28"/>
          <w:lang w:eastAsia="ru-RU"/>
        </w:rPr>
        <w:t>бизнес-сообществом</w:t>
      </w:r>
      <w:proofErr w:type="gramEnd"/>
      <w:r w:rsidR="009A6369" w:rsidRPr="000C11F8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информирование заинтересованных кругов и населения в муниципалитетах</w:t>
      </w:r>
      <w:r w:rsidR="00D70DC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97B83" w:rsidRPr="00491EA6" w:rsidRDefault="009A6369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Наибольш</w:t>
      </w:r>
      <w:r w:rsidR="00ED30D4">
        <w:rPr>
          <w:rFonts w:ascii="Times New Roman" w:eastAsia="Times New Roman" w:hAnsi="Times New Roman"/>
          <w:sz w:val="28"/>
          <w:szCs w:val="28"/>
          <w:lang w:eastAsia="ru-RU"/>
        </w:rPr>
        <w:t xml:space="preserve">ая 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ктивность</w:t>
      </w:r>
      <w:r w:rsidR="00D70DC0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в данном направлении про</w:t>
      </w:r>
      <w:r w:rsidR="00971EF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явлена </w:t>
      </w:r>
      <w:r w:rsidR="00971EF2" w:rsidRPr="00491EA6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 w:rsidR="00D70DC0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город</w:t>
      </w:r>
      <w:r w:rsidR="00971EF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Сургут</w:t>
      </w:r>
      <w:r w:rsidR="00971EF2" w:rsidRPr="00491EA6">
        <w:rPr>
          <w:rFonts w:ascii="Times New Roman" w:eastAsia="Times New Roman" w:hAnsi="Times New Roman"/>
          <w:sz w:val="28"/>
          <w:szCs w:val="28"/>
          <w:lang w:eastAsia="ru-RU"/>
        </w:rPr>
        <w:t>е:</w:t>
      </w:r>
    </w:p>
    <w:p w:rsidR="00FE4EDA" w:rsidRPr="00491EA6" w:rsidRDefault="00D70DC0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руглый стол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тему: «Оценка регулирующего воздействия: возможности для бизнеса. </w:t>
      </w:r>
      <w:r w:rsidR="00971EF2" w:rsidRPr="00491EA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ри участии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Администрации города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Сургута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рассмотрены 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участи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proofErr w:type="spellStart"/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>Сургутск</w:t>
      </w:r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proofErr w:type="spellEnd"/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>торгово-промышленн</w:t>
      </w:r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>лат</w:t>
      </w:r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ы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ОРВ, практика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проведения ОРВ и экспертизы нормативных документов</w:t>
      </w:r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Сургуте и </w:t>
      </w:r>
      <w:proofErr w:type="spellStart"/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>Сургутском</w:t>
      </w:r>
      <w:proofErr w:type="spellEnd"/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</w:t>
      </w:r>
      <w:r w:rsidR="00FE4EDA" w:rsidRPr="00491EA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4EDA" w:rsidRPr="00491EA6" w:rsidRDefault="00FE4EDA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- обучающий семинар «Оценка регулирующего воздействия, экспертиза и оценка фактического воздействия в муниципальном управлении», направленный на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специалистами органов 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местного самоуправления</w:t>
      </w:r>
      <w:r w:rsidR="00076D22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Сургута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практических навыков </w:t>
      </w:r>
      <w:r w:rsidR="0001634D" w:rsidRPr="00491E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сфере </w:t>
      </w:r>
      <w:r w:rsidR="00491EA6">
        <w:rPr>
          <w:rFonts w:ascii="Times New Roman" w:eastAsia="Times New Roman" w:hAnsi="Times New Roman"/>
          <w:sz w:val="28"/>
          <w:szCs w:val="28"/>
          <w:lang w:eastAsia="ru-RU"/>
        </w:rPr>
        <w:t>ОРВ.</w:t>
      </w:r>
    </w:p>
    <w:p w:rsidR="00971EF2" w:rsidRPr="00491EA6" w:rsidRDefault="00076D22" w:rsidP="00971EF2">
      <w:pPr>
        <w:spacing w:after="0" w:line="324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того, органами местного самоуправления города Нижневартовска проведена большая работа по организации семинара проводимого </w:t>
      </w:r>
      <w:proofErr w:type="spellStart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Депэкономики</w:t>
      </w:r>
      <w:proofErr w:type="spellEnd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Югры, </w:t>
      </w:r>
      <w:proofErr w:type="gramStart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направленном</w:t>
      </w:r>
      <w:proofErr w:type="gramEnd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повышение правовой грамотности предпринимателей по вопросам ОРВ, осуществляющих деятельность на территории городов Нижневартовска, Лангепаса, </w:t>
      </w:r>
      <w:proofErr w:type="spellStart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Мегиона</w:t>
      </w:r>
      <w:proofErr w:type="spellEnd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, Покачи, Радужного, </w:t>
      </w:r>
      <w:proofErr w:type="spellStart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Нижневартовского</w:t>
      </w:r>
      <w:proofErr w:type="spellEnd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="00971EF2" w:rsidRPr="00491EA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5C6D" w:rsidRDefault="00971EF2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Отмечается положительный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опыт администрации </w:t>
      </w:r>
      <w:proofErr w:type="spellStart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Сургутского</w:t>
      </w:r>
      <w:proofErr w:type="spellEnd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по поиску альтернативных площадок проведения процедур ОРВ посредством создания </w:t>
      </w:r>
      <w:r w:rsidR="002E5C6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канала «ОРВ в </w:t>
      </w:r>
      <w:proofErr w:type="spellStart"/>
      <w:r w:rsidR="002E5C6D" w:rsidRPr="00491EA6">
        <w:rPr>
          <w:rFonts w:ascii="Times New Roman" w:eastAsia="Times New Roman" w:hAnsi="Times New Roman"/>
          <w:sz w:val="28"/>
          <w:szCs w:val="28"/>
          <w:lang w:eastAsia="ru-RU"/>
        </w:rPr>
        <w:t>Сургутском</w:t>
      </w:r>
      <w:proofErr w:type="spellEnd"/>
      <w:r w:rsidR="002E5C6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районе» в мессенджере «</w:t>
      </w:r>
      <w:proofErr w:type="spellStart"/>
      <w:r w:rsidR="002E5C6D" w:rsidRPr="00491EA6">
        <w:rPr>
          <w:rFonts w:ascii="Times New Roman" w:eastAsia="Times New Roman" w:hAnsi="Times New Roman"/>
          <w:sz w:val="28"/>
          <w:szCs w:val="28"/>
          <w:lang w:eastAsia="ru-RU"/>
        </w:rPr>
        <w:t>Telegram</w:t>
      </w:r>
      <w:proofErr w:type="spellEnd"/>
      <w:r w:rsidR="002E5C6D" w:rsidRPr="00491EA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E5C6D"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группы «Поддержка предпринимательства Сургутский район» в социальной сети «</w:t>
      </w:r>
      <w:proofErr w:type="spellStart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ВКонтакте</w:t>
      </w:r>
      <w:proofErr w:type="spellEnd"/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91EA6" w:rsidRDefault="00491EA6" w:rsidP="00971EF2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Также в числе положительных моментов отмечается серия обучающих семинаров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, организованных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администрацией 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Ханты-Мансийского 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субъектов предпринимательства, с целью повышения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уровня их </w:t>
      </w:r>
      <w:r w:rsidRPr="00491EA6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компетенции и мобилизации участия в процессе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ОРВ.</w:t>
      </w:r>
    </w:p>
    <w:sectPr w:rsidR="00491EA6" w:rsidSect="00E02B02">
      <w:headerReference w:type="default" r:id="rId17"/>
      <w:pgSz w:w="11906" w:h="16838"/>
      <w:pgMar w:top="141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46C" w:rsidRDefault="00E6746C">
      <w:pPr>
        <w:spacing w:after="0" w:line="240" w:lineRule="auto"/>
      </w:pPr>
      <w:r>
        <w:separator/>
      </w:r>
    </w:p>
  </w:endnote>
  <w:endnote w:type="continuationSeparator" w:id="0">
    <w:p w:rsidR="00E6746C" w:rsidRDefault="00E6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46C" w:rsidRDefault="00E6746C">
      <w:pPr>
        <w:spacing w:after="0" w:line="240" w:lineRule="auto"/>
      </w:pPr>
      <w:r>
        <w:separator/>
      </w:r>
    </w:p>
  </w:footnote>
  <w:footnote w:type="continuationSeparator" w:id="0">
    <w:p w:rsidR="00E6746C" w:rsidRDefault="00E67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943998"/>
      <w:docPartObj>
        <w:docPartGallery w:val="Page Numbers (Top of Page)"/>
        <w:docPartUnique/>
      </w:docPartObj>
    </w:sdtPr>
    <w:sdtEndPr/>
    <w:sdtContent>
      <w:p w:rsidR="00370812" w:rsidRDefault="00370812">
        <w:pPr>
          <w:pStyle w:val="a8"/>
          <w:jc w:val="center"/>
        </w:pPr>
        <w:r w:rsidRPr="00770A93">
          <w:rPr>
            <w:rFonts w:ascii="Times New Roman" w:hAnsi="Times New Roman"/>
            <w:sz w:val="24"/>
          </w:rPr>
          <w:fldChar w:fldCharType="begin"/>
        </w:r>
        <w:r w:rsidRPr="00770A93">
          <w:rPr>
            <w:rFonts w:ascii="Times New Roman" w:hAnsi="Times New Roman"/>
            <w:sz w:val="24"/>
          </w:rPr>
          <w:instrText>PAGE   \* MERGEFORMAT</w:instrText>
        </w:r>
        <w:r w:rsidRPr="00770A93">
          <w:rPr>
            <w:rFonts w:ascii="Times New Roman" w:hAnsi="Times New Roman"/>
            <w:sz w:val="24"/>
          </w:rPr>
          <w:fldChar w:fldCharType="separate"/>
        </w:r>
        <w:r w:rsidR="00B75D03">
          <w:rPr>
            <w:rFonts w:ascii="Times New Roman" w:hAnsi="Times New Roman"/>
            <w:noProof/>
            <w:sz w:val="24"/>
          </w:rPr>
          <w:t>2</w:t>
        </w:r>
        <w:r w:rsidRPr="00770A93">
          <w:rPr>
            <w:rFonts w:ascii="Times New Roman" w:hAnsi="Times New Roman"/>
            <w:sz w:val="24"/>
          </w:rPr>
          <w:fldChar w:fldCharType="end"/>
        </w:r>
      </w:p>
    </w:sdtContent>
  </w:sdt>
  <w:p w:rsidR="00370812" w:rsidRDefault="0037081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7E87"/>
    <w:multiLevelType w:val="hybridMultilevel"/>
    <w:tmpl w:val="A9FCCD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EF4F74"/>
    <w:multiLevelType w:val="hybridMultilevel"/>
    <w:tmpl w:val="9CBA0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94806"/>
    <w:multiLevelType w:val="hybridMultilevel"/>
    <w:tmpl w:val="134EE508"/>
    <w:lvl w:ilvl="0" w:tplc="83EA2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1B1568"/>
    <w:multiLevelType w:val="hybridMultilevel"/>
    <w:tmpl w:val="E6F02A08"/>
    <w:lvl w:ilvl="0" w:tplc="F8F67C16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015EB9"/>
    <w:multiLevelType w:val="hybridMultilevel"/>
    <w:tmpl w:val="05C83B50"/>
    <w:lvl w:ilvl="0" w:tplc="C7741F60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6C595C"/>
    <w:multiLevelType w:val="hybridMultilevel"/>
    <w:tmpl w:val="29BC5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700A8"/>
    <w:multiLevelType w:val="hybridMultilevel"/>
    <w:tmpl w:val="98D012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791356"/>
    <w:multiLevelType w:val="hybridMultilevel"/>
    <w:tmpl w:val="B9021BCE"/>
    <w:lvl w:ilvl="0" w:tplc="81503DE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47F78"/>
    <w:multiLevelType w:val="hybridMultilevel"/>
    <w:tmpl w:val="C16CEC5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5517D7"/>
    <w:multiLevelType w:val="hybridMultilevel"/>
    <w:tmpl w:val="9B7C7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A92D53"/>
    <w:multiLevelType w:val="hybridMultilevel"/>
    <w:tmpl w:val="0F4E831E"/>
    <w:lvl w:ilvl="0" w:tplc="54A263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F377184"/>
    <w:multiLevelType w:val="hybridMultilevel"/>
    <w:tmpl w:val="C81085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20867DE"/>
    <w:multiLevelType w:val="hybridMultilevel"/>
    <w:tmpl w:val="D45EB3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53A0374"/>
    <w:multiLevelType w:val="hybridMultilevel"/>
    <w:tmpl w:val="0E16CF00"/>
    <w:lvl w:ilvl="0" w:tplc="D326EB0E">
      <w:start w:val="1"/>
      <w:numFmt w:val="decimal"/>
      <w:lvlText w:val="%1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4">
    <w:nsid w:val="50202A21"/>
    <w:multiLevelType w:val="hybridMultilevel"/>
    <w:tmpl w:val="6A083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5BF7"/>
    <w:multiLevelType w:val="hybridMultilevel"/>
    <w:tmpl w:val="A50C5B6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56BB12AF"/>
    <w:multiLevelType w:val="multilevel"/>
    <w:tmpl w:val="AB5A2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5889555E"/>
    <w:multiLevelType w:val="hybridMultilevel"/>
    <w:tmpl w:val="6E2E3F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B5C6D5F"/>
    <w:multiLevelType w:val="multilevel"/>
    <w:tmpl w:val="E02A6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82"/>
        </w:tabs>
        <w:ind w:left="1582" w:hanging="14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420"/>
        </w:tabs>
        <w:ind w:left="342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500"/>
        </w:tabs>
        <w:ind w:left="45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940"/>
        </w:tabs>
        <w:ind w:left="59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</w:abstractNum>
  <w:abstractNum w:abstractNumId="19">
    <w:nsid w:val="6CC17AA0"/>
    <w:multiLevelType w:val="hybridMultilevel"/>
    <w:tmpl w:val="92A0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84752F"/>
    <w:multiLevelType w:val="hybridMultilevel"/>
    <w:tmpl w:val="B5A8A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3159FC"/>
    <w:multiLevelType w:val="hybridMultilevel"/>
    <w:tmpl w:val="2E024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21"/>
  </w:num>
  <w:num w:numId="5">
    <w:abstractNumId w:val="0"/>
  </w:num>
  <w:num w:numId="6">
    <w:abstractNumId w:val="13"/>
  </w:num>
  <w:num w:numId="7">
    <w:abstractNumId w:val="11"/>
  </w:num>
  <w:num w:numId="8">
    <w:abstractNumId w:val="14"/>
  </w:num>
  <w:num w:numId="9">
    <w:abstractNumId w:val="18"/>
  </w:num>
  <w:num w:numId="10">
    <w:abstractNumId w:val="8"/>
  </w:num>
  <w:num w:numId="11">
    <w:abstractNumId w:val="15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6"/>
  </w:num>
  <w:num w:numId="15">
    <w:abstractNumId w:val="12"/>
  </w:num>
  <w:num w:numId="16">
    <w:abstractNumId w:val="17"/>
  </w:num>
  <w:num w:numId="17">
    <w:abstractNumId w:val="3"/>
  </w:num>
  <w:num w:numId="18">
    <w:abstractNumId w:val="9"/>
  </w:num>
  <w:num w:numId="19">
    <w:abstractNumId w:val="4"/>
  </w:num>
  <w:num w:numId="20">
    <w:abstractNumId w:val="10"/>
  </w:num>
  <w:num w:numId="21">
    <w:abstractNumId w:val="1"/>
  </w:num>
  <w:num w:numId="22">
    <w:abstractNumId w:val="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37"/>
    <w:rsid w:val="0000519D"/>
    <w:rsid w:val="00007907"/>
    <w:rsid w:val="00013CAA"/>
    <w:rsid w:val="00014384"/>
    <w:rsid w:val="0001634D"/>
    <w:rsid w:val="00017339"/>
    <w:rsid w:val="00021024"/>
    <w:rsid w:val="00034B4D"/>
    <w:rsid w:val="00036416"/>
    <w:rsid w:val="000414E0"/>
    <w:rsid w:val="00041F74"/>
    <w:rsid w:val="0004217C"/>
    <w:rsid w:val="00047632"/>
    <w:rsid w:val="00050AB3"/>
    <w:rsid w:val="00050F7F"/>
    <w:rsid w:val="000575CE"/>
    <w:rsid w:val="00076D22"/>
    <w:rsid w:val="0008097A"/>
    <w:rsid w:val="00085041"/>
    <w:rsid w:val="000855AD"/>
    <w:rsid w:val="000942C2"/>
    <w:rsid w:val="00094AB8"/>
    <w:rsid w:val="000A106E"/>
    <w:rsid w:val="000B4825"/>
    <w:rsid w:val="000B4AB3"/>
    <w:rsid w:val="000C0C4B"/>
    <w:rsid w:val="000C11F8"/>
    <w:rsid w:val="000C2B06"/>
    <w:rsid w:val="000C3360"/>
    <w:rsid w:val="000C4B79"/>
    <w:rsid w:val="000C56B6"/>
    <w:rsid w:val="000C60B9"/>
    <w:rsid w:val="000D03C8"/>
    <w:rsid w:val="000E10BD"/>
    <w:rsid w:val="000E5433"/>
    <w:rsid w:val="000E6E67"/>
    <w:rsid w:val="00103398"/>
    <w:rsid w:val="00111421"/>
    <w:rsid w:val="00112686"/>
    <w:rsid w:val="00115630"/>
    <w:rsid w:val="00123E37"/>
    <w:rsid w:val="00131A91"/>
    <w:rsid w:val="00134D97"/>
    <w:rsid w:val="00135598"/>
    <w:rsid w:val="00146909"/>
    <w:rsid w:val="001510CB"/>
    <w:rsid w:val="00155B0B"/>
    <w:rsid w:val="001624E9"/>
    <w:rsid w:val="001737B2"/>
    <w:rsid w:val="00181B43"/>
    <w:rsid w:val="00181DB4"/>
    <w:rsid w:val="00190A3D"/>
    <w:rsid w:val="001940DB"/>
    <w:rsid w:val="001A2198"/>
    <w:rsid w:val="001B2AC8"/>
    <w:rsid w:val="001B56ED"/>
    <w:rsid w:val="001E0D0B"/>
    <w:rsid w:val="001E3F60"/>
    <w:rsid w:val="001E6A42"/>
    <w:rsid w:val="001E7545"/>
    <w:rsid w:val="001F4827"/>
    <w:rsid w:val="001F6392"/>
    <w:rsid w:val="001F7F6B"/>
    <w:rsid w:val="00205F40"/>
    <w:rsid w:val="00225EE5"/>
    <w:rsid w:val="0023249B"/>
    <w:rsid w:val="00251485"/>
    <w:rsid w:val="002528E0"/>
    <w:rsid w:val="0025626A"/>
    <w:rsid w:val="00257A7A"/>
    <w:rsid w:val="00261E9A"/>
    <w:rsid w:val="00265D08"/>
    <w:rsid w:val="00275B66"/>
    <w:rsid w:val="00277AD2"/>
    <w:rsid w:val="00277CD4"/>
    <w:rsid w:val="00291352"/>
    <w:rsid w:val="002B0245"/>
    <w:rsid w:val="002B2848"/>
    <w:rsid w:val="002B5B6D"/>
    <w:rsid w:val="002B7267"/>
    <w:rsid w:val="002B752D"/>
    <w:rsid w:val="002C361F"/>
    <w:rsid w:val="002C442C"/>
    <w:rsid w:val="002D11B6"/>
    <w:rsid w:val="002E5C6D"/>
    <w:rsid w:val="002E6F56"/>
    <w:rsid w:val="002F08A1"/>
    <w:rsid w:val="002F0E70"/>
    <w:rsid w:val="00300B4C"/>
    <w:rsid w:val="00301C40"/>
    <w:rsid w:val="00311B5A"/>
    <w:rsid w:val="00316438"/>
    <w:rsid w:val="00317F2E"/>
    <w:rsid w:val="003253A0"/>
    <w:rsid w:val="00327355"/>
    <w:rsid w:val="003304A4"/>
    <w:rsid w:val="00332FE6"/>
    <w:rsid w:val="003431C8"/>
    <w:rsid w:val="00350340"/>
    <w:rsid w:val="0036406A"/>
    <w:rsid w:val="00370812"/>
    <w:rsid w:val="00372F8A"/>
    <w:rsid w:val="003770A8"/>
    <w:rsid w:val="00377DD4"/>
    <w:rsid w:val="0039510D"/>
    <w:rsid w:val="003A2CF1"/>
    <w:rsid w:val="003C78B9"/>
    <w:rsid w:val="003D1281"/>
    <w:rsid w:val="003D1426"/>
    <w:rsid w:val="003D3108"/>
    <w:rsid w:val="003D4867"/>
    <w:rsid w:val="00410ED0"/>
    <w:rsid w:val="00411E19"/>
    <w:rsid w:val="004210B7"/>
    <w:rsid w:val="0043270C"/>
    <w:rsid w:val="0043424D"/>
    <w:rsid w:val="00442775"/>
    <w:rsid w:val="00442CD7"/>
    <w:rsid w:val="00453325"/>
    <w:rsid w:val="004544F6"/>
    <w:rsid w:val="00455D9E"/>
    <w:rsid w:val="00456C08"/>
    <w:rsid w:val="00460B2D"/>
    <w:rsid w:val="00472FBC"/>
    <w:rsid w:val="0048120C"/>
    <w:rsid w:val="00482A11"/>
    <w:rsid w:val="00491EA6"/>
    <w:rsid w:val="0049248E"/>
    <w:rsid w:val="004A2D0D"/>
    <w:rsid w:val="004B0C1F"/>
    <w:rsid w:val="004D0FBE"/>
    <w:rsid w:val="004F0FF0"/>
    <w:rsid w:val="004F75B1"/>
    <w:rsid w:val="005006D1"/>
    <w:rsid w:val="00503030"/>
    <w:rsid w:val="0050461C"/>
    <w:rsid w:val="00504BEE"/>
    <w:rsid w:val="005168EF"/>
    <w:rsid w:val="00524F38"/>
    <w:rsid w:val="00530907"/>
    <w:rsid w:val="005330A5"/>
    <w:rsid w:val="00541DED"/>
    <w:rsid w:val="005430FB"/>
    <w:rsid w:val="005432AC"/>
    <w:rsid w:val="00547281"/>
    <w:rsid w:val="00547651"/>
    <w:rsid w:val="005624C1"/>
    <w:rsid w:val="00564E54"/>
    <w:rsid w:val="0057455D"/>
    <w:rsid w:val="005763E2"/>
    <w:rsid w:val="005769EC"/>
    <w:rsid w:val="00585707"/>
    <w:rsid w:val="00590A01"/>
    <w:rsid w:val="00595020"/>
    <w:rsid w:val="005A36E4"/>
    <w:rsid w:val="005A79D1"/>
    <w:rsid w:val="005C4CCA"/>
    <w:rsid w:val="005E38CB"/>
    <w:rsid w:val="005E39F7"/>
    <w:rsid w:val="005E6174"/>
    <w:rsid w:val="005F06AD"/>
    <w:rsid w:val="005F5358"/>
    <w:rsid w:val="006003A9"/>
    <w:rsid w:val="00605FF4"/>
    <w:rsid w:val="0061559A"/>
    <w:rsid w:val="0061581E"/>
    <w:rsid w:val="0063242B"/>
    <w:rsid w:val="00634084"/>
    <w:rsid w:val="00640732"/>
    <w:rsid w:val="00673733"/>
    <w:rsid w:val="00674BA3"/>
    <w:rsid w:val="00681F93"/>
    <w:rsid w:val="00683166"/>
    <w:rsid w:val="0069686F"/>
    <w:rsid w:val="00696DE1"/>
    <w:rsid w:val="006A45A2"/>
    <w:rsid w:val="006A58EB"/>
    <w:rsid w:val="006A73EF"/>
    <w:rsid w:val="006B3CE2"/>
    <w:rsid w:val="006E7A8A"/>
    <w:rsid w:val="006F08E1"/>
    <w:rsid w:val="00700411"/>
    <w:rsid w:val="00706276"/>
    <w:rsid w:val="007076A7"/>
    <w:rsid w:val="00714E25"/>
    <w:rsid w:val="007211A8"/>
    <w:rsid w:val="007224D2"/>
    <w:rsid w:val="00725C3F"/>
    <w:rsid w:val="00735984"/>
    <w:rsid w:val="00754134"/>
    <w:rsid w:val="00762BA8"/>
    <w:rsid w:val="00762D35"/>
    <w:rsid w:val="00766636"/>
    <w:rsid w:val="00770A93"/>
    <w:rsid w:val="00772705"/>
    <w:rsid w:val="00774357"/>
    <w:rsid w:val="007802B0"/>
    <w:rsid w:val="007A3B09"/>
    <w:rsid w:val="007A4B2D"/>
    <w:rsid w:val="007B060C"/>
    <w:rsid w:val="007D36A1"/>
    <w:rsid w:val="007D6BC1"/>
    <w:rsid w:val="007E0608"/>
    <w:rsid w:val="007E0F55"/>
    <w:rsid w:val="007E44BF"/>
    <w:rsid w:val="007E760D"/>
    <w:rsid w:val="007F0070"/>
    <w:rsid w:val="00807AE3"/>
    <w:rsid w:val="00811D3C"/>
    <w:rsid w:val="00814E1F"/>
    <w:rsid w:val="00820472"/>
    <w:rsid w:val="00835A1F"/>
    <w:rsid w:val="008420ED"/>
    <w:rsid w:val="008423E3"/>
    <w:rsid w:val="00842434"/>
    <w:rsid w:val="008446C7"/>
    <w:rsid w:val="00850E24"/>
    <w:rsid w:val="00861205"/>
    <w:rsid w:val="00876BD0"/>
    <w:rsid w:val="00887EE2"/>
    <w:rsid w:val="008C304F"/>
    <w:rsid w:val="008D3E9D"/>
    <w:rsid w:val="008D4AD1"/>
    <w:rsid w:val="008D7C1F"/>
    <w:rsid w:val="008E1DD8"/>
    <w:rsid w:val="008E2C93"/>
    <w:rsid w:val="008E5848"/>
    <w:rsid w:val="00901B41"/>
    <w:rsid w:val="00903E0C"/>
    <w:rsid w:val="00905B5A"/>
    <w:rsid w:val="00917CB0"/>
    <w:rsid w:val="00924F0F"/>
    <w:rsid w:val="009377E4"/>
    <w:rsid w:val="0094001E"/>
    <w:rsid w:val="00941933"/>
    <w:rsid w:val="00941EAC"/>
    <w:rsid w:val="00950130"/>
    <w:rsid w:val="009610C0"/>
    <w:rsid w:val="00971B57"/>
    <w:rsid w:val="00971EF2"/>
    <w:rsid w:val="009818E9"/>
    <w:rsid w:val="0098398A"/>
    <w:rsid w:val="009914FC"/>
    <w:rsid w:val="00997B83"/>
    <w:rsid w:val="009A5125"/>
    <w:rsid w:val="009A6369"/>
    <w:rsid w:val="009D0243"/>
    <w:rsid w:val="009D0BCA"/>
    <w:rsid w:val="009E2E4F"/>
    <w:rsid w:val="009E591F"/>
    <w:rsid w:val="009E59E5"/>
    <w:rsid w:val="009E5AFB"/>
    <w:rsid w:val="009E7A46"/>
    <w:rsid w:val="009F7CFC"/>
    <w:rsid w:val="00A0242F"/>
    <w:rsid w:val="00A06240"/>
    <w:rsid w:val="00A1438D"/>
    <w:rsid w:val="00A20068"/>
    <w:rsid w:val="00A236C7"/>
    <w:rsid w:val="00A4653C"/>
    <w:rsid w:val="00A50945"/>
    <w:rsid w:val="00A53AAC"/>
    <w:rsid w:val="00A60C46"/>
    <w:rsid w:val="00A6224B"/>
    <w:rsid w:val="00A720F4"/>
    <w:rsid w:val="00A7652A"/>
    <w:rsid w:val="00A8089C"/>
    <w:rsid w:val="00A81412"/>
    <w:rsid w:val="00AA11D8"/>
    <w:rsid w:val="00AB1582"/>
    <w:rsid w:val="00AB15AE"/>
    <w:rsid w:val="00AB6E4D"/>
    <w:rsid w:val="00AC26D6"/>
    <w:rsid w:val="00AD0933"/>
    <w:rsid w:val="00AF0CF4"/>
    <w:rsid w:val="00AF1A8C"/>
    <w:rsid w:val="00AF5F84"/>
    <w:rsid w:val="00AF6686"/>
    <w:rsid w:val="00AF6C9A"/>
    <w:rsid w:val="00B027A9"/>
    <w:rsid w:val="00B0673C"/>
    <w:rsid w:val="00B11873"/>
    <w:rsid w:val="00B23E0C"/>
    <w:rsid w:val="00B32259"/>
    <w:rsid w:val="00B33CA8"/>
    <w:rsid w:val="00B34708"/>
    <w:rsid w:val="00B40681"/>
    <w:rsid w:val="00B4369F"/>
    <w:rsid w:val="00B43EA1"/>
    <w:rsid w:val="00B45458"/>
    <w:rsid w:val="00B467F8"/>
    <w:rsid w:val="00B51262"/>
    <w:rsid w:val="00B528A1"/>
    <w:rsid w:val="00B63AF2"/>
    <w:rsid w:val="00B64A1E"/>
    <w:rsid w:val="00B73164"/>
    <w:rsid w:val="00B75D03"/>
    <w:rsid w:val="00B86485"/>
    <w:rsid w:val="00BA1D5B"/>
    <w:rsid w:val="00BB0BEB"/>
    <w:rsid w:val="00BB0C38"/>
    <w:rsid w:val="00BB29A1"/>
    <w:rsid w:val="00BB681E"/>
    <w:rsid w:val="00BD08EE"/>
    <w:rsid w:val="00BE0F1B"/>
    <w:rsid w:val="00BE5C5C"/>
    <w:rsid w:val="00BF24CA"/>
    <w:rsid w:val="00BF2657"/>
    <w:rsid w:val="00BF265A"/>
    <w:rsid w:val="00BF4A61"/>
    <w:rsid w:val="00C0298E"/>
    <w:rsid w:val="00C02CE8"/>
    <w:rsid w:val="00C0388F"/>
    <w:rsid w:val="00C1251E"/>
    <w:rsid w:val="00C13090"/>
    <w:rsid w:val="00C154CD"/>
    <w:rsid w:val="00C160AD"/>
    <w:rsid w:val="00C17A06"/>
    <w:rsid w:val="00C25FB6"/>
    <w:rsid w:val="00C26250"/>
    <w:rsid w:val="00C30543"/>
    <w:rsid w:val="00C30A51"/>
    <w:rsid w:val="00C438EC"/>
    <w:rsid w:val="00C468BC"/>
    <w:rsid w:val="00C6071C"/>
    <w:rsid w:val="00C63B92"/>
    <w:rsid w:val="00C64FEB"/>
    <w:rsid w:val="00C83FB2"/>
    <w:rsid w:val="00C865C6"/>
    <w:rsid w:val="00C873EE"/>
    <w:rsid w:val="00C90290"/>
    <w:rsid w:val="00C9546E"/>
    <w:rsid w:val="00C95FAB"/>
    <w:rsid w:val="00C9633E"/>
    <w:rsid w:val="00CA0CB5"/>
    <w:rsid w:val="00CB0F32"/>
    <w:rsid w:val="00CC11AC"/>
    <w:rsid w:val="00CC642A"/>
    <w:rsid w:val="00CD11E5"/>
    <w:rsid w:val="00CD1F15"/>
    <w:rsid w:val="00CD2BB7"/>
    <w:rsid w:val="00CE3479"/>
    <w:rsid w:val="00CE3F92"/>
    <w:rsid w:val="00D04DF5"/>
    <w:rsid w:val="00D11104"/>
    <w:rsid w:val="00D13EE9"/>
    <w:rsid w:val="00D2150B"/>
    <w:rsid w:val="00D45533"/>
    <w:rsid w:val="00D5264D"/>
    <w:rsid w:val="00D55607"/>
    <w:rsid w:val="00D56497"/>
    <w:rsid w:val="00D6151E"/>
    <w:rsid w:val="00D61B94"/>
    <w:rsid w:val="00D631BB"/>
    <w:rsid w:val="00D65637"/>
    <w:rsid w:val="00D70DC0"/>
    <w:rsid w:val="00D75B67"/>
    <w:rsid w:val="00D7663B"/>
    <w:rsid w:val="00D85C30"/>
    <w:rsid w:val="00D97E3D"/>
    <w:rsid w:val="00DA254C"/>
    <w:rsid w:val="00DA6C4D"/>
    <w:rsid w:val="00DC673A"/>
    <w:rsid w:val="00DE5A3F"/>
    <w:rsid w:val="00DF410C"/>
    <w:rsid w:val="00DF6DEE"/>
    <w:rsid w:val="00E00B47"/>
    <w:rsid w:val="00E02B02"/>
    <w:rsid w:val="00E1386F"/>
    <w:rsid w:val="00E13E37"/>
    <w:rsid w:val="00E14208"/>
    <w:rsid w:val="00E26D29"/>
    <w:rsid w:val="00E362CF"/>
    <w:rsid w:val="00E36ED3"/>
    <w:rsid w:val="00E3781D"/>
    <w:rsid w:val="00E37F7C"/>
    <w:rsid w:val="00E40F8F"/>
    <w:rsid w:val="00E441C7"/>
    <w:rsid w:val="00E61A3E"/>
    <w:rsid w:val="00E66CFB"/>
    <w:rsid w:val="00E6746C"/>
    <w:rsid w:val="00E72CC8"/>
    <w:rsid w:val="00E85B37"/>
    <w:rsid w:val="00E9020D"/>
    <w:rsid w:val="00E91BC5"/>
    <w:rsid w:val="00E956F8"/>
    <w:rsid w:val="00E97302"/>
    <w:rsid w:val="00EA1D29"/>
    <w:rsid w:val="00EB1337"/>
    <w:rsid w:val="00EB5A40"/>
    <w:rsid w:val="00EC3B18"/>
    <w:rsid w:val="00ED11D5"/>
    <w:rsid w:val="00ED30D4"/>
    <w:rsid w:val="00ED6E66"/>
    <w:rsid w:val="00EE7A5A"/>
    <w:rsid w:val="00EF003B"/>
    <w:rsid w:val="00EF17C5"/>
    <w:rsid w:val="00F03503"/>
    <w:rsid w:val="00F048E4"/>
    <w:rsid w:val="00F0797F"/>
    <w:rsid w:val="00F113FB"/>
    <w:rsid w:val="00F11D77"/>
    <w:rsid w:val="00F200FA"/>
    <w:rsid w:val="00F21C39"/>
    <w:rsid w:val="00F345B5"/>
    <w:rsid w:val="00F50E30"/>
    <w:rsid w:val="00F55229"/>
    <w:rsid w:val="00F56007"/>
    <w:rsid w:val="00F561D9"/>
    <w:rsid w:val="00F72C04"/>
    <w:rsid w:val="00F74E70"/>
    <w:rsid w:val="00F77428"/>
    <w:rsid w:val="00F813AD"/>
    <w:rsid w:val="00F846F6"/>
    <w:rsid w:val="00F8764E"/>
    <w:rsid w:val="00F9163F"/>
    <w:rsid w:val="00F95BA1"/>
    <w:rsid w:val="00FA7821"/>
    <w:rsid w:val="00FB1085"/>
    <w:rsid w:val="00FC7542"/>
    <w:rsid w:val="00FD4FE9"/>
    <w:rsid w:val="00FE4EDA"/>
    <w:rsid w:val="00FE5601"/>
    <w:rsid w:val="00FE636C"/>
    <w:rsid w:val="00FE7B62"/>
    <w:rsid w:val="00FF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57"/>
  </w:style>
  <w:style w:type="paragraph" w:styleId="1">
    <w:name w:val="heading 1"/>
    <w:basedOn w:val="a"/>
    <w:next w:val="a"/>
    <w:link w:val="10"/>
    <w:uiPriority w:val="9"/>
    <w:qFormat/>
    <w:rsid w:val="006F08E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8E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8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4CD"/>
    <w:pPr>
      <w:ind w:left="720"/>
      <w:contextualSpacing/>
    </w:pPr>
  </w:style>
  <w:style w:type="table" w:styleId="a4">
    <w:name w:val="Table Grid"/>
    <w:basedOn w:val="a1"/>
    <w:uiPriority w:val="39"/>
    <w:rsid w:val="00C15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4C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154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15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54CD"/>
  </w:style>
  <w:style w:type="paragraph" w:styleId="aa">
    <w:name w:val="footer"/>
    <w:basedOn w:val="a"/>
    <w:link w:val="ab"/>
    <w:uiPriority w:val="99"/>
    <w:unhideWhenUsed/>
    <w:rsid w:val="00C15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54CD"/>
  </w:style>
  <w:style w:type="paragraph" w:styleId="ac">
    <w:name w:val="Normal (Web)"/>
    <w:basedOn w:val="a"/>
    <w:uiPriority w:val="99"/>
    <w:unhideWhenUsed/>
    <w:rsid w:val="00C154C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154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ad">
    <w:name w:val="Знак"/>
    <w:basedOn w:val="a"/>
    <w:rsid w:val="00C154C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e">
    <w:name w:val="Strong"/>
    <w:basedOn w:val="a0"/>
    <w:uiPriority w:val="22"/>
    <w:qFormat/>
    <w:rsid w:val="00C154C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F08E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6F08E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F08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ontStyle13">
    <w:name w:val="Font Style13"/>
    <w:uiPriority w:val="99"/>
    <w:rsid w:val="006F08E1"/>
    <w:rPr>
      <w:rFonts w:ascii="Times New Roman" w:hAnsi="Times New Roman" w:cs="Times New Roman" w:hint="default"/>
      <w:sz w:val="26"/>
      <w:szCs w:val="26"/>
    </w:rPr>
  </w:style>
  <w:style w:type="character" w:styleId="af">
    <w:name w:val="Hyperlink"/>
    <w:basedOn w:val="a0"/>
    <w:uiPriority w:val="99"/>
    <w:unhideWhenUsed/>
    <w:rsid w:val="006F08E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08E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08E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08E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08E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F08E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F08E1"/>
    <w:pPr>
      <w:tabs>
        <w:tab w:val="right" w:leader="dot" w:pos="9921"/>
      </w:tabs>
      <w:spacing w:after="100"/>
    </w:pPr>
    <w:rPr>
      <w:rFonts w:ascii="Calibri" w:eastAsia="Calibri" w:hAnsi="Calibri" w:cs="Times New Roman"/>
    </w:rPr>
  </w:style>
  <w:style w:type="paragraph" w:styleId="af1">
    <w:name w:val="No Spacing"/>
    <w:link w:val="af2"/>
    <w:uiPriority w:val="1"/>
    <w:qFormat/>
    <w:rsid w:val="006F08E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6F08E1"/>
    <w:rPr>
      <w:rFonts w:ascii="Calibri" w:eastAsia="Times New Roman" w:hAnsi="Calibri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F08E1"/>
    <w:pPr>
      <w:tabs>
        <w:tab w:val="right" w:leader="dot" w:pos="9921"/>
      </w:tabs>
      <w:spacing w:after="100"/>
      <w:ind w:firstLine="284"/>
    </w:pPr>
    <w:rPr>
      <w:rFonts w:ascii="Times New Roman" w:eastAsia="Calibri" w:hAnsi="Times New Roman" w:cs="Times New Roman"/>
      <w:noProof/>
      <w:sz w:val="28"/>
      <w:szCs w:val="28"/>
    </w:rPr>
  </w:style>
  <w:style w:type="character" w:styleId="af3">
    <w:name w:val="annotation reference"/>
    <w:basedOn w:val="a0"/>
    <w:uiPriority w:val="99"/>
    <w:semiHidden/>
    <w:unhideWhenUsed/>
    <w:rsid w:val="006F08E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6F08E1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6F08E1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F08E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6F08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catalog-section-title">
    <w:name w:val="catalog-section-title"/>
    <w:basedOn w:val="a0"/>
    <w:rsid w:val="00205F40"/>
  </w:style>
  <w:style w:type="character" w:styleId="af8">
    <w:name w:val="FollowedHyperlink"/>
    <w:basedOn w:val="a0"/>
    <w:uiPriority w:val="99"/>
    <w:semiHidden/>
    <w:unhideWhenUsed/>
    <w:rsid w:val="00E362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57"/>
  </w:style>
  <w:style w:type="paragraph" w:styleId="1">
    <w:name w:val="heading 1"/>
    <w:basedOn w:val="a"/>
    <w:next w:val="a"/>
    <w:link w:val="10"/>
    <w:uiPriority w:val="9"/>
    <w:qFormat/>
    <w:rsid w:val="006F08E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8E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8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4CD"/>
    <w:pPr>
      <w:ind w:left="720"/>
      <w:contextualSpacing/>
    </w:pPr>
  </w:style>
  <w:style w:type="table" w:styleId="a4">
    <w:name w:val="Table Grid"/>
    <w:basedOn w:val="a1"/>
    <w:uiPriority w:val="39"/>
    <w:rsid w:val="00C15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4C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154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15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54CD"/>
  </w:style>
  <w:style w:type="paragraph" w:styleId="aa">
    <w:name w:val="footer"/>
    <w:basedOn w:val="a"/>
    <w:link w:val="ab"/>
    <w:uiPriority w:val="99"/>
    <w:unhideWhenUsed/>
    <w:rsid w:val="00C15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54CD"/>
  </w:style>
  <w:style w:type="paragraph" w:styleId="ac">
    <w:name w:val="Normal (Web)"/>
    <w:basedOn w:val="a"/>
    <w:uiPriority w:val="99"/>
    <w:unhideWhenUsed/>
    <w:rsid w:val="00C154C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154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ad">
    <w:name w:val="Знак"/>
    <w:basedOn w:val="a"/>
    <w:rsid w:val="00C154C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e">
    <w:name w:val="Strong"/>
    <w:basedOn w:val="a0"/>
    <w:uiPriority w:val="22"/>
    <w:qFormat/>
    <w:rsid w:val="00C154C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F08E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6F08E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F08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ontStyle13">
    <w:name w:val="Font Style13"/>
    <w:uiPriority w:val="99"/>
    <w:rsid w:val="006F08E1"/>
    <w:rPr>
      <w:rFonts w:ascii="Times New Roman" w:hAnsi="Times New Roman" w:cs="Times New Roman" w:hint="default"/>
      <w:sz w:val="26"/>
      <w:szCs w:val="26"/>
    </w:rPr>
  </w:style>
  <w:style w:type="character" w:styleId="af">
    <w:name w:val="Hyperlink"/>
    <w:basedOn w:val="a0"/>
    <w:uiPriority w:val="99"/>
    <w:unhideWhenUsed/>
    <w:rsid w:val="006F08E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08E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08E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08E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08E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F08E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F08E1"/>
    <w:pPr>
      <w:tabs>
        <w:tab w:val="right" w:leader="dot" w:pos="9921"/>
      </w:tabs>
      <w:spacing w:after="100"/>
    </w:pPr>
    <w:rPr>
      <w:rFonts w:ascii="Calibri" w:eastAsia="Calibri" w:hAnsi="Calibri" w:cs="Times New Roman"/>
    </w:rPr>
  </w:style>
  <w:style w:type="paragraph" w:styleId="af1">
    <w:name w:val="No Spacing"/>
    <w:link w:val="af2"/>
    <w:uiPriority w:val="1"/>
    <w:qFormat/>
    <w:rsid w:val="006F08E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6F08E1"/>
    <w:rPr>
      <w:rFonts w:ascii="Calibri" w:eastAsia="Times New Roman" w:hAnsi="Calibri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F08E1"/>
    <w:pPr>
      <w:tabs>
        <w:tab w:val="right" w:leader="dot" w:pos="9921"/>
      </w:tabs>
      <w:spacing w:after="100"/>
      <w:ind w:firstLine="284"/>
    </w:pPr>
    <w:rPr>
      <w:rFonts w:ascii="Times New Roman" w:eastAsia="Calibri" w:hAnsi="Times New Roman" w:cs="Times New Roman"/>
      <w:noProof/>
      <w:sz w:val="28"/>
      <w:szCs w:val="28"/>
    </w:rPr>
  </w:style>
  <w:style w:type="character" w:styleId="af3">
    <w:name w:val="annotation reference"/>
    <w:basedOn w:val="a0"/>
    <w:uiPriority w:val="99"/>
    <w:semiHidden/>
    <w:unhideWhenUsed/>
    <w:rsid w:val="006F08E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6F08E1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6F08E1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F08E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6F08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catalog-section-title">
    <w:name w:val="catalog-section-title"/>
    <w:basedOn w:val="a0"/>
    <w:rsid w:val="00205F40"/>
  </w:style>
  <w:style w:type="character" w:styleId="af8">
    <w:name w:val="FollowedHyperlink"/>
    <w:basedOn w:val="a0"/>
    <w:uiPriority w:val="99"/>
    <w:semiHidden/>
    <w:unhideWhenUsed/>
    <w:rsid w:val="00E362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-vartovsk.ru/inf/orv/pk_orv/perechen_pmnpa_ekspertiza/278186.html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Доля положительных и отрицательных заключений об ОРВ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947414285607129E-3"/>
          <c:y val="0.25452828813065032"/>
          <c:w val="0.62914913287569063"/>
          <c:h val="0.6164526829979586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0"/>
          </c:dLbls>
          <c:cat>
            <c:strRef>
              <c:f>диаграммы!$B$27:$C$27</c:f>
              <c:strCache>
                <c:ptCount val="2"/>
                <c:pt idx="0">
                  <c:v>Положительные заключения</c:v>
                </c:pt>
                <c:pt idx="1">
                  <c:v>Отрицательные заключения</c:v>
                </c:pt>
              </c:strCache>
            </c:strRef>
          </c:cat>
          <c:val>
            <c:numRef>
              <c:f>диаграммы!$B$28:$C$28</c:f>
              <c:numCache>
                <c:formatCode>General</c:formatCode>
                <c:ptCount val="2"/>
                <c:pt idx="0">
                  <c:v>385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0814674837138993"/>
          <c:y val="0.44787401574803148"/>
          <c:w val="0.37826360757656297"/>
          <c:h val="0.299205307669874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подготовленных заключений об ОРВ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диаграммы!$U$3:$U$24</c:f>
              <c:strCache>
                <c:ptCount val="22"/>
                <c:pt idx="0">
                  <c:v>город Покачи</c:v>
                </c:pt>
                <c:pt idx="1">
                  <c:v>Сургутский район</c:v>
                </c:pt>
                <c:pt idx="2">
                  <c:v>Кондинский район</c:v>
                </c:pt>
                <c:pt idx="3">
                  <c:v>Белоярский район</c:v>
                </c:pt>
                <c:pt idx="4">
                  <c:v>город Сургут</c:v>
                </c:pt>
                <c:pt idx="5">
                  <c:v>город Нижневартовск</c:v>
                </c:pt>
                <c:pt idx="6">
                  <c:v>Советский район</c:v>
                </c:pt>
                <c:pt idx="7">
                  <c:v>город Нефтеюганск</c:v>
                </c:pt>
                <c:pt idx="8">
                  <c:v>город Ханты-Мансийск</c:v>
                </c:pt>
                <c:pt idx="9">
                  <c:v>город Югорск</c:v>
                </c:pt>
                <c:pt idx="10">
                  <c:v>город Урай</c:v>
                </c:pt>
                <c:pt idx="11">
                  <c:v>Нефтеюганский район</c:v>
                </c:pt>
                <c:pt idx="12">
                  <c:v>Нижневартовский район</c:v>
                </c:pt>
                <c:pt idx="13">
                  <c:v>город Мегион</c:v>
                </c:pt>
                <c:pt idx="14">
                  <c:v>Березовский район</c:v>
                </c:pt>
                <c:pt idx="15">
                  <c:v>город Радужный</c:v>
                </c:pt>
                <c:pt idx="16">
                  <c:v>Ханты-Мансийский район</c:v>
                </c:pt>
                <c:pt idx="17">
                  <c:v>город Лангепас</c:v>
                </c:pt>
                <c:pt idx="18">
                  <c:v>город Нягань</c:v>
                </c:pt>
                <c:pt idx="19">
                  <c:v>город Когалым</c:v>
                </c:pt>
                <c:pt idx="20">
                  <c:v>Октябрьский район</c:v>
                </c:pt>
                <c:pt idx="21">
                  <c:v>города Пыть-Ях</c:v>
                </c:pt>
              </c:strCache>
            </c:strRef>
          </c:cat>
          <c:val>
            <c:numRef>
              <c:f>диаграммы!$V$3:$V$24</c:f>
              <c:numCache>
                <c:formatCode>General</c:formatCode>
                <c:ptCount val="22"/>
                <c:pt idx="0">
                  <c:v>59</c:v>
                </c:pt>
                <c:pt idx="1">
                  <c:v>42</c:v>
                </c:pt>
                <c:pt idx="2">
                  <c:v>29</c:v>
                </c:pt>
                <c:pt idx="3">
                  <c:v>23</c:v>
                </c:pt>
                <c:pt idx="4">
                  <c:v>23</c:v>
                </c:pt>
                <c:pt idx="5">
                  <c:v>21</c:v>
                </c:pt>
                <c:pt idx="6">
                  <c:v>21</c:v>
                </c:pt>
                <c:pt idx="7">
                  <c:v>18</c:v>
                </c:pt>
                <c:pt idx="8">
                  <c:v>18</c:v>
                </c:pt>
                <c:pt idx="9">
                  <c:v>18</c:v>
                </c:pt>
                <c:pt idx="10">
                  <c:v>17</c:v>
                </c:pt>
                <c:pt idx="11">
                  <c:v>17</c:v>
                </c:pt>
                <c:pt idx="12">
                  <c:v>16</c:v>
                </c:pt>
                <c:pt idx="13">
                  <c:v>15</c:v>
                </c:pt>
                <c:pt idx="14">
                  <c:v>14</c:v>
                </c:pt>
                <c:pt idx="15">
                  <c:v>13</c:v>
                </c:pt>
                <c:pt idx="16">
                  <c:v>10</c:v>
                </c:pt>
                <c:pt idx="17">
                  <c:v>9</c:v>
                </c:pt>
                <c:pt idx="18">
                  <c:v>9</c:v>
                </c:pt>
                <c:pt idx="19">
                  <c:v>7</c:v>
                </c:pt>
                <c:pt idx="20">
                  <c:v>7</c:v>
                </c:pt>
                <c:pt idx="2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774720"/>
        <c:axId val="303889152"/>
      </c:barChart>
      <c:catAx>
        <c:axId val="2557747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 sz="1100"/>
            </a:pPr>
            <a:endParaRPr lang="ru-RU"/>
          </a:p>
        </c:txPr>
        <c:crossAx val="303889152"/>
        <c:crosses val="autoZero"/>
        <c:auto val="1"/>
        <c:lblAlgn val="ctr"/>
        <c:lblOffset val="100"/>
        <c:noMultiLvlLbl val="0"/>
      </c:catAx>
      <c:valAx>
        <c:axId val="303889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5774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Доля положительных и отрицательных заключений об экспертизе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47523495046992E-2"/>
          <c:y val="0.27073976864003113"/>
          <c:w val="0.58561228233567575"/>
          <c:h val="0.6367471742799827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cat>
            <c:strRef>
              <c:f>диаграммы!$F$27:$G$27</c:f>
              <c:strCache>
                <c:ptCount val="2"/>
                <c:pt idx="0">
                  <c:v>Положительные заключения</c:v>
                </c:pt>
                <c:pt idx="1">
                  <c:v>Отрицательные заключения</c:v>
                </c:pt>
              </c:strCache>
            </c:strRef>
          </c:cat>
          <c:val>
            <c:numRef>
              <c:f>диаграммы!$F$28:$G$28</c:f>
              <c:numCache>
                <c:formatCode>General</c:formatCode>
                <c:ptCount val="2"/>
                <c:pt idx="0">
                  <c:v>73</c:v>
                </c:pt>
                <c:pt idx="1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498065012346013"/>
          <c:y val="0.45182193604101312"/>
          <c:w val="0.40417358366461931"/>
          <c:h val="0.27455645561522463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подготовленных заключений об экспертизе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диаграммы!$A$32:$A$50</c:f>
              <c:strCache>
                <c:ptCount val="19"/>
                <c:pt idx="0">
                  <c:v>город Сургут</c:v>
                </c:pt>
                <c:pt idx="1">
                  <c:v>Кондинский район</c:v>
                </c:pt>
                <c:pt idx="2">
                  <c:v>город Урай</c:v>
                </c:pt>
                <c:pt idx="3">
                  <c:v>Березовский район</c:v>
                </c:pt>
                <c:pt idx="4">
                  <c:v>город Лангепас</c:v>
                </c:pt>
                <c:pt idx="5">
                  <c:v>Сургутский район</c:v>
                </c:pt>
                <c:pt idx="6">
                  <c:v>город Югорск</c:v>
                </c:pt>
                <c:pt idx="7">
                  <c:v>город Ханты-Мансийск</c:v>
                </c:pt>
                <c:pt idx="8">
                  <c:v>город Мегион</c:v>
                </c:pt>
                <c:pt idx="9">
                  <c:v>город Нягань</c:v>
                </c:pt>
                <c:pt idx="10">
                  <c:v>Нижневартовский район</c:v>
                </c:pt>
                <c:pt idx="11">
                  <c:v>Ханты-Мансийский район</c:v>
                </c:pt>
                <c:pt idx="12">
                  <c:v>город Покачи</c:v>
                </c:pt>
                <c:pt idx="13">
                  <c:v>Советский район</c:v>
                </c:pt>
                <c:pt idx="14">
                  <c:v>Белоярский район</c:v>
                </c:pt>
                <c:pt idx="15">
                  <c:v>города Пыть-Ях</c:v>
                </c:pt>
                <c:pt idx="16">
                  <c:v>город Когалым</c:v>
                </c:pt>
                <c:pt idx="17">
                  <c:v>Октябрьский район</c:v>
                </c:pt>
                <c:pt idx="18">
                  <c:v>город Радужный</c:v>
                </c:pt>
              </c:strCache>
            </c:strRef>
          </c:cat>
          <c:val>
            <c:numRef>
              <c:f>диаграммы!$B$32:$B$50</c:f>
              <c:numCache>
                <c:formatCode>General</c:formatCode>
                <c:ptCount val="19"/>
                <c:pt idx="0">
                  <c:v>15</c:v>
                </c:pt>
                <c:pt idx="1">
                  <c:v>12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6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778304"/>
        <c:axId val="205891840"/>
      </c:barChart>
      <c:catAx>
        <c:axId val="255778304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ru-RU"/>
          </a:p>
        </c:txPr>
        <c:crossAx val="205891840"/>
        <c:crosses val="autoZero"/>
        <c:auto val="1"/>
        <c:lblAlgn val="ctr"/>
        <c:lblOffset val="100"/>
        <c:noMultiLvlLbl val="0"/>
      </c:catAx>
      <c:valAx>
        <c:axId val="205891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57783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Доля положительных и отрицательных заключений об ОФВ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044767359613983E-3"/>
          <c:y val="0.3134588380721402"/>
          <c:w val="0.58230126071671651"/>
          <c:h val="0.5826659606498005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0"/>
          </c:dLbls>
          <c:cat>
            <c:strRef>
              <c:f>диаграммы!$I$27:$J$27</c:f>
              <c:strCache>
                <c:ptCount val="2"/>
                <c:pt idx="0">
                  <c:v>Положительные заключения</c:v>
                </c:pt>
                <c:pt idx="1">
                  <c:v>Отрицательные заключения</c:v>
                </c:pt>
              </c:strCache>
            </c:strRef>
          </c:cat>
          <c:val>
            <c:numRef>
              <c:f>диаграммы!$I$28:$J$28</c:f>
              <c:numCache>
                <c:formatCode>General</c:formatCode>
                <c:ptCount val="2"/>
                <c:pt idx="0">
                  <c:v>30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6389148199795602"/>
          <c:y val="0.44088514354978253"/>
          <c:w val="0.43610843252047893"/>
          <c:h val="0.33688392058846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подготовленных заключений об ОФВ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диаграммы!$E$31:$E$41</c:f>
              <c:strCache>
                <c:ptCount val="11"/>
                <c:pt idx="0">
                  <c:v>город Югорск</c:v>
                </c:pt>
                <c:pt idx="1">
                  <c:v>город Ханты-Мансийск</c:v>
                </c:pt>
                <c:pt idx="2">
                  <c:v>город Нижневартовск</c:v>
                </c:pt>
                <c:pt idx="3">
                  <c:v>Березовский район</c:v>
                </c:pt>
                <c:pt idx="4">
                  <c:v>Нефтеюганский район</c:v>
                </c:pt>
                <c:pt idx="5">
                  <c:v>город Нягань</c:v>
                </c:pt>
                <c:pt idx="6">
                  <c:v>Кондинский район</c:v>
                </c:pt>
                <c:pt idx="7">
                  <c:v>город Лангепас</c:v>
                </c:pt>
                <c:pt idx="8">
                  <c:v>город Сургут</c:v>
                </c:pt>
                <c:pt idx="9">
                  <c:v>Сургутский район</c:v>
                </c:pt>
                <c:pt idx="10">
                  <c:v>город Урай</c:v>
                </c:pt>
              </c:strCache>
            </c:strRef>
          </c:cat>
          <c:val>
            <c:numRef>
              <c:f>диаграммы!$F$31:$F$41</c:f>
              <c:numCache>
                <c:formatCode>General</c:formatCode>
                <c:ptCount val="11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536832"/>
        <c:axId val="205892992"/>
      </c:barChart>
      <c:catAx>
        <c:axId val="300536832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ru-RU"/>
          </a:p>
        </c:txPr>
        <c:crossAx val="205892992"/>
        <c:crosses val="autoZero"/>
        <c:auto val="1"/>
        <c:lblAlgn val="ctr"/>
        <c:lblOffset val="100"/>
        <c:noMultiLvlLbl val="0"/>
      </c:catAx>
      <c:valAx>
        <c:axId val="205892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05368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Структура отзывов,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поступивших в ходе публичных консультаций 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</c:dPt>
          <c:dPt>
            <c:idx val="4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</c:dLbls>
          <c:cat>
            <c:strRef>
              <c:f>диаграммы!$A$57:$A$61</c:f>
              <c:strCache>
                <c:ptCount val="4"/>
                <c:pt idx="0">
                  <c:v>без замечаний</c:v>
                </c:pt>
                <c:pt idx="1">
                  <c:v>с замечаниями</c:v>
                </c:pt>
                <c:pt idx="2">
                  <c:v>учтено</c:v>
                </c:pt>
                <c:pt idx="3">
                  <c:v>урегулировано </c:v>
                </c:pt>
              </c:strCache>
            </c:strRef>
          </c:cat>
          <c:val>
            <c:numRef>
              <c:f>диаграммы!$B$57:$B$61</c:f>
              <c:numCache>
                <c:formatCode>General</c:formatCode>
                <c:ptCount val="4"/>
                <c:pt idx="0">
                  <c:v>1147</c:v>
                </c:pt>
                <c:pt idx="2">
                  <c:v>232</c:v>
                </c:pt>
                <c:pt idx="3">
                  <c:v>203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00"/>
        <c:secondPieSize val="75"/>
        <c:serLines/>
      </c:ofPieChart>
    </c:plotArea>
    <c:legend>
      <c:legendPos val="r"/>
      <c:layout>
        <c:manualLayout>
          <c:xMode val="edge"/>
          <c:yMode val="edge"/>
          <c:x val="0.73776840385576614"/>
          <c:y val="0.46995080266129524"/>
          <c:w val="0.2622316613887023"/>
          <c:h val="0.3091607849007980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D0B53-98DC-42E5-861C-78F3777F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12</Pages>
  <Words>2328</Words>
  <Characters>13274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Елена Евгеньевна</dc:creator>
  <cp:lastModifiedBy>Котарева Елена Геннадьевна</cp:lastModifiedBy>
  <cp:revision>21</cp:revision>
  <cp:lastPrinted>2018-10-30T09:32:00Z</cp:lastPrinted>
  <dcterms:created xsi:type="dcterms:W3CDTF">2018-10-23T11:55:00Z</dcterms:created>
  <dcterms:modified xsi:type="dcterms:W3CDTF">2018-10-30T09:34:00Z</dcterms:modified>
</cp:coreProperties>
</file>