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81DDF" w14:textId="77777777" w:rsidR="005F00B0" w:rsidRDefault="005F00B0">
      <w:pPr>
        <w:rPr>
          <w:sz w:val="28"/>
          <w:szCs w:val="28"/>
        </w:rPr>
      </w:pPr>
    </w:p>
    <w:p w14:paraId="436EBF04" w14:textId="77777777" w:rsidR="005F00B0" w:rsidRDefault="00441F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14:paraId="0AA2CF7A" w14:textId="77777777" w:rsidR="005F00B0" w:rsidRDefault="00441FE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приказа Минэнерго России</w:t>
      </w:r>
    </w:p>
    <w:p w14:paraId="22FE38B0" w14:textId="77777777" w:rsidR="005F00B0" w:rsidRDefault="00441FE9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методику проведения оценки готовности субъектов</w:t>
      </w:r>
    </w:p>
    <w:p w14:paraId="0DD188B7" w14:textId="77777777" w:rsidR="005F00B0" w:rsidRDefault="00441FE9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электроэнергетики к работе в отопительный сезон, утвержденную приказом</w:t>
      </w:r>
    </w:p>
    <w:p w14:paraId="3A76809D" w14:textId="77777777" w:rsidR="005F00B0" w:rsidRDefault="00441FE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Минэнерго России от 27 декабря 2017 г. № 1233»</w:t>
      </w:r>
    </w:p>
    <w:p w14:paraId="6F30E059" w14:textId="77777777" w:rsidR="005F00B0" w:rsidRDefault="005F00B0">
      <w:pPr>
        <w:jc w:val="center"/>
        <w:rPr>
          <w:sz w:val="28"/>
          <w:szCs w:val="28"/>
        </w:rPr>
      </w:pPr>
    </w:p>
    <w:p w14:paraId="411BA3F4" w14:textId="77777777" w:rsidR="005F00B0" w:rsidRDefault="00441F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 Российской Федерации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от 17 декабря 2012 г. № 1318 (далее – Правила), рассмотрело проект</w:t>
      </w:r>
      <w:r>
        <w:t xml:space="preserve"> </w:t>
      </w:r>
      <w:r>
        <w:rPr>
          <w:sz w:val="28"/>
          <w:szCs w:val="28"/>
        </w:rPr>
        <w:t xml:space="preserve">приказа Минэнерго России «О внесении изменений в методику проведения оценки готовности субъектов электроэнергетики к работе в отопительный сезон, утвержденную приказом Минэнерго России от 27 декабря 2017 г. № 1233» </w:t>
      </w:r>
      <w:r w:rsidR="0032463C">
        <w:rPr>
          <w:sz w:val="28"/>
          <w:szCs w:val="28"/>
        </w:rPr>
        <w:br/>
      </w:r>
      <w:r>
        <w:rPr>
          <w:sz w:val="28"/>
          <w:szCs w:val="28"/>
        </w:rPr>
        <w:t xml:space="preserve">(далее соответственно – проект акта, Методика), разработанный и направленный </w:t>
      </w:r>
      <w:r w:rsidR="0032463C">
        <w:rPr>
          <w:sz w:val="28"/>
          <w:szCs w:val="28"/>
        </w:rPr>
        <w:br/>
      </w:r>
      <w:r>
        <w:rPr>
          <w:sz w:val="28"/>
          <w:szCs w:val="28"/>
        </w:rPr>
        <w:t xml:space="preserve">для подготовки настоящего заключения Минэнерго России (далее – разработчик), </w:t>
      </w:r>
      <w:r w:rsidR="0032463C">
        <w:rPr>
          <w:sz w:val="28"/>
          <w:szCs w:val="28"/>
        </w:rPr>
        <w:br/>
      </w:r>
      <w:r>
        <w:rPr>
          <w:sz w:val="28"/>
          <w:szCs w:val="28"/>
        </w:rPr>
        <w:t>и сообщает следующее.</w:t>
      </w:r>
    </w:p>
    <w:p w14:paraId="5C6D9796" w14:textId="77777777" w:rsidR="005F00B0" w:rsidRDefault="00441F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1.5 сводного отчета о проведении оценки регулирующего воздействия проекта акта (далее – сводный отчет) проект акта разработан в инициативном порядке.</w:t>
      </w:r>
    </w:p>
    <w:p w14:paraId="735D4E6C" w14:textId="77777777" w:rsidR="005F00B0" w:rsidRDefault="00441F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1.6 сводного отчета целью проекта акта является повышение объективности оценки готовности субъектов электроэнергетики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к работе в отопительный сезон.</w:t>
      </w:r>
    </w:p>
    <w:p w14:paraId="5D968BE1" w14:textId="77777777" w:rsidR="005F00B0" w:rsidRDefault="00441F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7.1 сводного отчета предлагаемым проектом акта могут быть затронуты интересы субъектов электроэнергетики (без приведения количественной оценки).</w:t>
      </w:r>
    </w:p>
    <w:p w14:paraId="7381204F" w14:textId="77777777" w:rsidR="005F00B0" w:rsidRDefault="00441F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проведены публичные обсуждения проекта акта и сводного отчета в срок с 23 января по 12 февраля 2019 года</w:t>
      </w:r>
      <w:r>
        <w:t xml:space="preserve"> </w:t>
      </w:r>
      <w:r>
        <w:rPr>
          <w:sz w:val="28"/>
          <w:szCs w:val="28"/>
        </w:rPr>
        <w:t xml:space="preserve">посредством размещения указанных документов </w:t>
      </w:r>
      <w:r>
        <w:rPr>
          <w:sz w:val="28"/>
          <w:szCs w:val="28"/>
          <w:rtl/>
          <w:lang w:val="ar-SA"/>
        </w:rPr>
        <w:t>‎</w:t>
      </w:r>
      <w:r>
        <w:rPr>
          <w:sz w:val="28"/>
          <w:szCs w:val="28"/>
        </w:rPr>
        <w:t>на официальном сайте в информационно-коммуникационной сети «Интернет» по адресу: regulation.gov.ru (ID проекта: 02/08/01-19/00087875).</w:t>
      </w:r>
    </w:p>
    <w:p w14:paraId="3BC17448" w14:textId="3752E69A" w:rsidR="005F00B0" w:rsidRDefault="00441F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28 Правил Минэкономразвития России в период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с</w:t>
      </w:r>
      <w:r w:rsidR="00F9101D">
        <w:rPr>
          <w:sz w:val="28"/>
          <w:szCs w:val="28"/>
        </w:rPr>
        <w:t>о</w:t>
      </w:r>
      <w:r>
        <w:rPr>
          <w:sz w:val="28"/>
          <w:szCs w:val="28"/>
        </w:rPr>
        <w:t xml:space="preserve"> 2 по 9 апреля 2019 года были проведены публичные консультации по проекту акта. По итогам проведения публичных консультаций по проекту акта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>в Минэкономразвития России поступил</w:t>
      </w:r>
      <w:r w:rsidR="00F9101D">
        <w:rPr>
          <w:sz w:val="28"/>
          <w:szCs w:val="28"/>
        </w:rPr>
        <w:t>а</w:t>
      </w:r>
      <w:r>
        <w:rPr>
          <w:sz w:val="28"/>
          <w:szCs w:val="28"/>
        </w:rPr>
        <w:t xml:space="preserve"> позици</w:t>
      </w:r>
      <w:r w:rsidR="00F9101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030DA" w:rsidRPr="007030DA">
        <w:rPr>
          <w:sz w:val="28"/>
          <w:szCs w:val="28"/>
        </w:rPr>
        <w:t>АО «Системный оператор Единой энергетической системы»</w:t>
      </w:r>
      <w:r w:rsidRPr="007030D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</w:t>
      </w:r>
      <w:r w:rsidR="00F9101D">
        <w:rPr>
          <w:sz w:val="28"/>
          <w:szCs w:val="28"/>
        </w:rPr>
        <w:t>ая</w:t>
      </w:r>
      <w:r>
        <w:rPr>
          <w:sz w:val="28"/>
          <w:szCs w:val="28"/>
        </w:rPr>
        <w:t xml:space="preserve"> был</w:t>
      </w:r>
      <w:r w:rsidR="00F9101D">
        <w:rPr>
          <w:sz w:val="28"/>
          <w:szCs w:val="28"/>
        </w:rPr>
        <w:t>а</w:t>
      </w:r>
      <w:r>
        <w:rPr>
          <w:sz w:val="28"/>
          <w:szCs w:val="28"/>
        </w:rPr>
        <w:t xml:space="preserve"> частично учтен</w:t>
      </w:r>
      <w:r w:rsidR="00F9101D">
        <w:rPr>
          <w:sz w:val="28"/>
          <w:szCs w:val="28"/>
        </w:rPr>
        <w:t>а</w:t>
      </w:r>
      <w:r>
        <w:rPr>
          <w:sz w:val="28"/>
          <w:szCs w:val="28"/>
        </w:rPr>
        <w:t xml:space="preserve"> в настоящем заключении. Также поступили отдельные предложения и замечания, рекомендуемые </w:t>
      </w:r>
      <w:r w:rsidR="00F3722E">
        <w:rPr>
          <w:sz w:val="28"/>
          <w:szCs w:val="28"/>
        </w:rPr>
        <w:br/>
      </w:r>
      <w:r>
        <w:rPr>
          <w:sz w:val="28"/>
          <w:szCs w:val="28"/>
        </w:rPr>
        <w:t>для рассмотрения разработчику в целях их учета при доработке проекта акта (прилагаются.)</w:t>
      </w:r>
    </w:p>
    <w:p w14:paraId="0796B21F" w14:textId="77777777" w:rsidR="005F00B0" w:rsidRDefault="00441FE9" w:rsidP="002762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14:paraId="3B3BF913" w14:textId="77777777" w:rsidR="005F00B0" w:rsidRPr="00397407" w:rsidRDefault="00441FE9" w:rsidP="002762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проекта акта Минэкономразвития России обращает внимание на наличие следующих замечаний, а также возможных рисков его принятия в представленной редакции.</w:t>
      </w:r>
    </w:p>
    <w:p w14:paraId="06CF0F05" w14:textId="77777777" w:rsidR="005F00B0" w:rsidRDefault="00441FE9" w:rsidP="003974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5 Методики проектируется внесение изменений в ряд положений Приложения № 1 к методике проведения оценки готовности субъектов электроэнергетики к работе в отопительный сезон, утвержденной приказом Минэнерго России от 27 декабря 2017 г. № 1233 (далее – Приложение 1)</w:t>
      </w:r>
      <w:r w:rsidR="000F32D5">
        <w:rPr>
          <w:sz w:val="28"/>
          <w:szCs w:val="28"/>
        </w:rPr>
        <w:t>.</w:t>
      </w:r>
    </w:p>
    <w:p w14:paraId="507FE05F" w14:textId="61F5A31E" w:rsidR="005F00B0" w:rsidRDefault="00397407" w:rsidP="003974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="00441FE9">
        <w:rPr>
          <w:sz w:val="28"/>
          <w:szCs w:val="28"/>
        </w:rPr>
        <w:t>роектируется положение, в соответствии с которым позицией 27</w:t>
      </w:r>
      <w:r w:rsidR="00F9101D">
        <w:rPr>
          <w:sz w:val="28"/>
          <w:szCs w:val="28"/>
        </w:rPr>
        <w:br/>
      </w:r>
      <w:r w:rsidR="00441FE9">
        <w:rPr>
          <w:sz w:val="28"/>
          <w:szCs w:val="28"/>
        </w:rPr>
        <w:t xml:space="preserve">графы 3 таблицы 1 Приложения 1 устанавливается условие готовности к работе </w:t>
      </w:r>
      <w:r w:rsidR="000F32D5">
        <w:rPr>
          <w:sz w:val="28"/>
          <w:szCs w:val="28"/>
        </w:rPr>
        <w:br/>
      </w:r>
      <w:r w:rsidR="00441FE9">
        <w:rPr>
          <w:sz w:val="28"/>
          <w:szCs w:val="28"/>
        </w:rPr>
        <w:t>в отопительный сезон, согласно которому необходимо обеспечить соблюдение требований к техническому состоянию основного технологического оборудования объекта.</w:t>
      </w:r>
    </w:p>
    <w:p w14:paraId="54CF8722" w14:textId="77777777" w:rsidR="005F00B0" w:rsidRDefault="00441FE9">
      <w:pPr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указанное условие несет риски возникновения избыточных обязанностей и ограничений в отношении субъектов предпринимательской деятельности, поскольку указанным требованием </w:t>
      </w:r>
      <w:r w:rsidR="0032463C">
        <w:rPr>
          <w:sz w:val="28"/>
          <w:szCs w:val="28"/>
        </w:rPr>
        <w:br/>
      </w:r>
      <w:r>
        <w:rPr>
          <w:sz w:val="28"/>
          <w:szCs w:val="28"/>
        </w:rPr>
        <w:t>не определен перечень требований к техническому состоянию основного технологического оборудования объекта, а также не установлены критерии определения соответствующего технического состояния.</w:t>
      </w:r>
    </w:p>
    <w:p w14:paraId="38800F66" w14:textId="77777777" w:rsidR="005F00B0" w:rsidRDefault="00441FE9">
      <w:pPr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представляется целесообразным установить соответствующие критерии обеспечения требований к техническому состоянию </w:t>
      </w:r>
      <w:r>
        <w:rPr>
          <w:sz w:val="28"/>
          <w:szCs w:val="28"/>
        </w:rPr>
        <w:lastRenderedPageBreak/>
        <w:t xml:space="preserve">основного технологического оборудования объекта либо привести ссылку </w:t>
      </w:r>
      <w:r w:rsidR="0032463C">
        <w:rPr>
          <w:sz w:val="28"/>
          <w:szCs w:val="28"/>
        </w:rPr>
        <w:br/>
      </w:r>
      <w:r>
        <w:rPr>
          <w:sz w:val="28"/>
          <w:szCs w:val="28"/>
        </w:rPr>
        <w:t>на положения действующих требований законодательства Российской Федерации, выполнение которых будет необходимо и достаточно для требований к указанному техническому состоянию.</w:t>
      </w:r>
    </w:p>
    <w:p w14:paraId="23DB930C" w14:textId="01D77842" w:rsidR="00A20F33" w:rsidRDefault="00397407" w:rsidP="003974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A20F33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пункт</w:t>
      </w:r>
      <w:r w:rsidR="0043391F">
        <w:rPr>
          <w:sz w:val="28"/>
          <w:szCs w:val="28"/>
        </w:rPr>
        <w:t>у</w:t>
      </w:r>
      <w:r>
        <w:rPr>
          <w:sz w:val="28"/>
          <w:szCs w:val="28"/>
        </w:rPr>
        <w:t xml:space="preserve"> 5</w:t>
      </w:r>
      <w:r w:rsidR="00A20F33">
        <w:rPr>
          <w:sz w:val="28"/>
          <w:szCs w:val="28"/>
        </w:rPr>
        <w:t xml:space="preserve"> Методики </w:t>
      </w:r>
      <w:r>
        <w:rPr>
          <w:sz w:val="28"/>
          <w:szCs w:val="28"/>
        </w:rPr>
        <w:t>предполагается</w:t>
      </w:r>
      <w:r w:rsidR="0043391F">
        <w:rPr>
          <w:sz w:val="28"/>
          <w:szCs w:val="28"/>
        </w:rPr>
        <w:t xml:space="preserve"> в </w:t>
      </w:r>
      <w:r w:rsidR="00A20F33">
        <w:rPr>
          <w:sz w:val="28"/>
          <w:szCs w:val="28"/>
        </w:rPr>
        <w:t>позици</w:t>
      </w:r>
      <w:r w:rsidR="00F3722E">
        <w:rPr>
          <w:sz w:val="28"/>
          <w:szCs w:val="28"/>
        </w:rPr>
        <w:t>и</w:t>
      </w:r>
      <w:r w:rsidR="00A20F33">
        <w:rPr>
          <w:sz w:val="28"/>
          <w:szCs w:val="28"/>
        </w:rPr>
        <w:t xml:space="preserve"> 11 графы 9 таблицы 2 Приложения 1</w:t>
      </w:r>
      <w:r w:rsidR="00A20F33" w:rsidRPr="00A20F3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</w:t>
      </w:r>
      <w:r w:rsidR="00A20F33">
        <w:rPr>
          <w:sz w:val="28"/>
          <w:szCs w:val="28"/>
        </w:rPr>
        <w:t xml:space="preserve">, что </w:t>
      </w:r>
      <w:r w:rsidRPr="006F2425">
        <w:rPr>
          <w:rFonts w:cs="Times New Roman"/>
          <w:sz w:val="28"/>
          <w:szCs w:val="28"/>
        </w:rPr>
        <w:t>задание субъекта оперативно-диспетчерского управления в электроэнергетике при отказе субъекта</w:t>
      </w:r>
      <w:r w:rsidRPr="00A20F33">
        <w:rPr>
          <w:sz w:val="28"/>
          <w:szCs w:val="28"/>
        </w:rPr>
        <w:t xml:space="preserve"> </w:t>
      </w:r>
      <w:r w:rsidR="00A20F33" w:rsidRPr="00A20F33">
        <w:rPr>
          <w:sz w:val="28"/>
          <w:szCs w:val="28"/>
        </w:rPr>
        <w:t>оперативно-диспетчерского управления в электроэнергетике в разрешени</w:t>
      </w:r>
      <w:r w:rsidR="00A20F33">
        <w:rPr>
          <w:sz w:val="28"/>
          <w:szCs w:val="28"/>
        </w:rPr>
        <w:t xml:space="preserve">и соответствующей диспетчерской </w:t>
      </w:r>
      <w:r w:rsidR="00A20F33" w:rsidRPr="00A20F33">
        <w:rPr>
          <w:sz w:val="28"/>
          <w:szCs w:val="28"/>
        </w:rPr>
        <w:t xml:space="preserve">заявки в случаях, предусмотренных соответственно пунктами 7 и 21 Правил вывода объектов электроэнергетики в ремонт и из эксплуатации, утвержденных постановлением Правительства Российской Федерации от 26.07.2007 </w:t>
      </w:r>
      <w:r w:rsidR="00A20F33">
        <w:rPr>
          <w:sz w:val="28"/>
          <w:szCs w:val="28"/>
        </w:rPr>
        <w:t>№</w:t>
      </w:r>
      <w:r w:rsidR="00A20F33" w:rsidRPr="00A20F33">
        <w:rPr>
          <w:sz w:val="28"/>
          <w:szCs w:val="28"/>
        </w:rPr>
        <w:t xml:space="preserve"> 484 (далее - Правила вывода в ремонт),</w:t>
      </w:r>
      <w:r w:rsidR="00A20F33">
        <w:rPr>
          <w:sz w:val="28"/>
          <w:szCs w:val="28"/>
        </w:rPr>
        <w:t xml:space="preserve"> </w:t>
      </w:r>
      <w:r w:rsidR="00A20F33" w:rsidRPr="00A20F33">
        <w:rPr>
          <w:sz w:val="28"/>
          <w:szCs w:val="28"/>
        </w:rPr>
        <w:t xml:space="preserve">не считается невыполненным до окончания месяца, следующего за отчетным, при условии оформления </w:t>
      </w:r>
      <w:r w:rsidR="0043391F" w:rsidRPr="00A20F33">
        <w:rPr>
          <w:sz w:val="28"/>
          <w:szCs w:val="28"/>
        </w:rPr>
        <w:t xml:space="preserve">в этот период </w:t>
      </w:r>
      <w:r w:rsidR="00A20F33" w:rsidRPr="00A20F33">
        <w:rPr>
          <w:sz w:val="28"/>
          <w:szCs w:val="28"/>
        </w:rPr>
        <w:t xml:space="preserve">диспетчерской заявки (в случаях пункта 21 Правил вывода в ремонт </w:t>
      </w:r>
      <w:r w:rsidR="0043391F">
        <w:rPr>
          <w:sz w:val="28"/>
          <w:szCs w:val="28"/>
        </w:rPr>
        <w:t>–</w:t>
      </w:r>
      <w:r w:rsidR="00A20F33" w:rsidRPr="00A20F33">
        <w:rPr>
          <w:sz w:val="28"/>
          <w:szCs w:val="28"/>
        </w:rPr>
        <w:t xml:space="preserve"> повторной)</w:t>
      </w:r>
      <w:r w:rsidR="00A20F33">
        <w:rPr>
          <w:sz w:val="28"/>
          <w:szCs w:val="28"/>
        </w:rPr>
        <w:t>.</w:t>
      </w:r>
    </w:p>
    <w:p w14:paraId="39A508C7" w14:textId="77777777" w:rsidR="00A20F33" w:rsidRDefault="00A20F33" w:rsidP="00A20F33">
      <w:pPr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отметить, что </w:t>
      </w:r>
      <w:r w:rsidR="00171F49">
        <w:rPr>
          <w:sz w:val="28"/>
          <w:szCs w:val="28"/>
        </w:rPr>
        <w:t>указанны</w:t>
      </w:r>
      <w:r w:rsidR="00F9101D">
        <w:rPr>
          <w:sz w:val="28"/>
          <w:szCs w:val="28"/>
        </w:rPr>
        <w:t>ми</w:t>
      </w:r>
      <w:r w:rsidR="00171F49">
        <w:rPr>
          <w:sz w:val="28"/>
          <w:szCs w:val="28"/>
        </w:rPr>
        <w:t xml:space="preserve"> пункт</w:t>
      </w:r>
      <w:r w:rsidR="00F9101D">
        <w:rPr>
          <w:sz w:val="28"/>
          <w:szCs w:val="28"/>
        </w:rPr>
        <w:t>ами</w:t>
      </w:r>
      <w:r w:rsidR="00171F49">
        <w:rPr>
          <w:sz w:val="28"/>
          <w:szCs w:val="28"/>
        </w:rPr>
        <w:t xml:space="preserve"> Правил</w:t>
      </w:r>
      <w:r w:rsidR="00171F49" w:rsidRPr="00A20F33">
        <w:rPr>
          <w:sz w:val="28"/>
          <w:szCs w:val="28"/>
        </w:rPr>
        <w:t xml:space="preserve"> вывода в ремонт</w:t>
      </w:r>
      <w:r w:rsidR="007478CA">
        <w:rPr>
          <w:sz w:val="28"/>
          <w:szCs w:val="28"/>
        </w:rPr>
        <w:t xml:space="preserve"> не устанавливают</w:t>
      </w:r>
      <w:r w:rsidR="00F9101D">
        <w:rPr>
          <w:sz w:val="28"/>
          <w:szCs w:val="28"/>
        </w:rPr>
        <w:t>ся</w:t>
      </w:r>
      <w:r w:rsidR="00171F49">
        <w:rPr>
          <w:sz w:val="28"/>
          <w:szCs w:val="28"/>
        </w:rPr>
        <w:t xml:space="preserve"> </w:t>
      </w:r>
      <w:r w:rsidR="00171F49" w:rsidRPr="00171F49">
        <w:rPr>
          <w:sz w:val="28"/>
          <w:szCs w:val="28"/>
        </w:rPr>
        <w:t>случа</w:t>
      </w:r>
      <w:r w:rsidR="00171F49">
        <w:rPr>
          <w:sz w:val="28"/>
          <w:szCs w:val="28"/>
        </w:rPr>
        <w:t>и</w:t>
      </w:r>
      <w:r w:rsidR="00303189">
        <w:rPr>
          <w:sz w:val="28"/>
          <w:szCs w:val="28"/>
        </w:rPr>
        <w:t xml:space="preserve"> отказа</w:t>
      </w:r>
      <w:r w:rsidR="00171F49" w:rsidRPr="00171F49">
        <w:rPr>
          <w:sz w:val="28"/>
          <w:szCs w:val="28"/>
        </w:rPr>
        <w:t xml:space="preserve"> субъекта оперативно-диспетчерского управления </w:t>
      </w:r>
      <w:r w:rsidR="00171F49">
        <w:rPr>
          <w:sz w:val="28"/>
          <w:szCs w:val="28"/>
        </w:rPr>
        <w:br/>
      </w:r>
      <w:r w:rsidR="00171F49" w:rsidRPr="00171F49">
        <w:rPr>
          <w:sz w:val="28"/>
          <w:szCs w:val="28"/>
        </w:rPr>
        <w:t>в электроэнергетике в разрешении соответ</w:t>
      </w:r>
      <w:r w:rsidR="00171F49">
        <w:rPr>
          <w:sz w:val="28"/>
          <w:szCs w:val="28"/>
        </w:rPr>
        <w:t>ствующей диспетчерской заявки.</w:t>
      </w:r>
    </w:p>
    <w:p w14:paraId="5E5ED254" w14:textId="77777777" w:rsidR="00D37CD3" w:rsidRDefault="00171F49" w:rsidP="00A20F33">
      <w:pPr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представляется целесообразным </w:t>
      </w:r>
      <w:r w:rsidR="00397407">
        <w:rPr>
          <w:sz w:val="28"/>
          <w:szCs w:val="28"/>
        </w:rPr>
        <w:t xml:space="preserve">скорректировать указанные положения Методики в соответствии с действующим законодательством, в частности, заменить указанные пункты </w:t>
      </w:r>
      <w:r w:rsidR="00D37CD3">
        <w:rPr>
          <w:sz w:val="28"/>
          <w:szCs w:val="28"/>
        </w:rPr>
        <w:t>Правил</w:t>
      </w:r>
      <w:r w:rsidR="00D37CD3" w:rsidRPr="00A20F33">
        <w:rPr>
          <w:sz w:val="28"/>
          <w:szCs w:val="28"/>
        </w:rPr>
        <w:t xml:space="preserve"> вывода в ремонт</w:t>
      </w:r>
      <w:r w:rsidR="00D37CD3">
        <w:rPr>
          <w:sz w:val="28"/>
          <w:szCs w:val="28"/>
        </w:rPr>
        <w:t xml:space="preserve"> </w:t>
      </w:r>
      <w:r w:rsidR="00397407">
        <w:rPr>
          <w:sz w:val="28"/>
          <w:szCs w:val="28"/>
        </w:rPr>
        <w:t xml:space="preserve">на </w:t>
      </w:r>
      <w:r>
        <w:rPr>
          <w:sz w:val="28"/>
          <w:szCs w:val="28"/>
        </w:rPr>
        <w:t>пункты 15 и 31</w:t>
      </w:r>
      <w:r w:rsidR="0039740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="00D37CD3">
        <w:rPr>
          <w:sz w:val="28"/>
          <w:szCs w:val="28"/>
        </w:rPr>
        <w:t>, поскольку данными пунктами установлены случаи, при наступлении которых д</w:t>
      </w:r>
      <w:r w:rsidR="00D37CD3" w:rsidRPr="00D37CD3">
        <w:rPr>
          <w:sz w:val="28"/>
          <w:szCs w:val="28"/>
        </w:rPr>
        <w:t>испетчерская заявка не подлежит согласованию</w:t>
      </w:r>
      <w:r>
        <w:rPr>
          <w:sz w:val="28"/>
          <w:szCs w:val="28"/>
        </w:rPr>
        <w:t xml:space="preserve">. </w:t>
      </w:r>
    </w:p>
    <w:p w14:paraId="0B4E96D5" w14:textId="4A43C31D" w:rsidR="00171F49" w:rsidRDefault="00D37CD3" w:rsidP="00A20F33">
      <w:pPr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</w:t>
      </w:r>
      <w:r w:rsidR="00171F49">
        <w:rPr>
          <w:sz w:val="28"/>
          <w:szCs w:val="28"/>
        </w:rPr>
        <w:t xml:space="preserve"> целях исключения рисков правоприменительной </w:t>
      </w:r>
      <w:r w:rsidR="00472470">
        <w:rPr>
          <w:sz w:val="28"/>
          <w:szCs w:val="28"/>
        </w:rPr>
        <w:t>практики</w:t>
      </w:r>
      <w:r>
        <w:rPr>
          <w:sz w:val="28"/>
          <w:szCs w:val="28"/>
        </w:rPr>
        <w:t>,</w:t>
      </w:r>
      <w:r w:rsidR="00472470">
        <w:rPr>
          <w:sz w:val="28"/>
          <w:szCs w:val="28"/>
        </w:rPr>
        <w:t xml:space="preserve"> представляется</w:t>
      </w:r>
      <w:r w:rsidR="00171F49">
        <w:rPr>
          <w:sz w:val="28"/>
          <w:szCs w:val="28"/>
        </w:rPr>
        <w:t xml:space="preserve"> целесообразным скорректировать </w:t>
      </w:r>
      <w:r w:rsidR="00397407">
        <w:rPr>
          <w:sz w:val="28"/>
          <w:szCs w:val="28"/>
        </w:rPr>
        <w:t>а</w:t>
      </w:r>
      <w:r w:rsidR="00397407" w:rsidRPr="00397407">
        <w:rPr>
          <w:sz w:val="28"/>
          <w:szCs w:val="28"/>
        </w:rPr>
        <w:t>налогичным</w:t>
      </w:r>
      <w:r w:rsidR="00397407">
        <w:rPr>
          <w:sz w:val="28"/>
          <w:szCs w:val="28"/>
        </w:rPr>
        <w:t xml:space="preserve"> </w:t>
      </w:r>
      <w:r w:rsidR="00171F49">
        <w:rPr>
          <w:sz w:val="28"/>
          <w:szCs w:val="28"/>
        </w:rPr>
        <w:t xml:space="preserve">образом положения </w:t>
      </w:r>
      <w:r w:rsidR="00171F49" w:rsidRPr="00171F49">
        <w:rPr>
          <w:sz w:val="28"/>
          <w:szCs w:val="28"/>
        </w:rPr>
        <w:t>позици</w:t>
      </w:r>
      <w:r w:rsidR="00472470">
        <w:rPr>
          <w:sz w:val="28"/>
          <w:szCs w:val="28"/>
        </w:rPr>
        <w:t>и</w:t>
      </w:r>
      <w:r w:rsidR="00171F49" w:rsidRPr="00171F49">
        <w:rPr>
          <w:sz w:val="28"/>
          <w:szCs w:val="28"/>
        </w:rPr>
        <w:t xml:space="preserve"> 11</w:t>
      </w:r>
      <w:r w:rsidR="0027626B" w:rsidRPr="0027626B">
        <w:rPr>
          <w:sz w:val="28"/>
          <w:szCs w:val="28"/>
        </w:rPr>
        <w:t xml:space="preserve"> </w:t>
      </w:r>
      <w:r w:rsidR="0027626B" w:rsidRPr="00171F49">
        <w:rPr>
          <w:sz w:val="28"/>
          <w:szCs w:val="28"/>
        </w:rPr>
        <w:t>граф</w:t>
      </w:r>
      <w:r w:rsidR="0027626B">
        <w:rPr>
          <w:sz w:val="28"/>
          <w:szCs w:val="28"/>
        </w:rPr>
        <w:t>ы</w:t>
      </w:r>
      <w:r w:rsidR="0027626B" w:rsidRPr="00171F49">
        <w:rPr>
          <w:sz w:val="28"/>
          <w:szCs w:val="28"/>
        </w:rPr>
        <w:t xml:space="preserve"> 11</w:t>
      </w:r>
      <w:r w:rsidR="0027626B">
        <w:rPr>
          <w:sz w:val="28"/>
          <w:szCs w:val="28"/>
        </w:rPr>
        <w:t xml:space="preserve"> и </w:t>
      </w:r>
      <w:r w:rsidR="00171F49" w:rsidRPr="00171F49">
        <w:rPr>
          <w:sz w:val="28"/>
          <w:szCs w:val="28"/>
        </w:rPr>
        <w:t>позиции 4</w:t>
      </w:r>
      <w:r w:rsidR="0027626B" w:rsidRPr="0027626B">
        <w:rPr>
          <w:sz w:val="28"/>
          <w:szCs w:val="28"/>
        </w:rPr>
        <w:t xml:space="preserve"> </w:t>
      </w:r>
      <w:r w:rsidR="0027626B" w:rsidRPr="00171F49">
        <w:rPr>
          <w:sz w:val="28"/>
          <w:szCs w:val="28"/>
        </w:rPr>
        <w:t>граф 9</w:t>
      </w:r>
      <w:r w:rsidR="00171F49">
        <w:rPr>
          <w:sz w:val="28"/>
          <w:szCs w:val="28"/>
        </w:rPr>
        <w:t xml:space="preserve">, </w:t>
      </w:r>
      <w:r w:rsidR="0027626B" w:rsidRPr="00171F49">
        <w:rPr>
          <w:sz w:val="28"/>
          <w:szCs w:val="28"/>
        </w:rPr>
        <w:t>11</w:t>
      </w:r>
      <w:r w:rsidR="00171F49" w:rsidRPr="00171F49">
        <w:rPr>
          <w:sz w:val="28"/>
          <w:szCs w:val="28"/>
        </w:rPr>
        <w:t>.</w:t>
      </w:r>
    </w:p>
    <w:p w14:paraId="60FD295E" w14:textId="77777777" w:rsidR="005F00B0" w:rsidRDefault="00441FE9">
      <w:pPr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проведенной оценки регулирующего воздействия проекта акта </w:t>
      </w: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 xml:space="preserve">с учетом информации, представленной разработчиком, Минэкономразвития России сделаны следующие выводы. </w:t>
      </w:r>
    </w:p>
    <w:p w14:paraId="6B28D9A1" w14:textId="77777777" w:rsidR="005F00B0" w:rsidRDefault="00441FE9">
      <w:pPr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проблемы и целесообразность ее решения с помощью регулирования, предусмотренного проектом акта, разработчиком обоснованы.</w:t>
      </w:r>
    </w:p>
    <w:p w14:paraId="1931F791" w14:textId="77777777" w:rsidR="005F00B0" w:rsidRDefault="00441FE9">
      <w:pPr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информации, представленной разработчиком, в проекте акта</w:t>
      </w:r>
      <w:r w:rsidR="000F32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</w:t>
      </w:r>
      <w:r w:rsidR="000F32D5">
        <w:rPr>
          <w:sz w:val="28"/>
          <w:szCs w:val="28"/>
        </w:rPr>
        <w:br/>
      </w:r>
      <w:r>
        <w:rPr>
          <w:sz w:val="28"/>
          <w:szCs w:val="28"/>
        </w:rPr>
        <w:t>к возникновению необоснованных расходов физических и юридических лиц в сфере предпринимательской и иной экономической деятельности.</w:t>
      </w:r>
    </w:p>
    <w:p w14:paraId="2CF335BE" w14:textId="77777777" w:rsidR="005F00B0" w:rsidRDefault="00441FE9">
      <w:pPr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802523">
        <w:rPr>
          <w:sz w:val="28"/>
          <w:szCs w:val="28"/>
        </w:rPr>
        <w:t xml:space="preserve"> </w:t>
      </w:r>
      <w:r w:rsidR="007030DA">
        <w:rPr>
          <w:sz w:val="28"/>
          <w:szCs w:val="28"/>
        </w:rPr>
        <w:t xml:space="preserve">на </w:t>
      </w:r>
      <w:r w:rsidR="00A767B4">
        <w:rPr>
          <w:sz w:val="28"/>
          <w:szCs w:val="28"/>
        </w:rPr>
        <w:t>58</w:t>
      </w:r>
      <w:r>
        <w:rPr>
          <w:sz w:val="28"/>
          <w:szCs w:val="28"/>
        </w:rPr>
        <w:t xml:space="preserve"> л. в 1 экз.</w:t>
      </w:r>
    </w:p>
    <w:p w14:paraId="0961791E" w14:textId="77777777" w:rsidR="00802523" w:rsidRPr="00802523" w:rsidRDefault="00802523">
      <w:pPr>
        <w:widowControl w:val="0"/>
        <w:jc w:val="right"/>
        <w:rPr>
          <w:szCs w:val="28"/>
        </w:rPr>
      </w:pPr>
      <w:bookmarkStart w:id="0" w:name="_GoBack"/>
      <w:bookmarkEnd w:id="0"/>
    </w:p>
    <w:sectPr w:rsidR="00802523" w:rsidRPr="00802523">
      <w:headerReference w:type="default" r:id="rId7"/>
      <w:pgSz w:w="11900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A543C" w14:textId="77777777" w:rsidR="00903BBE" w:rsidRDefault="00903BBE">
      <w:r>
        <w:separator/>
      </w:r>
    </w:p>
  </w:endnote>
  <w:endnote w:type="continuationSeparator" w:id="0">
    <w:p w14:paraId="68E1E633" w14:textId="77777777" w:rsidR="00903BBE" w:rsidRDefault="009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0E33F" w14:textId="77777777" w:rsidR="00903BBE" w:rsidRDefault="00903BBE">
      <w:r>
        <w:separator/>
      </w:r>
    </w:p>
  </w:footnote>
  <w:footnote w:type="continuationSeparator" w:id="0">
    <w:p w14:paraId="3696CE3E" w14:textId="77777777" w:rsidR="00903BBE" w:rsidRDefault="0090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BEDA" w14:textId="546ED321" w:rsidR="005F00B0" w:rsidRDefault="00441FE9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C24A9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30AE"/>
    <w:multiLevelType w:val="multilevel"/>
    <w:tmpl w:val="606C6502"/>
    <w:numStyleLink w:val="1"/>
  </w:abstractNum>
  <w:abstractNum w:abstractNumId="1" w15:restartNumberingAfterBreak="0">
    <w:nsid w:val="7C5929A7"/>
    <w:multiLevelType w:val="multilevel"/>
    <w:tmpl w:val="606C6502"/>
    <w:styleLink w:val="1"/>
    <w:lvl w:ilvl="0">
      <w:start w:val="1"/>
      <w:numFmt w:val="decimal"/>
      <w:lvlText w:val="%1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ind w:left="432" w:firstLine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ind w:left="936" w:firstLine="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ind w:left="1440" w:firstLine="3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ind w:left="1944" w:firstLine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ind w:left="2448" w:firstLine="3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ind w:left="2952" w:firstLine="3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ind w:left="3528" w:firstLine="4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B0"/>
    <w:rsid w:val="000F32D5"/>
    <w:rsid w:val="00171F49"/>
    <w:rsid w:val="0027626B"/>
    <w:rsid w:val="00303189"/>
    <w:rsid w:val="0032463C"/>
    <w:rsid w:val="00330E55"/>
    <w:rsid w:val="00397407"/>
    <w:rsid w:val="0043391F"/>
    <w:rsid w:val="00441FE9"/>
    <w:rsid w:val="00472470"/>
    <w:rsid w:val="004C12B1"/>
    <w:rsid w:val="005F00B0"/>
    <w:rsid w:val="006023A5"/>
    <w:rsid w:val="006E2D4B"/>
    <w:rsid w:val="007030DA"/>
    <w:rsid w:val="0073671A"/>
    <w:rsid w:val="007478CA"/>
    <w:rsid w:val="007738FB"/>
    <w:rsid w:val="00802523"/>
    <w:rsid w:val="00807127"/>
    <w:rsid w:val="008D23CE"/>
    <w:rsid w:val="00903BBE"/>
    <w:rsid w:val="009E2AD4"/>
    <w:rsid w:val="00A20F33"/>
    <w:rsid w:val="00A375CB"/>
    <w:rsid w:val="00A51466"/>
    <w:rsid w:val="00A767B4"/>
    <w:rsid w:val="00BB3FA3"/>
    <w:rsid w:val="00C12D6E"/>
    <w:rsid w:val="00C24A9D"/>
    <w:rsid w:val="00D06EE0"/>
    <w:rsid w:val="00D37CD3"/>
    <w:rsid w:val="00F3722E"/>
    <w:rsid w:val="00F9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1C49"/>
  <w15:docId w15:val="{20040267-9017-4ED8-A7FE-A30D25D2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a5">
    <w:name w:val="Верхн./нижн. кол.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a6">
    <w:name w:val="Plain Tex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paragraph" w:customStyle="1" w:styleId="a7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A20F33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F910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101D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F9101D"/>
    <w:rPr>
      <w:rFonts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101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9101D"/>
    <w:rPr>
      <w:rFonts w:cs="Arial Unicode MS"/>
      <w:b/>
      <w:bCs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F9101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9101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Митасов Леонид Александрович</dc:creator>
  <cp:lastModifiedBy>Митасов Леонид Александрович</cp:lastModifiedBy>
  <cp:revision>3</cp:revision>
  <dcterms:created xsi:type="dcterms:W3CDTF">2019-04-25T10:23:00Z</dcterms:created>
  <dcterms:modified xsi:type="dcterms:W3CDTF">2019-04-25T10:23:00Z</dcterms:modified>
</cp:coreProperties>
</file>