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1" w:rsidRPr="0097349A" w:rsidRDefault="00BD2D29" w:rsidP="00BD2D29">
      <w:pPr>
        <w:widowControl w:val="0"/>
        <w:spacing w:line="360" w:lineRule="auto"/>
        <w:ind w:firstLine="748"/>
        <w:rPr>
          <w:sz w:val="28"/>
          <w:szCs w:val="28"/>
        </w:rPr>
      </w:pPr>
      <w:bookmarkStart w:id="0" w:name="_GoBack"/>
      <w:bookmarkEnd w:id="0"/>
      <w:r>
        <w:rPr>
          <w:noProof/>
        </w:rPr>
        <w:t>№ 15907-СШ/Д26и от 09.06.2018 г.</w:t>
      </w:r>
    </w:p>
    <w:p w:rsidR="001353F1" w:rsidRPr="0097349A" w:rsidRDefault="001353F1" w:rsidP="001353F1">
      <w:pPr>
        <w:widowControl w:val="0"/>
        <w:ind w:firstLine="748"/>
        <w:jc w:val="center"/>
        <w:rPr>
          <w:sz w:val="28"/>
          <w:szCs w:val="28"/>
        </w:rPr>
      </w:pPr>
      <w:r w:rsidRPr="0097349A">
        <w:rPr>
          <w:sz w:val="28"/>
          <w:szCs w:val="28"/>
        </w:rPr>
        <w:br w:type="textWrapping" w:clear="all"/>
      </w:r>
    </w:p>
    <w:p w:rsidR="001353F1" w:rsidRPr="0097349A" w:rsidRDefault="001353F1" w:rsidP="001353F1">
      <w:pPr>
        <w:widowControl w:val="0"/>
        <w:jc w:val="center"/>
        <w:rPr>
          <w:sz w:val="28"/>
          <w:szCs w:val="28"/>
        </w:rPr>
      </w:pPr>
    </w:p>
    <w:p w:rsidR="001353F1" w:rsidRPr="00C12AC3" w:rsidRDefault="001353F1" w:rsidP="001353F1">
      <w:pPr>
        <w:widowControl w:val="0"/>
        <w:jc w:val="center"/>
        <w:rPr>
          <w:sz w:val="27"/>
          <w:szCs w:val="27"/>
        </w:rPr>
      </w:pPr>
      <w:r w:rsidRPr="00C12AC3">
        <w:rPr>
          <w:sz w:val="27"/>
          <w:szCs w:val="27"/>
        </w:rPr>
        <w:t>ЗАКЛЮЧЕНИЕ</w:t>
      </w:r>
    </w:p>
    <w:p w:rsidR="004F5D86" w:rsidRPr="00C12AC3" w:rsidRDefault="001353F1" w:rsidP="004F5D8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12AC3">
        <w:rPr>
          <w:sz w:val="27"/>
          <w:szCs w:val="27"/>
        </w:rPr>
        <w:t xml:space="preserve">об оценке регулирующего воздействия на проект </w:t>
      </w:r>
      <w:r w:rsidR="004F5D86" w:rsidRPr="00C12AC3">
        <w:rPr>
          <w:sz w:val="27"/>
          <w:szCs w:val="27"/>
        </w:rPr>
        <w:t>федерального закона</w:t>
      </w:r>
      <w:r w:rsidR="00F56BB7" w:rsidRPr="00C12AC3">
        <w:rPr>
          <w:sz w:val="27"/>
          <w:szCs w:val="27"/>
        </w:rPr>
        <w:br/>
        <w:t>«</w:t>
      </w:r>
      <w:r w:rsidR="004F5D86" w:rsidRPr="00C12AC3">
        <w:rPr>
          <w:sz w:val="27"/>
          <w:szCs w:val="27"/>
        </w:rPr>
        <w:t xml:space="preserve">О внесении изменений в Федеральный закон «О морских портах </w:t>
      </w:r>
      <w:r w:rsidR="004F5D86" w:rsidRPr="00C12AC3">
        <w:rPr>
          <w:sz w:val="27"/>
          <w:szCs w:val="27"/>
        </w:rPr>
        <w:br/>
        <w:t xml:space="preserve">в Российской Федерации и о внесении изменений в отдельные законодательные </w:t>
      </w:r>
      <w:r w:rsidR="004F5D86" w:rsidRPr="00C12AC3">
        <w:rPr>
          <w:sz w:val="27"/>
          <w:szCs w:val="27"/>
        </w:rPr>
        <w:br/>
        <w:t>акты Российской Федерации</w:t>
      </w:r>
      <w:r w:rsidR="00F56BB7" w:rsidRPr="00C12AC3">
        <w:rPr>
          <w:sz w:val="27"/>
          <w:szCs w:val="27"/>
        </w:rPr>
        <w:t>»</w:t>
      </w:r>
      <w:r w:rsidR="004F5D86" w:rsidRPr="00C12AC3">
        <w:rPr>
          <w:sz w:val="27"/>
          <w:szCs w:val="27"/>
        </w:rPr>
        <w:t xml:space="preserve"> в части очередности оказания услуги </w:t>
      </w:r>
      <w:r w:rsidR="004F5D86" w:rsidRPr="00C12AC3">
        <w:rPr>
          <w:sz w:val="27"/>
          <w:szCs w:val="27"/>
        </w:rPr>
        <w:br/>
        <w:t>по лоцманской проводке судов</w:t>
      </w:r>
    </w:p>
    <w:p w:rsidR="001353F1" w:rsidRPr="0097349A" w:rsidRDefault="001353F1" w:rsidP="00222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3F1" w:rsidRPr="00C12AC3" w:rsidRDefault="001353F1" w:rsidP="00B21962">
      <w:pPr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C12AC3">
          <w:rPr>
            <w:sz w:val="27"/>
            <w:szCs w:val="27"/>
          </w:rPr>
          <w:t>2012 г</w:t>
        </w:r>
      </w:smartTag>
      <w:r w:rsidRPr="00C12AC3">
        <w:rPr>
          <w:sz w:val="27"/>
          <w:szCs w:val="27"/>
        </w:rPr>
        <w:t xml:space="preserve">. № 1318 (далее – Правила), рассмотрело проект </w:t>
      </w:r>
      <w:r w:rsidR="004F5D86" w:rsidRPr="00C12AC3">
        <w:rPr>
          <w:sz w:val="27"/>
          <w:szCs w:val="27"/>
        </w:rPr>
        <w:t xml:space="preserve">федерального закона «О внесении изменений </w:t>
      </w:r>
      <w:r w:rsidR="004F5D86" w:rsidRPr="00C12AC3">
        <w:rPr>
          <w:sz w:val="27"/>
          <w:szCs w:val="27"/>
        </w:rPr>
        <w:br/>
        <w:t>в Федеральный закон «О морских портах в Российской Федерации и о внесении изменений в отдельные законодательные акты Российской Федерации» в части очередности оказания услуги по лоцманской проводке судов</w:t>
      </w:r>
      <w:r w:rsidR="005616E3" w:rsidRPr="00C12AC3">
        <w:rPr>
          <w:sz w:val="27"/>
          <w:szCs w:val="27"/>
        </w:rPr>
        <w:t xml:space="preserve"> </w:t>
      </w:r>
      <w:r w:rsidRPr="00C12AC3">
        <w:rPr>
          <w:sz w:val="27"/>
          <w:szCs w:val="27"/>
        </w:rPr>
        <w:t>(далее</w:t>
      </w:r>
      <w:r w:rsidR="004F5D86" w:rsidRPr="00C12AC3">
        <w:rPr>
          <w:sz w:val="27"/>
          <w:szCs w:val="27"/>
        </w:rPr>
        <w:t xml:space="preserve"> </w:t>
      </w:r>
      <w:r w:rsidRPr="00C12AC3">
        <w:rPr>
          <w:sz w:val="27"/>
          <w:szCs w:val="27"/>
        </w:rPr>
        <w:t>– проект акта</w:t>
      </w:r>
      <w:r w:rsidR="00514B83" w:rsidRPr="00C12AC3">
        <w:rPr>
          <w:sz w:val="27"/>
          <w:szCs w:val="27"/>
        </w:rPr>
        <w:t xml:space="preserve">), </w:t>
      </w:r>
      <w:r w:rsidRPr="00C12AC3">
        <w:rPr>
          <w:sz w:val="27"/>
          <w:szCs w:val="27"/>
        </w:rPr>
        <w:t>разработанный и направленный для подготовки настоящего заключения Мин</w:t>
      </w:r>
      <w:r w:rsidR="004F5D86" w:rsidRPr="00C12AC3">
        <w:rPr>
          <w:sz w:val="27"/>
          <w:szCs w:val="27"/>
        </w:rPr>
        <w:t>трансом</w:t>
      </w:r>
      <w:r w:rsidRPr="00C12AC3">
        <w:rPr>
          <w:sz w:val="27"/>
          <w:szCs w:val="27"/>
        </w:rPr>
        <w:t xml:space="preserve"> России (далее – разработчик), и сообщает следующее.</w:t>
      </w:r>
    </w:p>
    <w:p w:rsidR="00576A6A" w:rsidRPr="00C12AC3" w:rsidRDefault="001353F1" w:rsidP="00B219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Проект акта направлен разработчиком для подготовки настоящего заключения </w:t>
      </w:r>
      <w:r w:rsidR="00576A6A" w:rsidRPr="00C12AC3">
        <w:rPr>
          <w:sz w:val="27"/>
          <w:szCs w:val="27"/>
        </w:rPr>
        <w:t>впервые</w:t>
      </w:r>
      <w:r w:rsidRPr="00C12AC3">
        <w:rPr>
          <w:sz w:val="27"/>
          <w:szCs w:val="27"/>
        </w:rPr>
        <w:t xml:space="preserve">. </w:t>
      </w:r>
    </w:p>
    <w:p w:rsidR="001353F1" w:rsidRPr="00C12AC3" w:rsidRDefault="001353F1" w:rsidP="00B219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Разработчиком проведены публичные обсуждения </w:t>
      </w:r>
      <w:r w:rsidR="00AE3193" w:rsidRPr="00C12AC3">
        <w:rPr>
          <w:sz w:val="27"/>
          <w:szCs w:val="27"/>
        </w:rPr>
        <w:t xml:space="preserve">уведомления о подготовке проекта акта в период с 8 декабря 2017 года по 16 февраля 2018 года, а также доработанных редакций </w:t>
      </w:r>
      <w:r w:rsidRPr="00C12AC3">
        <w:rPr>
          <w:sz w:val="27"/>
          <w:szCs w:val="27"/>
        </w:rPr>
        <w:t>проекта акта и сводного отчета</w:t>
      </w:r>
      <w:r w:rsidR="0097349A" w:rsidRPr="00C12AC3">
        <w:rPr>
          <w:sz w:val="27"/>
          <w:szCs w:val="27"/>
        </w:rPr>
        <w:t xml:space="preserve"> </w:t>
      </w:r>
      <w:r w:rsidRPr="00C12AC3">
        <w:rPr>
          <w:sz w:val="27"/>
          <w:szCs w:val="27"/>
        </w:rPr>
        <w:t>о проведении оценки регулирующего воздействия (далее – сводный отчет)</w:t>
      </w:r>
      <w:r w:rsidR="00AE3193" w:rsidRPr="00C12AC3">
        <w:rPr>
          <w:sz w:val="27"/>
          <w:szCs w:val="27"/>
        </w:rPr>
        <w:t xml:space="preserve"> </w:t>
      </w:r>
      <w:r w:rsidRPr="00C12AC3">
        <w:rPr>
          <w:sz w:val="27"/>
          <w:szCs w:val="27"/>
        </w:rPr>
        <w:t xml:space="preserve">в период с </w:t>
      </w:r>
      <w:r w:rsidR="004F5D86" w:rsidRPr="00C12AC3">
        <w:rPr>
          <w:sz w:val="27"/>
          <w:szCs w:val="27"/>
        </w:rPr>
        <w:t>16 февраля</w:t>
      </w:r>
      <w:r w:rsidRPr="00C12AC3">
        <w:rPr>
          <w:sz w:val="27"/>
          <w:szCs w:val="27"/>
        </w:rPr>
        <w:t xml:space="preserve"> 201</w:t>
      </w:r>
      <w:r w:rsidR="00222A8B" w:rsidRPr="00C12AC3">
        <w:rPr>
          <w:sz w:val="27"/>
          <w:szCs w:val="27"/>
        </w:rPr>
        <w:t>8</w:t>
      </w:r>
      <w:r w:rsidRPr="00C12AC3">
        <w:rPr>
          <w:sz w:val="27"/>
          <w:szCs w:val="27"/>
        </w:rPr>
        <w:t xml:space="preserve"> года </w:t>
      </w:r>
      <w:r w:rsidR="00AE3193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 xml:space="preserve">по </w:t>
      </w:r>
      <w:r w:rsidR="004F5D86" w:rsidRPr="00C12AC3">
        <w:rPr>
          <w:sz w:val="27"/>
          <w:szCs w:val="27"/>
        </w:rPr>
        <w:t>13</w:t>
      </w:r>
      <w:r w:rsidRPr="00C12AC3">
        <w:rPr>
          <w:sz w:val="27"/>
          <w:szCs w:val="27"/>
        </w:rPr>
        <w:t xml:space="preserve"> </w:t>
      </w:r>
      <w:r w:rsidR="005616E3" w:rsidRPr="00C12AC3">
        <w:rPr>
          <w:sz w:val="27"/>
          <w:szCs w:val="27"/>
        </w:rPr>
        <w:t>ма</w:t>
      </w:r>
      <w:r w:rsidR="004F5D86" w:rsidRPr="00C12AC3">
        <w:rPr>
          <w:sz w:val="27"/>
          <w:szCs w:val="27"/>
        </w:rPr>
        <w:t>рта</w:t>
      </w:r>
      <w:r w:rsidRPr="00C12AC3">
        <w:rPr>
          <w:sz w:val="27"/>
          <w:szCs w:val="27"/>
        </w:rPr>
        <w:t xml:space="preserve"> 201</w:t>
      </w:r>
      <w:r w:rsidR="00576A6A" w:rsidRPr="00C12AC3">
        <w:rPr>
          <w:sz w:val="27"/>
          <w:szCs w:val="27"/>
        </w:rPr>
        <w:t>8</w:t>
      </w:r>
      <w:r w:rsidRPr="00C12AC3">
        <w:rPr>
          <w:sz w:val="27"/>
          <w:szCs w:val="27"/>
        </w:rPr>
        <w:t xml:space="preserve"> года.</w:t>
      </w:r>
    </w:p>
    <w:p w:rsidR="001353F1" w:rsidRPr="00C12AC3" w:rsidRDefault="001353F1" w:rsidP="00B219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C12AC3">
        <w:rPr>
          <w:sz w:val="27"/>
          <w:szCs w:val="27"/>
        </w:rPr>
        <w:br/>
        <w:t xml:space="preserve">в информационно-телекоммуникационной сети «Интернет» по адресу: </w:t>
      </w:r>
      <w:r w:rsidRPr="00C12AC3">
        <w:rPr>
          <w:sz w:val="27"/>
          <w:szCs w:val="27"/>
          <w:lang w:val="en-US"/>
        </w:rPr>
        <w:t>regulation</w:t>
      </w:r>
      <w:r w:rsidRPr="00C12AC3">
        <w:rPr>
          <w:sz w:val="27"/>
          <w:szCs w:val="27"/>
        </w:rPr>
        <w:t>.</w:t>
      </w:r>
      <w:r w:rsidRPr="00C12AC3">
        <w:rPr>
          <w:sz w:val="27"/>
          <w:szCs w:val="27"/>
          <w:lang w:val="en-US"/>
        </w:rPr>
        <w:t>gov</w:t>
      </w:r>
      <w:r w:rsidRPr="00C12AC3">
        <w:rPr>
          <w:sz w:val="27"/>
          <w:szCs w:val="27"/>
        </w:rPr>
        <w:t>.</w:t>
      </w:r>
      <w:r w:rsidRPr="00C12AC3">
        <w:rPr>
          <w:sz w:val="27"/>
          <w:szCs w:val="27"/>
          <w:lang w:val="en-US"/>
        </w:rPr>
        <w:t>ru</w:t>
      </w:r>
      <w:r w:rsidRPr="00C12AC3">
        <w:rPr>
          <w:sz w:val="27"/>
          <w:szCs w:val="27"/>
        </w:rPr>
        <w:t xml:space="preserve"> </w:t>
      </w:r>
      <w:r w:rsidR="003D776E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>(</w:t>
      </w:r>
      <w:r w:rsidRPr="00C12AC3">
        <w:rPr>
          <w:sz w:val="27"/>
          <w:szCs w:val="27"/>
          <w:lang w:val="en-US"/>
        </w:rPr>
        <w:t>ID</w:t>
      </w:r>
      <w:r w:rsidRPr="00C12AC3">
        <w:rPr>
          <w:sz w:val="27"/>
          <w:szCs w:val="27"/>
        </w:rPr>
        <w:t xml:space="preserve"> проекта: </w:t>
      </w:r>
      <w:r w:rsidR="00222A8B" w:rsidRPr="00C12AC3">
        <w:rPr>
          <w:sz w:val="27"/>
          <w:szCs w:val="27"/>
        </w:rPr>
        <w:t>02/0</w:t>
      </w:r>
      <w:r w:rsidR="00AE3193" w:rsidRPr="00C12AC3">
        <w:rPr>
          <w:sz w:val="27"/>
          <w:szCs w:val="27"/>
        </w:rPr>
        <w:t>4</w:t>
      </w:r>
      <w:r w:rsidR="00222A8B" w:rsidRPr="00C12AC3">
        <w:rPr>
          <w:sz w:val="27"/>
          <w:szCs w:val="27"/>
        </w:rPr>
        <w:t>/</w:t>
      </w:r>
      <w:r w:rsidR="00AE3193" w:rsidRPr="00C12AC3">
        <w:rPr>
          <w:sz w:val="27"/>
          <w:szCs w:val="27"/>
        </w:rPr>
        <w:t>12</w:t>
      </w:r>
      <w:r w:rsidR="00222A8B" w:rsidRPr="00C12AC3">
        <w:rPr>
          <w:sz w:val="27"/>
          <w:szCs w:val="27"/>
        </w:rPr>
        <w:t>-1</w:t>
      </w:r>
      <w:r w:rsidR="00AE3193" w:rsidRPr="00C12AC3">
        <w:rPr>
          <w:sz w:val="27"/>
          <w:szCs w:val="27"/>
        </w:rPr>
        <w:t>7</w:t>
      </w:r>
      <w:r w:rsidR="00222A8B" w:rsidRPr="00C12AC3">
        <w:rPr>
          <w:sz w:val="27"/>
          <w:szCs w:val="27"/>
        </w:rPr>
        <w:t>/000</w:t>
      </w:r>
      <w:r w:rsidR="00AE3193" w:rsidRPr="00C12AC3">
        <w:rPr>
          <w:sz w:val="27"/>
          <w:szCs w:val="27"/>
        </w:rPr>
        <w:t>76089</w:t>
      </w:r>
      <w:r w:rsidRPr="00C12AC3">
        <w:rPr>
          <w:sz w:val="27"/>
          <w:szCs w:val="27"/>
        </w:rPr>
        <w:t>).</w:t>
      </w:r>
    </w:p>
    <w:p w:rsidR="0074756C" w:rsidRPr="00C12AC3" w:rsidRDefault="0074756C" w:rsidP="007475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lastRenderedPageBreak/>
        <w:t xml:space="preserve">В сводке предложений по итогам публичного обсуждения проекта акта, представленной разработчиком, рассмотрены все поступившие замечания </w:t>
      </w:r>
      <w:r w:rsidR="00623CF3">
        <w:rPr>
          <w:sz w:val="27"/>
          <w:szCs w:val="27"/>
        </w:rPr>
        <w:br/>
      </w:r>
      <w:r w:rsidRPr="00C12AC3">
        <w:rPr>
          <w:sz w:val="27"/>
          <w:szCs w:val="27"/>
        </w:rPr>
        <w:t>и предложения и представлены пояснения и комментарии о причинах учета (отклонения) указанных замечаний и предложений при доработке проекта акта. Следует отметить, что указанные замечания не были учтены разработчиком</w:t>
      </w:r>
      <w:r w:rsidR="00AA29DC">
        <w:rPr>
          <w:sz w:val="27"/>
          <w:szCs w:val="27"/>
        </w:rPr>
        <w:br/>
      </w:r>
      <w:r w:rsidRPr="00C12AC3">
        <w:rPr>
          <w:sz w:val="27"/>
          <w:szCs w:val="27"/>
        </w:rPr>
        <w:t>при доработке проекта акта.</w:t>
      </w:r>
    </w:p>
    <w:p w:rsidR="00B50953" w:rsidRPr="00C12AC3" w:rsidRDefault="007B22EA" w:rsidP="00B5095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C12AC3">
        <w:rPr>
          <w:sz w:val="27"/>
          <w:szCs w:val="27"/>
        </w:rPr>
        <w:t>По информации, представленной разработчиком в сводном отчете, п</w:t>
      </w:r>
      <w:r w:rsidR="0074756C" w:rsidRPr="00C12AC3">
        <w:rPr>
          <w:sz w:val="27"/>
          <w:szCs w:val="27"/>
        </w:rPr>
        <w:t xml:space="preserve">роект акта разработан в инициативном порядке с целью </w:t>
      </w:r>
      <w:r w:rsidR="00B50953" w:rsidRPr="00C12AC3">
        <w:rPr>
          <w:sz w:val="27"/>
          <w:szCs w:val="27"/>
        </w:rPr>
        <w:t>совершенствования регулирования лоцманской деятельности в морских портах Российской Федерации</w:t>
      </w:r>
      <w:r w:rsidR="00623CF3">
        <w:rPr>
          <w:sz w:val="27"/>
          <w:szCs w:val="27"/>
        </w:rPr>
        <w:t xml:space="preserve"> в части создания равных условий</w:t>
      </w:r>
      <w:r w:rsidR="00B50953" w:rsidRPr="00C12AC3">
        <w:rPr>
          <w:sz w:val="27"/>
          <w:szCs w:val="27"/>
        </w:rPr>
        <w:t xml:space="preserve"> для всех лоцманских организаций.</w:t>
      </w:r>
    </w:p>
    <w:p w:rsidR="007F3F86" w:rsidRPr="00C12AC3" w:rsidRDefault="007F3F86" w:rsidP="00B5095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C12AC3">
        <w:rPr>
          <w:sz w:val="27"/>
          <w:szCs w:val="27"/>
        </w:rPr>
        <w:t>Прое</w:t>
      </w:r>
      <w:r w:rsidR="00AD7EF1" w:rsidRPr="00C12AC3">
        <w:rPr>
          <w:sz w:val="27"/>
          <w:szCs w:val="27"/>
        </w:rPr>
        <w:t>ктом акта устанавливается базовое</w:t>
      </w:r>
      <w:r w:rsidRPr="00C12AC3">
        <w:rPr>
          <w:sz w:val="27"/>
          <w:szCs w:val="27"/>
        </w:rPr>
        <w:t xml:space="preserve"> </w:t>
      </w:r>
      <w:r w:rsidR="00AD7EF1" w:rsidRPr="00C12AC3">
        <w:rPr>
          <w:sz w:val="27"/>
          <w:szCs w:val="27"/>
        </w:rPr>
        <w:t>условие услуг по</w:t>
      </w:r>
      <w:r w:rsidRPr="00C12AC3">
        <w:rPr>
          <w:sz w:val="27"/>
          <w:szCs w:val="27"/>
        </w:rPr>
        <w:t xml:space="preserve"> лоцманской проводк</w:t>
      </w:r>
      <w:r w:rsidR="00AD7EF1" w:rsidRPr="00C12AC3">
        <w:rPr>
          <w:sz w:val="27"/>
          <w:szCs w:val="27"/>
        </w:rPr>
        <w:t xml:space="preserve">е </w:t>
      </w:r>
      <w:r w:rsidR="00C12AC3" w:rsidRPr="00C12AC3">
        <w:rPr>
          <w:sz w:val="27"/>
          <w:szCs w:val="27"/>
        </w:rPr>
        <w:br/>
      </w:r>
      <w:r w:rsidR="00AD7EF1" w:rsidRPr="00C12AC3">
        <w:rPr>
          <w:sz w:val="27"/>
          <w:szCs w:val="27"/>
        </w:rPr>
        <w:t>в морских портах при наличии в них нескольких лоцманских организаций</w:t>
      </w:r>
      <w:r w:rsidRPr="00C12AC3">
        <w:rPr>
          <w:sz w:val="27"/>
          <w:szCs w:val="27"/>
        </w:rPr>
        <w:t xml:space="preserve"> посредством </w:t>
      </w:r>
      <w:r w:rsidR="00F15738" w:rsidRPr="00C12AC3">
        <w:rPr>
          <w:sz w:val="27"/>
          <w:szCs w:val="27"/>
        </w:rPr>
        <w:t xml:space="preserve">применения </w:t>
      </w:r>
      <w:r w:rsidRPr="00C12AC3">
        <w:rPr>
          <w:sz w:val="27"/>
          <w:szCs w:val="27"/>
        </w:rPr>
        <w:t>электронной очереди морских лоцманов.</w:t>
      </w:r>
    </w:p>
    <w:p w:rsidR="00EB6300" w:rsidRPr="00C12AC3" w:rsidRDefault="00EB6300" w:rsidP="00EB6300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15"/>
          <w:sz w:val="27"/>
          <w:szCs w:val="27"/>
        </w:rPr>
      </w:pPr>
      <w:r w:rsidRPr="00C12AC3">
        <w:rPr>
          <w:sz w:val="27"/>
          <w:szCs w:val="27"/>
        </w:rPr>
        <w:t xml:space="preserve">Минэкономразвития России в рамках подготовки заключения об оценке регулирующего воздействия письмом от 22 мая 2018 г. № Д26и-275 направлен запрос </w:t>
      </w:r>
      <w:r w:rsidRPr="00C12AC3">
        <w:rPr>
          <w:sz w:val="27"/>
          <w:szCs w:val="27"/>
        </w:rPr>
        <w:br/>
        <w:t xml:space="preserve">в Минтранс России о предоставлении статистических данных </w:t>
      </w:r>
      <w:r w:rsidRPr="00C12AC3">
        <w:rPr>
          <w:rStyle w:val="FontStyle15"/>
          <w:sz w:val="27"/>
          <w:szCs w:val="27"/>
        </w:rPr>
        <w:t>о количестве лоцманских проводок за 2015-2017 годы, в том числе с разделением по портам, по организациям, осуществившим такую проводку, а также тоннаж</w:t>
      </w:r>
      <w:r w:rsidR="00AA29DC">
        <w:rPr>
          <w:rStyle w:val="FontStyle15"/>
          <w:sz w:val="27"/>
          <w:szCs w:val="27"/>
        </w:rPr>
        <w:t>е</w:t>
      </w:r>
      <w:r w:rsidRPr="00C12AC3">
        <w:rPr>
          <w:rStyle w:val="FontStyle15"/>
          <w:sz w:val="27"/>
          <w:szCs w:val="27"/>
        </w:rPr>
        <w:t xml:space="preserve"> судов; информации о доходах </w:t>
      </w:r>
      <w:r w:rsidRPr="00C12AC3">
        <w:rPr>
          <w:rStyle w:val="FontStyle15"/>
          <w:sz w:val="27"/>
          <w:szCs w:val="27"/>
        </w:rPr>
        <w:br/>
        <w:t xml:space="preserve">от лоцманского сбора ФГУП «Росморпорт» и коммерческих организаций, в том числе </w:t>
      </w:r>
      <w:r w:rsidR="00C12AC3" w:rsidRPr="00C12AC3">
        <w:rPr>
          <w:rStyle w:val="FontStyle15"/>
          <w:sz w:val="27"/>
          <w:szCs w:val="27"/>
        </w:rPr>
        <w:br/>
      </w:r>
      <w:r w:rsidRPr="00C12AC3">
        <w:rPr>
          <w:rStyle w:val="FontStyle15"/>
          <w:sz w:val="27"/>
          <w:szCs w:val="27"/>
        </w:rPr>
        <w:t>с разделением по портам в 2015-2017 годах; модели функционирования электронной очереди морских лоцманов на примере одного крупного морского порта с указанием прибыльности компаний, осуществляющих лоцманскую проводку судов. Разработчиком указанная информация на момент подготовки настоящего заключения не была представлена.</w:t>
      </w:r>
    </w:p>
    <w:p w:rsidR="0074756C" w:rsidRPr="00C12AC3" w:rsidRDefault="0074756C" w:rsidP="007475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12AC3">
        <w:rPr>
          <w:sz w:val="27"/>
          <w:szCs w:val="27"/>
        </w:rPr>
        <w:t>В соответствии с пунктом 28 Правил с 2</w:t>
      </w:r>
      <w:r w:rsidR="007B22EA" w:rsidRPr="00C12AC3">
        <w:rPr>
          <w:sz w:val="27"/>
          <w:szCs w:val="27"/>
        </w:rPr>
        <w:t>2</w:t>
      </w:r>
      <w:r w:rsidRPr="00C12AC3">
        <w:rPr>
          <w:sz w:val="27"/>
          <w:szCs w:val="27"/>
        </w:rPr>
        <w:t xml:space="preserve"> </w:t>
      </w:r>
      <w:r w:rsidR="007B22EA" w:rsidRPr="00C12AC3">
        <w:rPr>
          <w:sz w:val="27"/>
          <w:szCs w:val="27"/>
        </w:rPr>
        <w:t>мая</w:t>
      </w:r>
      <w:r w:rsidRPr="00C12AC3">
        <w:rPr>
          <w:sz w:val="27"/>
          <w:szCs w:val="27"/>
        </w:rPr>
        <w:t xml:space="preserve"> по </w:t>
      </w:r>
      <w:r w:rsidR="007B22EA" w:rsidRPr="00C12AC3">
        <w:rPr>
          <w:sz w:val="27"/>
          <w:szCs w:val="27"/>
        </w:rPr>
        <w:t>30</w:t>
      </w:r>
      <w:r w:rsidRPr="00C12AC3">
        <w:rPr>
          <w:sz w:val="27"/>
          <w:szCs w:val="27"/>
        </w:rPr>
        <w:t xml:space="preserve"> </w:t>
      </w:r>
      <w:r w:rsidR="007B22EA" w:rsidRPr="00C12AC3">
        <w:rPr>
          <w:sz w:val="27"/>
          <w:szCs w:val="27"/>
        </w:rPr>
        <w:t>мая</w:t>
      </w:r>
      <w:r w:rsidRPr="00C12AC3">
        <w:rPr>
          <w:sz w:val="27"/>
          <w:szCs w:val="27"/>
        </w:rPr>
        <w:t xml:space="preserve"> 2018 года Минэкономразвития России проведены публичные консультации по проекту акта. </w:t>
      </w:r>
      <w:r w:rsidRPr="00C12AC3">
        <w:rPr>
          <w:sz w:val="27"/>
          <w:szCs w:val="27"/>
        </w:rPr>
        <w:br/>
        <w:t>В ходе проведенных публичных консультаций поступили позиции</w:t>
      </w:r>
      <w:r w:rsidR="007B22EA" w:rsidRPr="00C12AC3">
        <w:rPr>
          <w:sz w:val="27"/>
          <w:szCs w:val="27"/>
        </w:rPr>
        <w:t xml:space="preserve"> Ассоциации морских агентов Санкт-Петербурга, </w:t>
      </w:r>
      <w:r w:rsidR="00873ECB" w:rsidRPr="00C12AC3">
        <w:rPr>
          <w:sz w:val="27"/>
          <w:szCs w:val="27"/>
        </w:rPr>
        <w:t xml:space="preserve">НП «Национальное объединение лоцманских организаций», </w:t>
      </w:r>
      <w:r w:rsidR="007B22EA" w:rsidRPr="00C12AC3">
        <w:rPr>
          <w:sz w:val="27"/>
          <w:szCs w:val="27"/>
        </w:rPr>
        <w:t xml:space="preserve">гражданина Литовченко Вячеслава Анатольевича, ООО «Болтик Пайлот», АО «Судоходная компания «Волжское пароходство», ООО «Новоморсервис», союза «Новороссийская торгово-промышленная палата», ООО «Порт-маркет», </w:t>
      </w:r>
      <w:r w:rsidR="00314A11">
        <w:rPr>
          <w:sz w:val="27"/>
          <w:szCs w:val="27"/>
        </w:rPr>
        <w:br/>
      </w:r>
      <w:r w:rsidR="007B22EA" w:rsidRPr="00C12AC3">
        <w:rPr>
          <w:sz w:val="27"/>
          <w:szCs w:val="27"/>
        </w:rPr>
        <w:lastRenderedPageBreak/>
        <w:t xml:space="preserve">ООО «СПБ Лоцман», </w:t>
      </w:r>
      <w:r w:rsidR="00873ECB" w:rsidRPr="00C12AC3">
        <w:rPr>
          <w:sz w:val="27"/>
          <w:szCs w:val="27"/>
        </w:rPr>
        <w:t xml:space="preserve">ООО «Альбатрос», ОООР «Российская палата судоходства», </w:t>
      </w:r>
      <w:r w:rsidR="00E778FA">
        <w:rPr>
          <w:sz w:val="27"/>
          <w:szCs w:val="27"/>
        </w:rPr>
        <w:br/>
      </w:r>
      <w:r w:rsidR="00873ECB" w:rsidRPr="00C12AC3">
        <w:rPr>
          <w:sz w:val="27"/>
          <w:szCs w:val="27"/>
        </w:rPr>
        <w:t>ООО «Управлени</w:t>
      </w:r>
      <w:r w:rsidR="00ED5DE5" w:rsidRPr="00C12AC3">
        <w:rPr>
          <w:sz w:val="27"/>
          <w:szCs w:val="27"/>
        </w:rPr>
        <w:t>е транспортными активами», Южной региональной ассоциации</w:t>
      </w:r>
      <w:r w:rsidR="00873ECB" w:rsidRPr="00C12AC3">
        <w:rPr>
          <w:sz w:val="27"/>
          <w:szCs w:val="27"/>
        </w:rPr>
        <w:t xml:space="preserve"> морских агентов и экспедиторов</w:t>
      </w:r>
      <w:r w:rsidRPr="00C12AC3">
        <w:rPr>
          <w:sz w:val="27"/>
          <w:szCs w:val="27"/>
        </w:rPr>
        <w:t xml:space="preserve">, которые были </w:t>
      </w:r>
      <w:r w:rsidR="00DF50B4" w:rsidRPr="00C12AC3">
        <w:rPr>
          <w:sz w:val="27"/>
          <w:szCs w:val="27"/>
        </w:rPr>
        <w:t xml:space="preserve">частично </w:t>
      </w:r>
      <w:r w:rsidRPr="00C12AC3">
        <w:rPr>
          <w:sz w:val="27"/>
          <w:szCs w:val="27"/>
        </w:rPr>
        <w:t xml:space="preserve">учтены в настоящем заключении. </w:t>
      </w:r>
      <w:r w:rsidR="00DF50B4" w:rsidRPr="00C12AC3">
        <w:rPr>
          <w:sz w:val="27"/>
          <w:szCs w:val="27"/>
        </w:rPr>
        <w:t xml:space="preserve">Неучтенные замечания и предложения приведены в приложении </w:t>
      </w:r>
      <w:r w:rsidR="00E778FA">
        <w:rPr>
          <w:sz w:val="27"/>
          <w:szCs w:val="27"/>
        </w:rPr>
        <w:br/>
      </w:r>
      <w:r w:rsidR="00DF50B4" w:rsidRPr="00C12AC3">
        <w:rPr>
          <w:sz w:val="27"/>
          <w:szCs w:val="27"/>
        </w:rPr>
        <w:t>к настоящему заключению.</w:t>
      </w:r>
    </w:p>
    <w:p w:rsidR="0074756C" w:rsidRPr="00C12AC3" w:rsidRDefault="0074756C" w:rsidP="007475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12AC3">
        <w:rPr>
          <w:sz w:val="27"/>
          <w:szCs w:val="27"/>
        </w:rPr>
        <w:t>Минэкономразвития России обращает внимание на необходимость учета следующих замечаний.</w:t>
      </w:r>
    </w:p>
    <w:p w:rsidR="00B2480E" w:rsidRPr="00C12AC3" w:rsidRDefault="00B2480E" w:rsidP="00B2480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72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Согласно сложившейся практике судовладелец (грузовладелец, фрахтователь или иные лица) до прибытия судна в порт заключает договор с агентом </w:t>
      </w:r>
      <w:r w:rsidR="00314A11">
        <w:rPr>
          <w:sz w:val="27"/>
          <w:szCs w:val="27"/>
        </w:rPr>
        <w:br/>
      </w:r>
      <w:r w:rsidRPr="00C12AC3">
        <w:rPr>
          <w:sz w:val="27"/>
          <w:szCs w:val="27"/>
        </w:rPr>
        <w:t xml:space="preserve">и уполномочивает его на организацию всего комплекса услуг в порту, необходимых </w:t>
      </w:r>
      <w:r w:rsidR="00E778FA">
        <w:rPr>
          <w:sz w:val="27"/>
          <w:szCs w:val="27"/>
        </w:rPr>
        <w:br/>
      </w:r>
      <w:r w:rsidRPr="00C12AC3">
        <w:rPr>
          <w:sz w:val="27"/>
          <w:szCs w:val="27"/>
        </w:rPr>
        <w:t>для организации прибытия, пребывания и отбытия судна</w:t>
      </w:r>
      <w:r w:rsidR="00666921">
        <w:rPr>
          <w:sz w:val="27"/>
          <w:szCs w:val="27"/>
        </w:rPr>
        <w:t xml:space="preserve"> от своего имени</w:t>
      </w:r>
      <w:r w:rsidRPr="00C12AC3">
        <w:rPr>
          <w:sz w:val="27"/>
          <w:szCs w:val="27"/>
        </w:rPr>
        <w:t xml:space="preserve">. При этом агенты заключают договоры, руководствуясь </w:t>
      </w:r>
      <w:r w:rsidR="00666921" w:rsidRPr="00C12AC3">
        <w:rPr>
          <w:sz w:val="27"/>
          <w:szCs w:val="27"/>
        </w:rPr>
        <w:t>решением судовладельца (фрахтователя)</w:t>
      </w:r>
      <w:r w:rsidR="00AA29DC">
        <w:rPr>
          <w:sz w:val="27"/>
          <w:szCs w:val="27"/>
        </w:rPr>
        <w:t>,</w:t>
      </w:r>
      <w:r w:rsidR="00666921">
        <w:rPr>
          <w:sz w:val="27"/>
          <w:szCs w:val="27"/>
        </w:rPr>
        <w:t xml:space="preserve"> с учетом положительного </w:t>
      </w:r>
      <w:r w:rsidRPr="00C12AC3">
        <w:rPr>
          <w:sz w:val="27"/>
          <w:szCs w:val="27"/>
        </w:rPr>
        <w:t>наработанн</w:t>
      </w:r>
      <w:r w:rsidR="00666921">
        <w:rPr>
          <w:sz w:val="27"/>
          <w:szCs w:val="27"/>
        </w:rPr>
        <w:t>ого</w:t>
      </w:r>
      <w:r w:rsidRPr="00C12AC3">
        <w:rPr>
          <w:sz w:val="27"/>
          <w:szCs w:val="27"/>
        </w:rPr>
        <w:t xml:space="preserve"> опыт</w:t>
      </w:r>
      <w:r w:rsidR="00666921">
        <w:rPr>
          <w:sz w:val="27"/>
          <w:szCs w:val="27"/>
        </w:rPr>
        <w:t>а</w:t>
      </w:r>
      <w:r w:rsidRPr="00C12AC3">
        <w:rPr>
          <w:sz w:val="27"/>
          <w:szCs w:val="27"/>
        </w:rPr>
        <w:t xml:space="preserve"> взаимодействия и качеств</w:t>
      </w:r>
      <w:r w:rsidR="00666921">
        <w:rPr>
          <w:sz w:val="27"/>
          <w:szCs w:val="27"/>
        </w:rPr>
        <w:t xml:space="preserve">а </w:t>
      </w:r>
      <w:r w:rsidRPr="00C12AC3">
        <w:rPr>
          <w:sz w:val="27"/>
          <w:szCs w:val="27"/>
        </w:rPr>
        <w:t>предоставления услуг конкретной лоцманской организацией</w:t>
      </w:r>
      <w:r w:rsidR="00666921">
        <w:rPr>
          <w:sz w:val="27"/>
          <w:szCs w:val="27"/>
        </w:rPr>
        <w:t>.</w:t>
      </w:r>
      <w:r w:rsidRPr="00C12AC3">
        <w:rPr>
          <w:sz w:val="27"/>
          <w:szCs w:val="27"/>
        </w:rPr>
        <w:t xml:space="preserve"> </w:t>
      </w:r>
    </w:p>
    <w:p w:rsidR="00B2480E" w:rsidRPr="00C12AC3" w:rsidRDefault="00B2480E" w:rsidP="00B248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Более того, </w:t>
      </w:r>
      <w:r w:rsidR="00666921">
        <w:rPr>
          <w:sz w:val="27"/>
          <w:szCs w:val="27"/>
        </w:rPr>
        <w:t xml:space="preserve">проектируемый подход </w:t>
      </w:r>
      <w:r w:rsidRPr="00C12AC3">
        <w:rPr>
          <w:sz w:val="27"/>
          <w:szCs w:val="27"/>
        </w:rPr>
        <w:t>закреплени</w:t>
      </w:r>
      <w:r w:rsidR="00666921">
        <w:rPr>
          <w:sz w:val="27"/>
          <w:szCs w:val="27"/>
        </w:rPr>
        <w:t>я</w:t>
      </w:r>
      <w:r w:rsidRPr="00C12AC3">
        <w:rPr>
          <w:sz w:val="27"/>
          <w:szCs w:val="27"/>
        </w:rPr>
        <w:t xml:space="preserve"> лоцманской организации </w:t>
      </w:r>
      <w:r w:rsidR="000F4008">
        <w:rPr>
          <w:sz w:val="27"/>
          <w:szCs w:val="27"/>
        </w:rPr>
        <w:br/>
      </w:r>
      <w:r w:rsidRPr="00C12AC3">
        <w:rPr>
          <w:sz w:val="27"/>
          <w:szCs w:val="27"/>
        </w:rPr>
        <w:t>за судном</w:t>
      </w:r>
      <w:r w:rsidR="00666921">
        <w:rPr>
          <w:sz w:val="27"/>
          <w:szCs w:val="27"/>
        </w:rPr>
        <w:t xml:space="preserve"> без учета интересов об</w:t>
      </w:r>
      <w:r w:rsidR="000F4008">
        <w:rPr>
          <w:sz w:val="27"/>
          <w:szCs w:val="27"/>
        </w:rPr>
        <w:t>е</w:t>
      </w:r>
      <w:r w:rsidR="00666921">
        <w:rPr>
          <w:sz w:val="27"/>
          <w:szCs w:val="27"/>
        </w:rPr>
        <w:t>и</w:t>
      </w:r>
      <w:r w:rsidR="000F4008">
        <w:rPr>
          <w:sz w:val="27"/>
          <w:szCs w:val="27"/>
        </w:rPr>
        <w:t>х</w:t>
      </w:r>
      <w:r w:rsidR="00666921">
        <w:rPr>
          <w:sz w:val="27"/>
          <w:szCs w:val="27"/>
        </w:rPr>
        <w:t xml:space="preserve"> сторон</w:t>
      </w:r>
      <w:r w:rsidRPr="00C12AC3">
        <w:rPr>
          <w:sz w:val="27"/>
          <w:szCs w:val="27"/>
        </w:rPr>
        <w:t xml:space="preserve"> противоречит статье 421 Гражданского кодекса Российской Федерации в части</w:t>
      </w:r>
      <w:r w:rsidR="00E26EC4">
        <w:rPr>
          <w:sz w:val="27"/>
          <w:szCs w:val="27"/>
        </w:rPr>
        <w:t xml:space="preserve"> соблюдения принципа</w:t>
      </w:r>
      <w:r w:rsidRPr="00C12AC3">
        <w:rPr>
          <w:sz w:val="27"/>
          <w:szCs w:val="27"/>
        </w:rPr>
        <w:t xml:space="preserve"> свободы заключени</w:t>
      </w:r>
      <w:r w:rsidR="00AD7EF1" w:rsidRPr="00C12AC3">
        <w:rPr>
          <w:sz w:val="27"/>
          <w:szCs w:val="27"/>
        </w:rPr>
        <w:t>я</w:t>
      </w:r>
      <w:r w:rsidRPr="00C12AC3">
        <w:rPr>
          <w:sz w:val="27"/>
          <w:szCs w:val="27"/>
        </w:rPr>
        <w:t xml:space="preserve"> договора, поскольку судовладельцы и агенты </w:t>
      </w:r>
      <w:r w:rsidR="00AD7EF1" w:rsidRPr="00C12AC3">
        <w:rPr>
          <w:sz w:val="27"/>
          <w:szCs w:val="27"/>
        </w:rPr>
        <w:t xml:space="preserve">(заказчики) </w:t>
      </w:r>
      <w:r w:rsidRPr="00C12AC3">
        <w:rPr>
          <w:sz w:val="27"/>
          <w:szCs w:val="27"/>
        </w:rPr>
        <w:t xml:space="preserve">в соответствии с проектом акта лишаются возможности выбора </w:t>
      </w:r>
      <w:r w:rsidR="00AD7EF1" w:rsidRPr="00C12AC3">
        <w:rPr>
          <w:sz w:val="27"/>
          <w:szCs w:val="27"/>
        </w:rPr>
        <w:t xml:space="preserve">лоцманской </w:t>
      </w:r>
      <w:r w:rsidRPr="00C12AC3">
        <w:rPr>
          <w:sz w:val="27"/>
          <w:szCs w:val="27"/>
        </w:rPr>
        <w:t xml:space="preserve">организации, </w:t>
      </w:r>
      <w:r w:rsidR="00AD7EF1" w:rsidRPr="00C12AC3">
        <w:rPr>
          <w:sz w:val="27"/>
          <w:szCs w:val="27"/>
        </w:rPr>
        <w:t xml:space="preserve">в том числе </w:t>
      </w:r>
      <w:r w:rsidR="000F4008">
        <w:rPr>
          <w:sz w:val="27"/>
          <w:szCs w:val="27"/>
        </w:rPr>
        <w:br/>
      </w:r>
      <w:r w:rsidR="00AD7EF1" w:rsidRPr="00C12AC3">
        <w:rPr>
          <w:sz w:val="27"/>
          <w:szCs w:val="27"/>
        </w:rPr>
        <w:t xml:space="preserve">в зависимости от предпочтений заказчиков относительно стоимости услуг и качества </w:t>
      </w:r>
      <w:r w:rsidR="000F4008">
        <w:rPr>
          <w:sz w:val="27"/>
          <w:szCs w:val="27"/>
        </w:rPr>
        <w:br/>
      </w:r>
      <w:r w:rsidR="00AD7EF1" w:rsidRPr="00C12AC3">
        <w:rPr>
          <w:sz w:val="27"/>
          <w:szCs w:val="27"/>
        </w:rPr>
        <w:t>ее оказания</w:t>
      </w:r>
      <w:r w:rsidRPr="00C12AC3">
        <w:rPr>
          <w:sz w:val="27"/>
          <w:szCs w:val="27"/>
        </w:rPr>
        <w:t xml:space="preserve">. </w:t>
      </w:r>
    </w:p>
    <w:p w:rsidR="00B2480E" w:rsidRPr="00C12AC3" w:rsidRDefault="00B2480E" w:rsidP="00B248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Таким образом, </w:t>
      </w:r>
      <w:r w:rsidR="00366276" w:rsidRPr="00C12AC3">
        <w:rPr>
          <w:sz w:val="27"/>
          <w:szCs w:val="27"/>
        </w:rPr>
        <w:t xml:space="preserve">предусмотренный проектом акта механизм электронной очереди не может быть распространен на </w:t>
      </w:r>
      <w:r w:rsidR="00272BFD" w:rsidRPr="00C12AC3">
        <w:rPr>
          <w:sz w:val="27"/>
          <w:szCs w:val="27"/>
        </w:rPr>
        <w:t>договорные правоотношения</w:t>
      </w:r>
      <w:r w:rsidR="00366276" w:rsidRPr="00C12AC3">
        <w:rPr>
          <w:sz w:val="27"/>
          <w:szCs w:val="27"/>
        </w:rPr>
        <w:t>.</w:t>
      </w:r>
    </w:p>
    <w:p w:rsidR="00255276" w:rsidRPr="00C12AC3" w:rsidRDefault="00AD7EF1" w:rsidP="00255276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>Предлагаемое п</w:t>
      </w:r>
      <w:r w:rsidR="00255276" w:rsidRPr="00C12AC3">
        <w:rPr>
          <w:sz w:val="27"/>
          <w:szCs w:val="27"/>
        </w:rPr>
        <w:t>роект</w:t>
      </w:r>
      <w:r w:rsidRPr="00C12AC3">
        <w:rPr>
          <w:sz w:val="27"/>
          <w:szCs w:val="27"/>
        </w:rPr>
        <w:t>ом</w:t>
      </w:r>
      <w:r w:rsidR="00255276" w:rsidRPr="00C12AC3">
        <w:rPr>
          <w:sz w:val="27"/>
          <w:szCs w:val="27"/>
        </w:rPr>
        <w:t xml:space="preserve"> акта </w:t>
      </w:r>
      <w:r w:rsidRPr="00C12AC3">
        <w:rPr>
          <w:sz w:val="27"/>
          <w:szCs w:val="27"/>
        </w:rPr>
        <w:t xml:space="preserve">регулирование входит в противоречие </w:t>
      </w:r>
      <w:r w:rsidRPr="00C12AC3">
        <w:rPr>
          <w:sz w:val="27"/>
          <w:szCs w:val="27"/>
        </w:rPr>
        <w:br/>
        <w:t xml:space="preserve">с </w:t>
      </w:r>
      <w:r w:rsidR="00255276" w:rsidRPr="00C12AC3">
        <w:rPr>
          <w:sz w:val="27"/>
          <w:szCs w:val="27"/>
        </w:rPr>
        <w:t>Федеральн</w:t>
      </w:r>
      <w:r w:rsidRPr="00C12AC3">
        <w:rPr>
          <w:sz w:val="27"/>
          <w:szCs w:val="27"/>
        </w:rPr>
        <w:t>ым</w:t>
      </w:r>
      <w:r w:rsidR="00255276" w:rsidRPr="00C12AC3">
        <w:rPr>
          <w:sz w:val="27"/>
          <w:szCs w:val="27"/>
        </w:rPr>
        <w:t xml:space="preserve"> закон</w:t>
      </w:r>
      <w:r w:rsidRPr="00C12AC3">
        <w:rPr>
          <w:sz w:val="27"/>
          <w:szCs w:val="27"/>
        </w:rPr>
        <w:t>ом</w:t>
      </w:r>
      <w:r w:rsidR="00255276" w:rsidRPr="00C12AC3">
        <w:rPr>
          <w:sz w:val="27"/>
          <w:szCs w:val="27"/>
        </w:rPr>
        <w:t xml:space="preserve"> от 26 июля 2006 г. № 135-ФЗ «О защите конкуренции» (далее – Закон о защите конкуренции). Так, в соответствии с пунктом 5 части 1 статьи 15 Закона </w:t>
      </w:r>
      <w:r w:rsidR="00C12AC3" w:rsidRPr="00C12AC3">
        <w:rPr>
          <w:sz w:val="27"/>
          <w:szCs w:val="27"/>
        </w:rPr>
        <w:br/>
      </w:r>
      <w:r w:rsidR="00255276" w:rsidRPr="00C12AC3">
        <w:rPr>
          <w:sz w:val="27"/>
          <w:szCs w:val="27"/>
        </w:rPr>
        <w:t>о защите конкуренции федеральным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</w:t>
      </w:r>
      <w:r w:rsidR="00F3089A">
        <w:rPr>
          <w:sz w:val="27"/>
          <w:szCs w:val="27"/>
        </w:rPr>
        <w:t>, запрещено</w:t>
      </w:r>
      <w:r w:rsidR="00255276" w:rsidRPr="00C12AC3">
        <w:rPr>
          <w:sz w:val="27"/>
          <w:szCs w:val="27"/>
        </w:rPr>
        <w:t xml:space="preserve"> установление для приобретателей товаров (работ и услуг) ограничений </w:t>
      </w:r>
      <w:r w:rsidR="00255276" w:rsidRPr="00C12AC3">
        <w:rPr>
          <w:sz w:val="27"/>
          <w:szCs w:val="27"/>
        </w:rPr>
        <w:lastRenderedPageBreak/>
        <w:t xml:space="preserve">выбора хозяйствующих субъектов, которые предоставляют такие товары (работы </w:t>
      </w:r>
      <w:r w:rsidR="00E778FA">
        <w:rPr>
          <w:sz w:val="27"/>
          <w:szCs w:val="27"/>
        </w:rPr>
        <w:br/>
      </w:r>
      <w:r w:rsidR="00255276" w:rsidRPr="00C12AC3">
        <w:rPr>
          <w:sz w:val="27"/>
          <w:szCs w:val="27"/>
        </w:rPr>
        <w:t>и услуги, предназначенные для продажи, обмена или иного введения в оборот).</w:t>
      </w:r>
    </w:p>
    <w:p w:rsidR="00433469" w:rsidRPr="00C12AC3" w:rsidRDefault="00255276" w:rsidP="00255276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7"/>
          <w:szCs w:val="27"/>
        </w:rPr>
      </w:pPr>
      <w:r w:rsidRPr="00C12AC3">
        <w:rPr>
          <w:sz w:val="27"/>
          <w:szCs w:val="27"/>
        </w:rPr>
        <w:t xml:space="preserve">В соответствии с пунктом 50 приказа Минтранса России </w:t>
      </w:r>
      <w:r w:rsidRPr="00C12AC3">
        <w:rPr>
          <w:sz w:val="27"/>
          <w:szCs w:val="27"/>
        </w:rPr>
        <w:br/>
        <w:t xml:space="preserve">от 26 октября 2017 г. № 463 «Об утверждении Общих правил и стоянки судов </w:t>
      </w:r>
      <w:r w:rsidRPr="00C12AC3">
        <w:rPr>
          <w:sz w:val="27"/>
          <w:szCs w:val="27"/>
        </w:rPr>
        <w:br/>
        <w:t xml:space="preserve">в морских портах Российской Федерации» информация о заходе судна вносится </w:t>
      </w:r>
      <w:r w:rsidRPr="00C12AC3">
        <w:rPr>
          <w:rFonts w:eastAsia="Calibri"/>
          <w:sz w:val="27"/>
          <w:szCs w:val="27"/>
        </w:rPr>
        <w:t xml:space="preserve">капитаном судна (судовладельцем) либо морским агентом в информационную систему государственного портового контроля. Капитан морского порта подтверждает такую информацию. Учитывая, что разработчиком в пояснительных </w:t>
      </w:r>
      <w:r w:rsidR="00E26EC4">
        <w:rPr>
          <w:rFonts w:eastAsia="Calibri"/>
          <w:sz w:val="27"/>
          <w:szCs w:val="27"/>
        </w:rPr>
        <w:t>материалах</w:t>
      </w:r>
      <w:r w:rsidRPr="00C12AC3">
        <w:rPr>
          <w:rFonts w:eastAsia="Calibri"/>
          <w:sz w:val="27"/>
          <w:szCs w:val="27"/>
        </w:rPr>
        <w:t xml:space="preserve"> не </w:t>
      </w:r>
      <w:r w:rsidR="00433469" w:rsidRPr="00C12AC3">
        <w:rPr>
          <w:rFonts w:eastAsia="Calibri"/>
          <w:sz w:val="27"/>
          <w:szCs w:val="27"/>
        </w:rPr>
        <w:t>приведена характеристика и описание проектируемой</w:t>
      </w:r>
      <w:r w:rsidRPr="00C12AC3">
        <w:rPr>
          <w:rFonts w:eastAsia="Calibri"/>
          <w:sz w:val="27"/>
          <w:szCs w:val="27"/>
        </w:rPr>
        <w:t xml:space="preserve"> модел</w:t>
      </w:r>
      <w:r w:rsidR="00433469" w:rsidRPr="00C12AC3">
        <w:rPr>
          <w:rFonts w:eastAsia="Calibri"/>
          <w:sz w:val="27"/>
          <w:szCs w:val="27"/>
        </w:rPr>
        <w:t>и</w:t>
      </w:r>
      <w:r w:rsidRPr="00C12AC3">
        <w:rPr>
          <w:rFonts w:eastAsia="Calibri"/>
          <w:sz w:val="27"/>
          <w:szCs w:val="27"/>
        </w:rPr>
        <w:t xml:space="preserve"> электронной очереди, можно предположить, что </w:t>
      </w:r>
      <w:r w:rsidR="00E26EC4">
        <w:rPr>
          <w:rFonts w:eastAsia="Calibri"/>
          <w:sz w:val="27"/>
          <w:szCs w:val="27"/>
        </w:rPr>
        <w:t xml:space="preserve">определение </w:t>
      </w:r>
      <w:r w:rsidRPr="00C12AC3">
        <w:rPr>
          <w:rFonts w:eastAsia="Calibri"/>
          <w:sz w:val="27"/>
          <w:szCs w:val="27"/>
        </w:rPr>
        <w:t>очередност</w:t>
      </w:r>
      <w:r w:rsidR="00E26EC4">
        <w:rPr>
          <w:rFonts w:eastAsia="Calibri"/>
          <w:sz w:val="27"/>
          <w:szCs w:val="27"/>
        </w:rPr>
        <w:t>и</w:t>
      </w:r>
      <w:r w:rsidRPr="00C12AC3">
        <w:rPr>
          <w:rFonts w:eastAsia="Calibri"/>
          <w:sz w:val="27"/>
          <w:szCs w:val="27"/>
        </w:rPr>
        <w:t xml:space="preserve"> будет формироваться после подтверждения получения информации капитаном порта. </w:t>
      </w:r>
    </w:p>
    <w:p w:rsidR="00255276" w:rsidRPr="00C12AC3" w:rsidRDefault="00255276" w:rsidP="004334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Таким образом, формирование </w:t>
      </w:r>
      <w:r w:rsidR="00433469" w:rsidRPr="00C12AC3">
        <w:rPr>
          <w:rFonts w:eastAsia="Calibri"/>
          <w:sz w:val="27"/>
          <w:szCs w:val="27"/>
        </w:rPr>
        <w:t xml:space="preserve">электронной </w:t>
      </w:r>
      <w:r w:rsidRPr="00C12AC3">
        <w:rPr>
          <w:rFonts w:eastAsia="Calibri"/>
          <w:sz w:val="27"/>
          <w:szCs w:val="27"/>
        </w:rPr>
        <w:t xml:space="preserve">очереди </w:t>
      </w:r>
      <w:r w:rsidR="00433469" w:rsidRPr="00C12AC3">
        <w:rPr>
          <w:rFonts w:eastAsia="Calibri"/>
          <w:sz w:val="27"/>
          <w:szCs w:val="27"/>
        </w:rPr>
        <w:t xml:space="preserve">находится в прямой зависимости от действий </w:t>
      </w:r>
      <w:r w:rsidRPr="00C12AC3">
        <w:rPr>
          <w:rFonts w:eastAsia="Calibri"/>
          <w:sz w:val="27"/>
          <w:szCs w:val="27"/>
        </w:rPr>
        <w:t xml:space="preserve">капитана порта, что сопряжено с риском расширения дискреционных полномочий. </w:t>
      </w:r>
    </w:p>
    <w:p w:rsidR="00255276" w:rsidRPr="00C12AC3" w:rsidRDefault="00255276" w:rsidP="002552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В связи с вышеуказанным полагаем необходимым </w:t>
      </w:r>
      <w:r w:rsidR="00433469" w:rsidRPr="00C12AC3">
        <w:rPr>
          <w:sz w:val="27"/>
          <w:szCs w:val="27"/>
        </w:rPr>
        <w:t xml:space="preserve">проработать механизм регламента действия, в том числе капитана морского порта при формировании алгоритма </w:t>
      </w:r>
      <w:r w:rsidR="00E26EC4">
        <w:rPr>
          <w:sz w:val="27"/>
          <w:szCs w:val="27"/>
        </w:rPr>
        <w:t>функционирования</w:t>
      </w:r>
      <w:r w:rsidR="00433469" w:rsidRPr="00C12AC3">
        <w:rPr>
          <w:sz w:val="27"/>
          <w:szCs w:val="27"/>
        </w:rPr>
        <w:t xml:space="preserve"> </w:t>
      </w:r>
      <w:r w:rsidRPr="00C12AC3">
        <w:rPr>
          <w:sz w:val="27"/>
          <w:szCs w:val="27"/>
        </w:rPr>
        <w:t xml:space="preserve">электронной очереди с учетом </w:t>
      </w:r>
      <w:r w:rsidR="00433469" w:rsidRPr="00C12AC3">
        <w:rPr>
          <w:sz w:val="27"/>
          <w:szCs w:val="27"/>
        </w:rPr>
        <w:t xml:space="preserve">необходимости обеспечения принципа </w:t>
      </w:r>
      <w:r w:rsidR="00E26EC4">
        <w:rPr>
          <w:sz w:val="27"/>
          <w:szCs w:val="27"/>
        </w:rPr>
        <w:t>произвольности выбора организации без возможности воздействия на данный выбор</w:t>
      </w:r>
      <w:r w:rsidRPr="00C12AC3">
        <w:rPr>
          <w:sz w:val="27"/>
          <w:szCs w:val="27"/>
        </w:rPr>
        <w:t>.</w:t>
      </w:r>
    </w:p>
    <w:p w:rsidR="006522D4" w:rsidRPr="00C12AC3" w:rsidRDefault="006522D4" w:rsidP="006522D4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В соответствии с пунктом 1 статьи 4 Федерального закона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от 17 августа 1995 г. № 147-ФЗ «О естественных монополиях» (далее – Закон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>№ 147-ФЗ) установлено, что услуги в транспортных терминалах, портах и аэропортах относятся к сфере деятельности субъектов естественных монополий. Таким образом, лоцманские организации являются субъектами естественных монополий.</w:t>
      </w:r>
    </w:p>
    <w:p w:rsidR="006522D4" w:rsidRPr="00C12AC3" w:rsidRDefault="006522D4" w:rsidP="006522D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В соответствии со статьей 6 Закона № 147-ФЗ органами регулирования естественных монополий может применяться такой метод регулирования деятельности субъектов естественных монополий, как определение потребителей, подлежащих обязательному обслуживанию, и (или) установление минимального уровня </w:t>
      </w:r>
      <w:r w:rsidR="0023482C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их обеспечения в случае невозможности удовлетворения в полном объеме потребностей в товаре, производимом (реализуемом) субъектом естественной </w:t>
      </w:r>
      <w:r w:rsidRPr="00C12AC3">
        <w:rPr>
          <w:rFonts w:eastAsia="Calibri"/>
          <w:sz w:val="27"/>
          <w:szCs w:val="27"/>
        </w:rPr>
        <w:lastRenderedPageBreak/>
        <w:t>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6522D4" w:rsidRPr="00C12AC3" w:rsidRDefault="006522D4" w:rsidP="006522D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Таким образом, предлагаемое проектом акта регулирование в части определения потребителей услуг субъектов естественных монополий </w:t>
      </w:r>
      <w:r w:rsidR="00433469" w:rsidRPr="00C12AC3">
        <w:rPr>
          <w:rFonts w:eastAsia="Calibri"/>
          <w:sz w:val="27"/>
          <w:szCs w:val="27"/>
        </w:rPr>
        <w:t xml:space="preserve">может быть реализовано </w:t>
      </w:r>
      <w:r w:rsidR="00E778FA">
        <w:rPr>
          <w:rFonts w:eastAsia="Calibri"/>
          <w:sz w:val="27"/>
          <w:szCs w:val="27"/>
        </w:rPr>
        <w:br/>
      </w:r>
      <w:r w:rsidR="00433469" w:rsidRPr="00C12AC3">
        <w:rPr>
          <w:rFonts w:eastAsia="Calibri"/>
          <w:sz w:val="27"/>
          <w:szCs w:val="27"/>
        </w:rPr>
        <w:t xml:space="preserve">в рамках Закона № 147-ФЗ. </w:t>
      </w:r>
    </w:p>
    <w:p w:rsidR="006522D4" w:rsidRPr="00C12AC3" w:rsidRDefault="006522D4" w:rsidP="006522D4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>В соответствии с пунктом 1.4 сводного отчета проблемой, на решение которой направлено предлагаемое регулирование</w:t>
      </w:r>
      <w:r w:rsidR="00433469" w:rsidRPr="00C12AC3">
        <w:rPr>
          <w:rFonts w:eastAsia="Calibri"/>
          <w:sz w:val="27"/>
          <w:szCs w:val="27"/>
        </w:rPr>
        <w:t>,</w:t>
      </w:r>
      <w:r w:rsidRPr="00C12AC3">
        <w:rPr>
          <w:rFonts w:eastAsia="Calibri"/>
          <w:sz w:val="27"/>
          <w:szCs w:val="27"/>
        </w:rPr>
        <w:t xml:space="preserve"> является отсутствие нормы, обязыва</w:t>
      </w:r>
      <w:r w:rsidR="00433469" w:rsidRPr="00C12AC3">
        <w:rPr>
          <w:rFonts w:eastAsia="Calibri"/>
          <w:sz w:val="27"/>
          <w:szCs w:val="27"/>
        </w:rPr>
        <w:t>ющей</w:t>
      </w:r>
      <w:r w:rsidRPr="00C12AC3">
        <w:rPr>
          <w:rFonts w:eastAsia="Calibri"/>
          <w:sz w:val="27"/>
          <w:szCs w:val="27"/>
        </w:rPr>
        <w:t xml:space="preserve"> предоставлять услугу по лоцманской проводке всем без исключения судам</w:t>
      </w:r>
      <w:r w:rsidR="00E26EC4">
        <w:rPr>
          <w:rFonts w:eastAsia="Calibri"/>
          <w:sz w:val="27"/>
          <w:szCs w:val="27"/>
        </w:rPr>
        <w:t xml:space="preserve"> в формате публичного договора</w:t>
      </w:r>
      <w:r w:rsidRPr="00C12AC3">
        <w:rPr>
          <w:rFonts w:eastAsia="Calibri"/>
          <w:sz w:val="27"/>
          <w:szCs w:val="27"/>
        </w:rPr>
        <w:t>. При этом по информации, представленной разработчиком, отдельные лоцманские организации осуществляют лоцманскую проводку только иностранных судов</w:t>
      </w:r>
      <w:r w:rsidR="007E34F1" w:rsidRPr="00C12AC3">
        <w:rPr>
          <w:rFonts w:eastAsia="Calibri"/>
          <w:sz w:val="27"/>
          <w:szCs w:val="27"/>
        </w:rPr>
        <w:t xml:space="preserve"> большого тоннажа</w:t>
      </w:r>
      <w:r w:rsidRPr="00C12AC3">
        <w:rPr>
          <w:rFonts w:eastAsia="Calibri"/>
          <w:sz w:val="27"/>
          <w:szCs w:val="27"/>
        </w:rPr>
        <w:t>, лоцманский сбор за проводку которых значительно выше.</w:t>
      </w:r>
    </w:p>
    <w:p w:rsidR="006522D4" w:rsidRPr="00C12AC3" w:rsidRDefault="006522D4" w:rsidP="006522D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>Однако в соответстви</w:t>
      </w:r>
      <w:r w:rsidR="001F3993">
        <w:rPr>
          <w:rFonts w:eastAsia="Calibri"/>
          <w:sz w:val="27"/>
          <w:szCs w:val="27"/>
        </w:rPr>
        <w:t>и</w:t>
      </w:r>
      <w:r w:rsidRPr="00C12AC3">
        <w:rPr>
          <w:rFonts w:eastAsia="Calibri"/>
          <w:sz w:val="27"/>
          <w:szCs w:val="27"/>
        </w:rPr>
        <w:t xml:space="preserve"> со статьей 8 Закона № 147-ФЗ субъекты естественных монополий не вправе отказаться от заключения договора с отдельными потребителями </w:t>
      </w:r>
      <w:r w:rsidR="00C12AC3" w:rsidRPr="00C12AC3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>на производство (реализацию</w:t>
      </w:r>
      <w:r w:rsidR="00E26EC4">
        <w:rPr>
          <w:rFonts w:eastAsia="Calibri"/>
          <w:sz w:val="27"/>
          <w:szCs w:val="27"/>
        </w:rPr>
        <w:t>, оказание</w:t>
      </w:r>
      <w:r w:rsidRPr="00C12AC3">
        <w:rPr>
          <w:rFonts w:eastAsia="Calibri"/>
          <w:sz w:val="27"/>
          <w:szCs w:val="27"/>
        </w:rPr>
        <w:t>) товаров</w:t>
      </w:r>
      <w:r w:rsidR="00E26EC4">
        <w:rPr>
          <w:rFonts w:eastAsia="Calibri"/>
          <w:sz w:val="27"/>
          <w:szCs w:val="27"/>
        </w:rPr>
        <w:t xml:space="preserve"> и услуг</w:t>
      </w:r>
      <w:r w:rsidRPr="00C12AC3">
        <w:rPr>
          <w:rFonts w:eastAsia="Calibri"/>
          <w:sz w:val="27"/>
          <w:szCs w:val="27"/>
        </w:rPr>
        <w:t>, в отношени</w:t>
      </w:r>
      <w:r w:rsidR="00273491">
        <w:rPr>
          <w:rFonts w:eastAsia="Calibri"/>
          <w:sz w:val="27"/>
          <w:szCs w:val="27"/>
        </w:rPr>
        <w:t>и</w:t>
      </w:r>
      <w:r w:rsidRPr="00C12AC3">
        <w:rPr>
          <w:rFonts w:eastAsia="Calibri"/>
          <w:sz w:val="27"/>
          <w:szCs w:val="27"/>
        </w:rPr>
        <w:t xml:space="preserve"> которых применяется регулирование в соответствии с </w:t>
      </w:r>
      <w:r w:rsidR="00E26EC4">
        <w:rPr>
          <w:rFonts w:eastAsia="Calibri"/>
          <w:sz w:val="27"/>
          <w:szCs w:val="27"/>
        </w:rPr>
        <w:t>указанным</w:t>
      </w:r>
      <w:r w:rsidRPr="00C12AC3">
        <w:rPr>
          <w:rFonts w:eastAsia="Calibri"/>
          <w:sz w:val="27"/>
          <w:szCs w:val="27"/>
        </w:rPr>
        <w:t xml:space="preserve"> Федеральным законом,</w:t>
      </w:r>
      <w:r w:rsidR="00273491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при наличии у субъекта естественной монополии возможности </w:t>
      </w:r>
      <w:r w:rsidR="00E26EC4">
        <w:rPr>
          <w:rFonts w:eastAsia="Calibri"/>
          <w:sz w:val="27"/>
          <w:szCs w:val="27"/>
        </w:rPr>
        <w:t>оказать</w:t>
      </w:r>
      <w:r w:rsidRPr="00C12AC3">
        <w:rPr>
          <w:rFonts w:eastAsia="Calibri"/>
          <w:sz w:val="27"/>
          <w:szCs w:val="27"/>
        </w:rPr>
        <w:t xml:space="preserve"> такие </w:t>
      </w:r>
      <w:r w:rsidR="00E26EC4">
        <w:rPr>
          <w:rFonts w:eastAsia="Calibri"/>
          <w:sz w:val="27"/>
          <w:szCs w:val="27"/>
        </w:rPr>
        <w:t>услуги</w:t>
      </w:r>
      <w:r w:rsidRPr="00C12AC3">
        <w:rPr>
          <w:rFonts w:eastAsia="Calibri"/>
          <w:sz w:val="27"/>
          <w:szCs w:val="27"/>
        </w:rPr>
        <w:t xml:space="preserve">. При этом главой </w:t>
      </w:r>
      <w:r w:rsidRPr="00C12AC3">
        <w:rPr>
          <w:rFonts w:eastAsia="Calibri"/>
          <w:sz w:val="27"/>
          <w:szCs w:val="27"/>
          <w:lang w:val="en-US"/>
        </w:rPr>
        <w:t>IV</w:t>
      </w:r>
      <w:r w:rsidRPr="00C12AC3">
        <w:rPr>
          <w:rFonts w:eastAsia="Calibri"/>
          <w:sz w:val="27"/>
          <w:szCs w:val="27"/>
        </w:rPr>
        <w:t xml:space="preserve"> Закона № 147-ФЗ предусмотрена ответственность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за нарушение законодательства о естественных монополиях. </w:t>
      </w:r>
    </w:p>
    <w:p w:rsidR="008A6A93" w:rsidRPr="00C12AC3" w:rsidRDefault="008A6A93" w:rsidP="008A6A9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Кроме того, в соответствии с </w:t>
      </w:r>
      <w:r w:rsidR="007E34F1" w:rsidRPr="00C12AC3">
        <w:rPr>
          <w:rFonts w:eastAsia="Calibri"/>
          <w:sz w:val="27"/>
          <w:szCs w:val="27"/>
        </w:rPr>
        <w:t>п</w:t>
      </w:r>
      <w:r w:rsidRPr="00C12AC3">
        <w:rPr>
          <w:rFonts w:eastAsia="Calibri"/>
          <w:sz w:val="27"/>
          <w:szCs w:val="27"/>
        </w:rPr>
        <w:t xml:space="preserve">остановлением Правительства Российской Федерации от 20 октября 2017 г. № 1285 «Об утверждении Правил недискриминационного доступа к услугам субъектов естественных монополий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в портах» (далее – Правила недискриминационного доступа) субъекты естественных монополий в целях обеспечения недискриминационного доступа потребителей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к услугам субъектов естественных монополий в портах обязаны не допускать отказов </w:t>
      </w:r>
      <w:r w:rsidR="00E778FA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в заключении договоров об оказании услуг отдельным потребителям, представившим наравне с другими потребителями заявки, не допускать создания условий, которые ставят в неравное положение одного потребителя (нескольких потребителей) </w:t>
      </w:r>
      <w:r w:rsidR="001F3993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по сравнению с другими потребителями при оказании услуг субъектов естественных монополий в портах. При этом в соответствии с пунктом 13 Правил недискриминационного доступа субъекты естественных монополий ведут реестры </w:t>
      </w:r>
      <w:r w:rsidRPr="00C12AC3">
        <w:rPr>
          <w:rFonts w:eastAsia="Calibri"/>
          <w:sz w:val="27"/>
          <w:szCs w:val="27"/>
        </w:rPr>
        <w:lastRenderedPageBreak/>
        <w:t xml:space="preserve">заявок на заключение договора, в котором фиксируются дата и время поступления заявки на заключение договора, ее регистрационный номер, наименование </w:t>
      </w:r>
      <w:r w:rsidR="0078538C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и организационно-правовая форма потребителя, объем запрашиваемых услуг </w:t>
      </w:r>
      <w:r w:rsidR="0078538C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и результат рассмотрения заявки на заключение договора. Кроме того, отказ </w:t>
      </w:r>
      <w:r w:rsidR="0078538C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 xml:space="preserve">в регистрации, искажение указанных в заявке на заключение договора данных </w:t>
      </w:r>
      <w:r w:rsidR="0078538C">
        <w:rPr>
          <w:rFonts w:eastAsia="Calibri"/>
          <w:sz w:val="27"/>
          <w:szCs w:val="27"/>
        </w:rPr>
        <w:br/>
      </w:r>
      <w:r w:rsidRPr="00C12AC3">
        <w:rPr>
          <w:rFonts w:eastAsia="Calibri"/>
          <w:sz w:val="27"/>
          <w:szCs w:val="27"/>
        </w:rPr>
        <w:t>и регистрационного номера не допускаются.</w:t>
      </w:r>
    </w:p>
    <w:p w:rsidR="008A6A93" w:rsidRPr="00C12AC3" w:rsidRDefault="008A6A93" w:rsidP="008A6A9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>Таким образом, в настоящее время создан механизм контроля за субъектами естественных монополий в части оказания услуг</w:t>
      </w:r>
      <w:r w:rsidR="007E34F1" w:rsidRPr="00C12AC3">
        <w:rPr>
          <w:rFonts w:eastAsia="Calibri"/>
          <w:sz w:val="27"/>
          <w:szCs w:val="27"/>
        </w:rPr>
        <w:t>, в том числе в отношении оказания услуг по лоцманской проводке</w:t>
      </w:r>
      <w:r w:rsidRPr="00C12AC3">
        <w:rPr>
          <w:rFonts w:eastAsia="Calibri"/>
          <w:sz w:val="27"/>
          <w:szCs w:val="27"/>
        </w:rPr>
        <w:t xml:space="preserve">. </w:t>
      </w:r>
    </w:p>
    <w:p w:rsidR="006522D4" w:rsidRPr="00C12AC3" w:rsidRDefault="008A6A93" w:rsidP="006522D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>В связи с вышеуказанным</w:t>
      </w:r>
      <w:r w:rsidR="006522D4" w:rsidRPr="00C12AC3">
        <w:rPr>
          <w:rFonts w:eastAsia="Calibri"/>
          <w:sz w:val="27"/>
          <w:szCs w:val="27"/>
        </w:rPr>
        <w:t xml:space="preserve"> в отсутствие дополнительного обоснования наличи</w:t>
      </w:r>
      <w:r w:rsidR="00273491">
        <w:rPr>
          <w:rFonts w:eastAsia="Calibri"/>
          <w:sz w:val="27"/>
          <w:szCs w:val="27"/>
        </w:rPr>
        <w:t>я</w:t>
      </w:r>
      <w:r w:rsidR="006522D4" w:rsidRPr="00C12AC3">
        <w:rPr>
          <w:rFonts w:eastAsia="Calibri"/>
          <w:sz w:val="27"/>
          <w:szCs w:val="27"/>
        </w:rPr>
        <w:t xml:space="preserve"> проблемы</w:t>
      </w:r>
      <w:r w:rsidR="007E34F1" w:rsidRPr="00C12AC3">
        <w:rPr>
          <w:rFonts w:eastAsia="Calibri"/>
          <w:sz w:val="27"/>
          <w:szCs w:val="27"/>
        </w:rPr>
        <w:t xml:space="preserve"> правоприменения уже действующего механизма регулирования сферы услуг </w:t>
      </w:r>
      <w:r w:rsidR="007E34F1" w:rsidRPr="00C12AC3">
        <w:rPr>
          <w:rFonts w:eastAsia="Calibri"/>
          <w:sz w:val="27"/>
          <w:szCs w:val="27"/>
        </w:rPr>
        <w:br/>
        <w:t>по лоцманской проводке</w:t>
      </w:r>
      <w:r w:rsidR="006522D4" w:rsidRPr="00C12AC3">
        <w:rPr>
          <w:rFonts w:eastAsia="Calibri"/>
          <w:sz w:val="27"/>
          <w:szCs w:val="27"/>
        </w:rPr>
        <w:t xml:space="preserve"> </w:t>
      </w:r>
      <w:r w:rsidR="007E34F1" w:rsidRPr="00C12AC3">
        <w:rPr>
          <w:rFonts w:eastAsia="Calibri"/>
          <w:sz w:val="27"/>
          <w:szCs w:val="27"/>
        </w:rPr>
        <w:t xml:space="preserve">судов </w:t>
      </w:r>
      <w:r w:rsidR="006522D4" w:rsidRPr="00C12AC3">
        <w:rPr>
          <w:rFonts w:eastAsia="Calibri"/>
          <w:sz w:val="27"/>
          <w:szCs w:val="27"/>
        </w:rPr>
        <w:t>сделать вывод о целесообразности предлагаемого регулирования не представляется возможным.</w:t>
      </w:r>
    </w:p>
    <w:p w:rsidR="00C6770B" w:rsidRPr="00C12AC3" w:rsidRDefault="00C6770B" w:rsidP="006522D4">
      <w:pPr>
        <w:pStyle w:val="Style9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7"/>
          <w:szCs w:val="27"/>
        </w:rPr>
      </w:pPr>
      <w:r w:rsidRPr="00C12AC3">
        <w:rPr>
          <w:rFonts w:ascii="Times New Roman" w:eastAsia="Times New Roman" w:hAnsi="Times New Roman"/>
          <w:sz w:val="27"/>
          <w:szCs w:val="27"/>
        </w:rPr>
        <w:t xml:space="preserve">Статьей 106 Кодекса торгового мореплавания Российской Федерации </w:t>
      </w:r>
      <w:r w:rsidR="00255276" w:rsidRPr="00C12AC3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>от 30 апреля 1999 г. № 81-ФЗ (далее  - КТМ РФ) установлено</w:t>
      </w:r>
      <w:r w:rsidR="007E34F1" w:rsidRPr="00C12AC3">
        <w:rPr>
          <w:rFonts w:ascii="Times New Roman" w:eastAsia="Times New Roman" w:hAnsi="Times New Roman"/>
          <w:sz w:val="27"/>
          <w:szCs w:val="27"/>
        </w:rPr>
        <w:t xml:space="preserve"> основание взимания </w:t>
      </w:r>
      <w:r w:rsidRPr="00C12AC3">
        <w:rPr>
          <w:rFonts w:ascii="Times New Roman" w:eastAsia="Times New Roman" w:hAnsi="Times New Roman"/>
          <w:sz w:val="27"/>
          <w:szCs w:val="27"/>
        </w:rPr>
        <w:t>лоцманск</w:t>
      </w:r>
      <w:r w:rsidR="007E34F1" w:rsidRPr="00C12AC3">
        <w:rPr>
          <w:rFonts w:ascii="Times New Roman" w:eastAsia="Times New Roman" w:hAnsi="Times New Roman"/>
          <w:sz w:val="27"/>
          <w:szCs w:val="27"/>
        </w:rPr>
        <w:t>ого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 сбор</w:t>
      </w:r>
      <w:r w:rsidR="007E34F1" w:rsidRPr="00C12AC3">
        <w:rPr>
          <w:rFonts w:ascii="Times New Roman" w:eastAsia="Times New Roman" w:hAnsi="Times New Roman"/>
          <w:sz w:val="27"/>
          <w:szCs w:val="27"/>
        </w:rPr>
        <w:t>а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. Размер взимаемого лоцманского сбора, порядок его взимания </w:t>
      </w:r>
      <w:r w:rsidR="00C12AC3" w:rsidRPr="00C12AC3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 xml:space="preserve">и категории освобождаемых от уплаты лоцманского сбора судов определяются </w:t>
      </w:r>
      <w:r w:rsidR="00E778FA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>в порядке, установленном законодательством Российской Федерации.</w:t>
      </w:r>
    </w:p>
    <w:p w:rsidR="00C6770B" w:rsidRPr="00C12AC3" w:rsidRDefault="00C6770B" w:rsidP="00EF4775">
      <w:pPr>
        <w:pStyle w:val="Style9"/>
        <w:widowControl/>
        <w:spacing w:line="360" w:lineRule="auto"/>
        <w:ind w:firstLine="709"/>
        <w:rPr>
          <w:rFonts w:ascii="Times New Roman" w:eastAsia="Times New Roman" w:hAnsi="Times New Roman"/>
          <w:sz w:val="27"/>
          <w:szCs w:val="27"/>
        </w:rPr>
      </w:pPr>
      <w:r w:rsidRPr="00C12AC3">
        <w:rPr>
          <w:rFonts w:ascii="Times New Roman" w:eastAsia="Times New Roman" w:hAnsi="Times New Roman"/>
          <w:sz w:val="27"/>
          <w:szCs w:val="27"/>
        </w:rPr>
        <w:t>В соответствии с пунктом 5 ст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атьи 19 Федерального закона от </w:t>
      </w:r>
      <w:r w:rsidRPr="00C12AC3">
        <w:rPr>
          <w:rFonts w:ascii="Times New Roman" w:eastAsia="Times New Roman" w:hAnsi="Times New Roman"/>
          <w:sz w:val="27"/>
          <w:szCs w:val="27"/>
        </w:rPr>
        <w:t>8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 ноября </w:t>
      </w:r>
      <w:r w:rsidR="00EE3727" w:rsidRPr="00C12AC3">
        <w:rPr>
          <w:rFonts w:ascii="Times New Roman" w:eastAsia="Times New Roman" w:hAnsi="Times New Roman"/>
          <w:sz w:val="27"/>
          <w:szCs w:val="27"/>
        </w:rPr>
        <w:t>2007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 г. </w:t>
      </w:r>
      <w:r w:rsidR="00EF4775" w:rsidRPr="00C12AC3">
        <w:rPr>
          <w:rFonts w:ascii="Times New Roman" w:eastAsia="Times New Roman" w:hAnsi="Times New Roman"/>
          <w:sz w:val="27"/>
          <w:szCs w:val="27"/>
        </w:rPr>
        <w:br/>
        <w:t>№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 261-ФЗ 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>«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О морских портах в Российской Федерации и о внесении изменений </w:t>
      </w:r>
      <w:r w:rsidR="00EE3727" w:rsidRPr="00C12AC3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>в отдельные законодательные акты Российской Федерации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>»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 ставки портовых сборов </w:t>
      </w:r>
      <w:r w:rsidR="00EE3727" w:rsidRPr="00C12AC3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>и правила их применения устанавливаются в соответствии с законодательством Российской Федерации о естественных монополиях.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 В этой связи о</w:t>
      </w:r>
      <w:r w:rsidRPr="00C12AC3">
        <w:rPr>
          <w:rFonts w:ascii="Times New Roman" w:eastAsia="Times New Roman" w:hAnsi="Times New Roman"/>
          <w:sz w:val="27"/>
          <w:szCs w:val="27"/>
        </w:rPr>
        <w:t>беспечение лоцманской проводки судов включено в Перечень услуг субъектов естественных монополий в морских портах, цены (тарифы, сборы) на которые регулируются государством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, утвержденный </w:t>
      </w:r>
      <w:r w:rsidR="007E34F1" w:rsidRPr="00C12AC3">
        <w:rPr>
          <w:rFonts w:ascii="Times New Roman" w:eastAsia="Times New Roman" w:hAnsi="Times New Roman"/>
          <w:sz w:val="27"/>
          <w:szCs w:val="27"/>
        </w:rPr>
        <w:t>п</w:t>
      </w:r>
      <w:r w:rsidR="00EF4775" w:rsidRPr="00C12AC3">
        <w:rPr>
          <w:rFonts w:ascii="Times New Roman" w:eastAsia="Times New Roman" w:hAnsi="Times New Roman"/>
          <w:sz w:val="27"/>
          <w:szCs w:val="27"/>
        </w:rPr>
        <w:t xml:space="preserve">остановлением Правительства Российской Федерации </w:t>
      </w:r>
      <w:r w:rsidR="00E778FA">
        <w:rPr>
          <w:rFonts w:ascii="Times New Roman" w:eastAsia="Times New Roman" w:hAnsi="Times New Roman"/>
          <w:sz w:val="27"/>
          <w:szCs w:val="27"/>
        </w:rPr>
        <w:br/>
      </w:r>
      <w:r w:rsidR="00EF4775" w:rsidRPr="00C12AC3">
        <w:rPr>
          <w:rFonts w:ascii="Times New Roman" w:eastAsia="Times New Roman" w:hAnsi="Times New Roman"/>
          <w:sz w:val="27"/>
          <w:szCs w:val="27"/>
        </w:rPr>
        <w:t>от 23 апреля 2008 г. № 293</w:t>
      </w:r>
      <w:r w:rsidRPr="00C12AC3">
        <w:rPr>
          <w:rFonts w:ascii="Times New Roman" w:eastAsia="Times New Roman" w:hAnsi="Times New Roman"/>
          <w:sz w:val="27"/>
          <w:szCs w:val="27"/>
        </w:rPr>
        <w:t>.</w:t>
      </w:r>
    </w:p>
    <w:p w:rsidR="001D6BA6" w:rsidRDefault="00EF4775" w:rsidP="00C558C8">
      <w:pPr>
        <w:pStyle w:val="Style9"/>
        <w:widowControl/>
        <w:spacing w:line="360" w:lineRule="auto"/>
        <w:ind w:firstLine="709"/>
        <w:rPr>
          <w:rFonts w:ascii="Times New Roman" w:eastAsia="Times New Roman" w:hAnsi="Times New Roman"/>
          <w:sz w:val="27"/>
          <w:szCs w:val="27"/>
        </w:rPr>
      </w:pPr>
      <w:r w:rsidRPr="00C12AC3">
        <w:rPr>
          <w:rFonts w:ascii="Times New Roman" w:eastAsia="Times New Roman" w:hAnsi="Times New Roman"/>
          <w:sz w:val="27"/>
          <w:szCs w:val="27"/>
        </w:rPr>
        <w:t xml:space="preserve">В соответствии с приказом ФАС России от 13 июня 2017 г. № 781/17 </w:t>
      </w:r>
      <w:r w:rsidR="00E778FA">
        <w:rPr>
          <w:rFonts w:ascii="Times New Roman" w:eastAsia="Times New Roman" w:hAnsi="Times New Roman"/>
          <w:sz w:val="27"/>
          <w:szCs w:val="27"/>
        </w:rPr>
        <w:br/>
      </w:r>
      <w:r w:rsidRPr="00C12AC3">
        <w:rPr>
          <w:rFonts w:ascii="Times New Roman" w:eastAsia="Times New Roman" w:hAnsi="Times New Roman"/>
          <w:sz w:val="27"/>
          <w:szCs w:val="27"/>
        </w:rPr>
        <w:t>«Об изменении регулирования деятельности лоцманских организаций в морских портах Российской Федерации»</w:t>
      </w:r>
      <w:r w:rsidR="007E34F1" w:rsidRPr="00C12AC3">
        <w:rPr>
          <w:rFonts w:ascii="Times New Roman" w:eastAsia="Times New Roman" w:hAnsi="Times New Roman"/>
          <w:sz w:val="27"/>
          <w:szCs w:val="27"/>
        </w:rPr>
        <w:t xml:space="preserve"> начиная</w:t>
      </w:r>
      <w:r w:rsidRPr="00C12AC3">
        <w:rPr>
          <w:rFonts w:ascii="Times New Roman" w:eastAsia="Times New Roman" w:hAnsi="Times New Roman"/>
          <w:sz w:val="27"/>
          <w:szCs w:val="27"/>
        </w:rPr>
        <w:t xml:space="preserve"> с 6 августа 2017 г. отменено ценовое регулирование на услуги по обеспечению лоцманской проводки судов</w:t>
      </w:r>
      <w:r w:rsidR="00E26EC4">
        <w:rPr>
          <w:rFonts w:ascii="Times New Roman" w:eastAsia="Times New Roman" w:hAnsi="Times New Roman"/>
          <w:sz w:val="27"/>
          <w:szCs w:val="27"/>
        </w:rPr>
        <w:t>,</w:t>
      </w:r>
      <w:r w:rsidR="00C558C8" w:rsidRPr="00C12AC3">
        <w:rPr>
          <w:rFonts w:ascii="Times New Roman" w:eastAsia="Times New Roman" w:hAnsi="Times New Roman"/>
          <w:sz w:val="27"/>
          <w:szCs w:val="27"/>
        </w:rPr>
        <w:t xml:space="preserve"> </w:t>
      </w:r>
      <w:r w:rsidR="00E26EC4">
        <w:rPr>
          <w:rFonts w:ascii="Times New Roman" w:eastAsia="Times New Roman" w:hAnsi="Times New Roman"/>
          <w:sz w:val="27"/>
          <w:szCs w:val="27"/>
        </w:rPr>
        <w:t>тем самым</w:t>
      </w:r>
      <w:r w:rsidR="00C558C8" w:rsidRPr="00C12AC3">
        <w:rPr>
          <w:rFonts w:ascii="Times New Roman" w:eastAsia="Times New Roman" w:hAnsi="Times New Roman"/>
          <w:sz w:val="27"/>
          <w:szCs w:val="27"/>
        </w:rPr>
        <w:t xml:space="preserve"> </w:t>
      </w:r>
      <w:r w:rsidR="001D6BA6">
        <w:rPr>
          <w:rFonts w:ascii="Times New Roman" w:eastAsia="Times New Roman" w:hAnsi="Times New Roman"/>
          <w:sz w:val="27"/>
          <w:szCs w:val="27"/>
        </w:rPr>
        <w:t xml:space="preserve">ФАС </w:t>
      </w:r>
      <w:r w:rsidR="001D6BA6">
        <w:rPr>
          <w:rFonts w:ascii="Times New Roman" w:eastAsia="Times New Roman" w:hAnsi="Times New Roman"/>
          <w:sz w:val="27"/>
          <w:szCs w:val="27"/>
        </w:rPr>
        <w:lastRenderedPageBreak/>
        <w:t>России подтвердил</w:t>
      </w:r>
      <w:r w:rsidR="00273491">
        <w:rPr>
          <w:rFonts w:ascii="Times New Roman" w:eastAsia="Times New Roman" w:hAnsi="Times New Roman"/>
          <w:sz w:val="27"/>
          <w:szCs w:val="27"/>
        </w:rPr>
        <w:t>а</w:t>
      </w:r>
      <w:r w:rsidR="001D6BA6">
        <w:rPr>
          <w:rFonts w:ascii="Times New Roman" w:eastAsia="Times New Roman" w:hAnsi="Times New Roman"/>
          <w:sz w:val="27"/>
          <w:szCs w:val="27"/>
        </w:rPr>
        <w:t xml:space="preserve"> возможность функционирования лоцманских организаций </w:t>
      </w:r>
      <w:r w:rsidR="00814553">
        <w:rPr>
          <w:rFonts w:ascii="Times New Roman" w:eastAsia="Times New Roman" w:hAnsi="Times New Roman"/>
          <w:sz w:val="27"/>
          <w:szCs w:val="27"/>
        </w:rPr>
        <w:br/>
      </w:r>
      <w:r w:rsidR="001D6BA6">
        <w:rPr>
          <w:rFonts w:ascii="Times New Roman" w:eastAsia="Times New Roman" w:hAnsi="Times New Roman"/>
          <w:sz w:val="27"/>
          <w:szCs w:val="27"/>
        </w:rPr>
        <w:t xml:space="preserve">на конкурентной основе. </w:t>
      </w:r>
    </w:p>
    <w:p w:rsidR="002E6E49" w:rsidRDefault="001D6BA6" w:rsidP="00C558C8">
      <w:pPr>
        <w:pStyle w:val="Style9"/>
        <w:widowControl/>
        <w:spacing w:line="36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272BFD" w:rsidRPr="00C12AC3">
        <w:rPr>
          <w:rFonts w:ascii="Times New Roman" w:hAnsi="Times New Roman"/>
          <w:sz w:val="27"/>
          <w:szCs w:val="27"/>
        </w:rPr>
        <w:t xml:space="preserve"> </w:t>
      </w:r>
      <w:r w:rsidR="00C21A39" w:rsidRPr="00C12AC3">
        <w:rPr>
          <w:rFonts w:ascii="Times New Roman" w:hAnsi="Times New Roman"/>
          <w:sz w:val="27"/>
          <w:szCs w:val="27"/>
        </w:rPr>
        <w:t xml:space="preserve">настоящее время ставки сбора за услуги по обеспечению лоцманской проводки судов </w:t>
      </w:r>
      <w:r w:rsidR="00C558C8" w:rsidRPr="00C12AC3">
        <w:rPr>
          <w:rFonts w:ascii="Times New Roman" w:hAnsi="Times New Roman"/>
          <w:sz w:val="27"/>
          <w:szCs w:val="27"/>
        </w:rPr>
        <w:t>различны</w:t>
      </w:r>
      <w:r w:rsidR="002E6E49" w:rsidRPr="00C12AC3">
        <w:rPr>
          <w:rFonts w:ascii="Times New Roman" w:hAnsi="Times New Roman"/>
          <w:sz w:val="27"/>
          <w:szCs w:val="27"/>
        </w:rPr>
        <w:t>.</w:t>
      </w:r>
      <w:r w:rsidR="00C558C8" w:rsidRPr="00C12AC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Проектом акта вводится императивное требование </w:t>
      </w:r>
      <w:r w:rsidR="002D5E54">
        <w:rPr>
          <w:rFonts w:ascii="Times New Roman" w:hAnsi="Times New Roman"/>
          <w:sz w:val="27"/>
          <w:szCs w:val="27"/>
        </w:rPr>
        <w:t xml:space="preserve">для </w:t>
      </w:r>
      <w:r w:rsidR="0001492A">
        <w:rPr>
          <w:rFonts w:ascii="Times New Roman" w:hAnsi="Times New Roman"/>
          <w:sz w:val="27"/>
          <w:szCs w:val="27"/>
        </w:rPr>
        <w:t>судовла</w:t>
      </w:r>
      <w:r w:rsidR="002D5E54">
        <w:rPr>
          <w:rFonts w:ascii="Times New Roman" w:hAnsi="Times New Roman"/>
          <w:sz w:val="27"/>
          <w:szCs w:val="27"/>
        </w:rPr>
        <w:t xml:space="preserve">дельцев в части </w:t>
      </w:r>
      <w:r>
        <w:rPr>
          <w:rFonts w:ascii="Times New Roman" w:hAnsi="Times New Roman"/>
          <w:sz w:val="27"/>
          <w:szCs w:val="27"/>
        </w:rPr>
        <w:t>заключ</w:t>
      </w:r>
      <w:r w:rsidR="002D5E54">
        <w:rPr>
          <w:rFonts w:ascii="Times New Roman" w:hAnsi="Times New Roman"/>
          <w:sz w:val="27"/>
          <w:szCs w:val="27"/>
        </w:rPr>
        <w:t>ения</w:t>
      </w:r>
      <w:r>
        <w:rPr>
          <w:rFonts w:ascii="Times New Roman" w:hAnsi="Times New Roman"/>
          <w:sz w:val="27"/>
          <w:szCs w:val="27"/>
        </w:rPr>
        <w:t xml:space="preserve"> договор</w:t>
      </w:r>
      <w:r w:rsidR="002D5E54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</w:t>
      </w:r>
      <w:r w:rsidR="002D5E54">
        <w:rPr>
          <w:rFonts w:ascii="Times New Roman" w:hAnsi="Times New Roman"/>
          <w:sz w:val="27"/>
          <w:szCs w:val="27"/>
        </w:rPr>
        <w:t xml:space="preserve">только с той организацией, которая в соответствии </w:t>
      </w:r>
      <w:r w:rsidR="0001492A">
        <w:rPr>
          <w:rFonts w:ascii="Times New Roman" w:hAnsi="Times New Roman"/>
          <w:sz w:val="27"/>
          <w:szCs w:val="27"/>
        </w:rPr>
        <w:br/>
      </w:r>
      <w:r w:rsidR="002D5E54">
        <w:rPr>
          <w:rFonts w:ascii="Times New Roman" w:hAnsi="Times New Roman"/>
          <w:sz w:val="27"/>
          <w:szCs w:val="27"/>
        </w:rPr>
        <w:t>с электронной очередностью прикреплена к судну. То есть</w:t>
      </w:r>
      <w:r w:rsidR="00E26EC4">
        <w:rPr>
          <w:rFonts w:ascii="Times New Roman" w:hAnsi="Times New Roman"/>
          <w:sz w:val="27"/>
          <w:szCs w:val="27"/>
        </w:rPr>
        <w:t xml:space="preserve"> </w:t>
      </w:r>
      <w:r w:rsidR="002D5E54">
        <w:rPr>
          <w:rFonts w:ascii="Times New Roman" w:hAnsi="Times New Roman"/>
          <w:sz w:val="27"/>
          <w:szCs w:val="27"/>
        </w:rPr>
        <w:t xml:space="preserve">судовладелец </w:t>
      </w:r>
      <w:r w:rsidR="00E26EC4">
        <w:rPr>
          <w:rFonts w:ascii="Times New Roman" w:hAnsi="Times New Roman"/>
          <w:sz w:val="27"/>
          <w:szCs w:val="27"/>
        </w:rPr>
        <w:t xml:space="preserve">будет </w:t>
      </w:r>
      <w:r w:rsidR="002D5E54">
        <w:rPr>
          <w:rFonts w:ascii="Times New Roman" w:hAnsi="Times New Roman"/>
          <w:sz w:val="27"/>
          <w:szCs w:val="27"/>
        </w:rPr>
        <w:t xml:space="preserve">вынужден </w:t>
      </w:r>
      <w:r w:rsidR="002E6E49" w:rsidRPr="00C12AC3">
        <w:rPr>
          <w:rFonts w:ascii="Times New Roman" w:hAnsi="Times New Roman"/>
          <w:sz w:val="27"/>
          <w:szCs w:val="27"/>
        </w:rPr>
        <w:t xml:space="preserve">платить различный размер лоцманского сбора в зависимости </w:t>
      </w:r>
      <w:r w:rsidR="00D636E0">
        <w:rPr>
          <w:rFonts w:ascii="Times New Roman" w:hAnsi="Times New Roman"/>
          <w:sz w:val="27"/>
          <w:szCs w:val="27"/>
        </w:rPr>
        <w:br/>
      </w:r>
      <w:r w:rsidR="002E6E49" w:rsidRPr="00C12AC3">
        <w:rPr>
          <w:rFonts w:ascii="Times New Roman" w:hAnsi="Times New Roman"/>
          <w:sz w:val="27"/>
          <w:szCs w:val="27"/>
        </w:rPr>
        <w:t xml:space="preserve">от установленных ставок лоцманской организации, которая будет оказывать услуги </w:t>
      </w:r>
      <w:r w:rsidR="00D636E0">
        <w:rPr>
          <w:rFonts w:ascii="Times New Roman" w:hAnsi="Times New Roman"/>
          <w:sz w:val="27"/>
          <w:szCs w:val="27"/>
        </w:rPr>
        <w:br/>
      </w:r>
      <w:r w:rsidR="002E6E49" w:rsidRPr="00C12AC3">
        <w:rPr>
          <w:rFonts w:ascii="Times New Roman" w:hAnsi="Times New Roman"/>
          <w:sz w:val="27"/>
          <w:szCs w:val="27"/>
        </w:rPr>
        <w:t xml:space="preserve">по лоцманской проводке судов в соответствии с электронной очередью. </w:t>
      </w:r>
    </w:p>
    <w:p w:rsidR="0001492A" w:rsidRPr="00C12AC3" w:rsidRDefault="0001492A" w:rsidP="00C558C8">
      <w:pPr>
        <w:pStyle w:val="Style9"/>
        <w:widowControl/>
        <w:spacing w:line="36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Вместе с тем проектом акта вводится императивное требование и к лоцманским организациям, которые должн</w:t>
      </w:r>
      <w:r w:rsidR="00034E10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обеспечить лоцманскую проводку судов</w:t>
      </w:r>
      <w:r w:rsidR="00E56E05">
        <w:rPr>
          <w:rFonts w:ascii="Times New Roman" w:hAnsi="Times New Roman"/>
          <w:sz w:val="27"/>
          <w:szCs w:val="27"/>
        </w:rPr>
        <w:t xml:space="preserve"> </w:t>
      </w:r>
      <w:r w:rsidR="00E56E05">
        <w:rPr>
          <w:rFonts w:ascii="Times New Roman" w:hAnsi="Times New Roman"/>
          <w:sz w:val="27"/>
          <w:szCs w:val="27"/>
        </w:rPr>
        <w:br/>
        <w:t>в соответствии с электронной очередностью без учета количества и квалификации сотрудников, а также ранее выстроенных договорных отношений.</w:t>
      </w:r>
    </w:p>
    <w:p w:rsidR="00C6770B" w:rsidRPr="00C12AC3" w:rsidRDefault="00C6770B" w:rsidP="00C6770B">
      <w:pPr>
        <w:pStyle w:val="Style9"/>
        <w:widowControl/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C12AC3">
        <w:rPr>
          <w:rFonts w:ascii="Times New Roman" w:eastAsia="Calibri" w:hAnsi="Times New Roman"/>
          <w:sz w:val="27"/>
          <w:szCs w:val="27"/>
        </w:rPr>
        <w:t xml:space="preserve">Кроме того, </w:t>
      </w:r>
      <w:r w:rsidR="002E6E49" w:rsidRPr="00C12AC3">
        <w:rPr>
          <w:rFonts w:ascii="Times New Roman" w:eastAsia="Calibri" w:hAnsi="Times New Roman"/>
          <w:sz w:val="27"/>
          <w:szCs w:val="27"/>
        </w:rPr>
        <w:t xml:space="preserve">по информации, представленной субъектами предпринимательской деятельности, </w:t>
      </w:r>
      <w:r w:rsidRPr="00C12AC3">
        <w:rPr>
          <w:rFonts w:ascii="Times New Roman" w:eastAsia="Calibri" w:hAnsi="Times New Roman"/>
          <w:sz w:val="27"/>
          <w:szCs w:val="27"/>
        </w:rPr>
        <w:t>на практике при взимании сбора лоцманские организации запрашива</w:t>
      </w:r>
      <w:r w:rsidR="002E6E49" w:rsidRPr="00C12AC3">
        <w:rPr>
          <w:rFonts w:ascii="Times New Roman" w:eastAsia="Calibri" w:hAnsi="Times New Roman"/>
          <w:sz w:val="27"/>
          <w:szCs w:val="27"/>
        </w:rPr>
        <w:t>ют</w:t>
      </w:r>
      <w:r w:rsidRPr="00C12AC3">
        <w:rPr>
          <w:rFonts w:ascii="Times New Roman" w:eastAsia="Calibri" w:hAnsi="Times New Roman"/>
          <w:sz w:val="27"/>
          <w:szCs w:val="27"/>
        </w:rPr>
        <w:t xml:space="preserve"> дополнительную плату за транспортные средства, используемые для доставки и снятия лоцмана с судна. При этом размеры такой услуги по доставке лоцмана на судно </w:t>
      </w:r>
      <w:r w:rsidR="00E778FA">
        <w:rPr>
          <w:rFonts w:ascii="Times New Roman" w:eastAsia="Calibri" w:hAnsi="Times New Roman"/>
          <w:sz w:val="27"/>
          <w:szCs w:val="27"/>
        </w:rPr>
        <w:br/>
      </w:r>
      <w:r w:rsidRPr="00C12AC3">
        <w:rPr>
          <w:rFonts w:ascii="Times New Roman" w:eastAsia="Calibri" w:hAnsi="Times New Roman"/>
          <w:sz w:val="27"/>
          <w:szCs w:val="27"/>
        </w:rPr>
        <w:t>и снятия с судна также различны.</w:t>
      </w:r>
    </w:p>
    <w:p w:rsidR="006C7E6C" w:rsidRPr="00C12AC3" w:rsidRDefault="006C7E6C" w:rsidP="007D00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>Вместе с тем</w:t>
      </w:r>
      <w:r w:rsidR="002E6E49" w:rsidRPr="00C12AC3">
        <w:rPr>
          <w:rFonts w:eastAsia="Calibri"/>
          <w:sz w:val="27"/>
          <w:szCs w:val="27"/>
        </w:rPr>
        <w:t>,</w:t>
      </w:r>
      <w:r w:rsidRPr="00C12AC3">
        <w:rPr>
          <w:rFonts w:eastAsia="Calibri"/>
          <w:sz w:val="27"/>
          <w:szCs w:val="27"/>
        </w:rPr>
        <w:t xml:space="preserve"> по информации, представленной субъектами предпринимательской деятельности, лоцманские организации имеют различный уровень технической оснащенности, что способно влиять на качество и скорость оказания лоцманских услуг.</w:t>
      </w:r>
    </w:p>
    <w:p w:rsidR="00C21A39" w:rsidRPr="00C12AC3" w:rsidRDefault="00C6770B" w:rsidP="008B4C5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7"/>
          <w:szCs w:val="27"/>
        </w:rPr>
      </w:pPr>
      <w:r w:rsidRPr="00C12AC3">
        <w:rPr>
          <w:rFonts w:eastAsia="Calibri"/>
          <w:sz w:val="27"/>
          <w:szCs w:val="27"/>
        </w:rPr>
        <w:t xml:space="preserve">Таким образом, </w:t>
      </w:r>
      <w:r w:rsidR="007D6E3C" w:rsidRPr="00C12AC3">
        <w:rPr>
          <w:rFonts w:eastAsia="Calibri"/>
          <w:sz w:val="27"/>
          <w:szCs w:val="27"/>
        </w:rPr>
        <w:t>введение механизма электронной очереди с различными ставками лоцманского сбора способно затруднить планирование финансово-хозяйственной деятельности грузоперевозчика</w:t>
      </w:r>
      <w:r w:rsidR="002E6E49" w:rsidRPr="00C12AC3">
        <w:rPr>
          <w:rFonts w:eastAsia="Calibri"/>
          <w:sz w:val="27"/>
          <w:szCs w:val="27"/>
        </w:rPr>
        <w:t>.</w:t>
      </w:r>
      <w:r w:rsidR="007D0061" w:rsidRPr="00C12AC3">
        <w:rPr>
          <w:rFonts w:eastAsia="Calibri"/>
          <w:sz w:val="27"/>
          <w:szCs w:val="27"/>
        </w:rPr>
        <w:t xml:space="preserve"> </w:t>
      </w:r>
    </w:p>
    <w:p w:rsidR="00F15738" w:rsidRPr="00C12AC3" w:rsidRDefault="00F15738" w:rsidP="006522D4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К проекту акта можно сделать ряд замечаний в части представленных пояснительных документов. </w:t>
      </w:r>
    </w:p>
    <w:p w:rsidR="003E308D" w:rsidRPr="00C12AC3" w:rsidRDefault="00F15738" w:rsidP="006522D4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В соответствии с информацией, представленной разработчиком </w:t>
      </w:r>
      <w:r w:rsidR="002E6E49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>в пояснительных документах, проект акта направлен на установление правил,</w:t>
      </w:r>
      <w:r w:rsidR="00273491">
        <w:rPr>
          <w:sz w:val="27"/>
          <w:szCs w:val="27"/>
        </w:rPr>
        <w:br/>
      </w:r>
      <w:r w:rsidRPr="00C12AC3">
        <w:rPr>
          <w:sz w:val="27"/>
          <w:szCs w:val="27"/>
        </w:rPr>
        <w:t xml:space="preserve">в том числе механизма электронной очереди, которая </w:t>
      </w:r>
      <w:r w:rsidR="002E6E49" w:rsidRPr="00C12AC3">
        <w:rPr>
          <w:sz w:val="27"/>
          <w:szCs w:val="27"/>
        </w:rPr>
        <w:t xml:space="preserve">должна </w:t>
      </w:r>
      <w:r w:rsidRPr="00C12AC3">
        <w:rPr>
          <w:sz w:val="27"/>
          <w:szCs w:val="27"/>
        </w:rPr>
        <w:t xml:space="preserve">равномерно распределять </w:t>
      </w:r>
      <w:r w:rsidR="00C12AC3" w:rsidRPr="00C12AC3">
        <w:rPr>
          <w:sz w:val="27"/>
          <w:szCs w:val="27"/>
        </w:rPr>
        <w:t>заказы на оказание услуг по лоцманской проводке судов</w:t>
      </w:r>
      <w:r w:rsidRPr="00C12AC3">
        <w:rPr>
          <w:sz w:val="27"/>
          <w:szCs w:val="27"/>
        </w:rPr>
        <w:t xml:space="preserve"> между </w:t>
      </w:r>
      <w:r w:rsidRPr="00C12AC3">
        <w:rPr>
          <w:i/>
          <w:sz w:val="27"/>
          <w:szCs w:val="27"/>
        </w:rPr>
        <w:t>лоцманскими организациями</w:t>
      </w:r>
      <w:r w:rsidRPr="00C12AC3">
        <w:rPr>
          <w:sz w:val="27"/>
          <w:szCs w:val="27"/>
        </w:rPr>
        <w:t xml:space="preserve">. Однако редакция проекта акта не позволяет распределять работу между </w:t>
      </w:r>
      <w:r w:rsidRPr="00C12AC3">
        <w:rPr>
          <w:sz w:val="27"/>
          <w:szCs w:val="27"/>
        </w:rPr>
        <w:lastRenderedPageBreak/>
        <w:t xml:space="preserve">лоцманскими организациями, поскольку предусмотрен механизм электронной очереди </w:t>
      </w:r>
      <w:r w:rsidRPr="00C12AC3">
        <w:rPr>
          <w:i/>
          <w:sz w:val="27"/>
          <w:szCs w:val="27"/>
        </w:rPr>
        <w:t>лоцманов.</w:t>
      </w:r>
      <w:r w:rsidRPr="00C12AC3">
        <w:rPr>
          <w:sz w:val="27"/>
          <w:szCs w:val="27"/>
        </w:rPr>
        <w:t xml:space="preserve"> Следовательно, лоцманские организации, которые имеют больш</w:t>
      </w:r>
      <w:r w:rsidR="00636AC0" w:rsidRPr="00C12AC3">
        <w:rPr>
          <w:sz w:val="27"/>
          <w:szCs w:val="27"/>
        </w:rPr>
        <w:t>ую численность</w:t>
      </w:r>
      <w:r w:rsidRPr="00C12AC3">
        <w:rPr>
          <w:sz w:val="27"/>
          <w:szCs w:val="27"/>
        </w:rPr>
        <w:t xml:space="preserve"> работников в штате, буд</w:t>
      </w:r>
      <w:r w:rsidR="00636AC0" w:rsidRPr="00C12AC3">
        <w:rPr>
          <w:sz w:val="27"/>
          <w:szCs w:val="27"/>
        </w:rPr>
        <w:t>у</w:t>
      </w:r>
      <w:r w:rsidRPr="00C12AC3">
        <w:rPr>
          <w:sz w:val="27"/>
          <w:szCs w:val="27"/>
        </w:rPr>
        <w:t>т иметь преимущество</w:t>
      </w:r>
      <w:r w:rsidR="00636AC0" w:rsidRPr="00C12AC3">
        <w:rPr>
          <w:sz w:val="27"/>
          <w:szCs w:val="27"/>
        </w:rPr>
        <w:t xml:space="preserve"> в части осуществления большего количества лоцманских проводок. При этом в предусмотренном механизме может быть не учтена оптимальная штатная численность лоцманов. </w:t>
      </w:r>
    </w:p>
    <w:p w:rsidR="003E308D" w:rsidRPr="00C12AC3" w:rsidRDefault="003E308D" w:rsidP="0030005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>Кроме того, лоцманы, осуществляющие лоцманскую проводку судов</w:t>
      </w:r>
      <w:r w:rsidR="00C21A39" w:rsidRPr="00C12AC3">
        <w:rPr>
          <w:sz w:val="27"/>
          <w:szCs w:val="27"/>
        </w:rPr>
        <w:t>,</w:t>
      </w:r>
      <w:r w:rsidRPr="00C12AC3">
        <w:rPr>
          <w:sz w:val="27"/>
          <w:szCs w:val="27"/>
        </w:rPr>
        <w:t xml:space="preserve"> имеют различную квалификацию, </w:t>
      </w:r>
      <w:r w:rsidR="00300056" w:rsidRPr="00C12AC3">
        <w:rPr>
          <w:sz w:val="27"/>
          <w:szCs w:val="27"/>
        </w:rPr>
        <w:t xml:space="preserve">а также </w:t>
      </w:r>
      <w:r w:rsidRPr="00C12AC3">
        <w:rPr>
          <w:sz w:val="27"/>
          <w:szCs w:val="27"/>
        </w:rPr>
        <w:t xml:space="preserve">допуск на проводку судов </w:t>
      </w:r>
      <w:r w:rsidR="00C21A39" w:rsidRPr="00C12AC3">
        <w:rPr>
          <w:sz w:val="27"/>
          <w:szCs w:val="27"/>
        </w:rPr>
        <w:t>различных</w:t>
      </w:r>
      <w:r w:rsidRPr="00C12AC3">
        <w:rPr>
          <w:sz w:val="27"/>
          <w:szCs w:val="27"/>
        </w:rPr>
        <w:t xml:space="preserve"> типов </w:t>
      </w:r>
      <w:r w:rsidR="00C12AC3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>и размер</w:t>
      </w:r>
      <w:r w:rsidR="00AF0EA0">
        <w:rPr>
          <w:sz w:val="27"/>
          <w:szCs w:val="27"/>
        </w:rPr>
        <w:t>ов</w:t>
      </w:r>
      <w:r w:rsidR="00300056" w:rsidRPr="00C12AC3">
        <w:rPr>
          <w:sz w:val="27"/>
          <w:szCs w:val="27"/>
        </w:rPr>
        <w:t>, что должно быть также учтено при проведении таких проводок.</w:t>
      </w:r>
    </w:p>
    <w:p w:rsidR="00F15738" w:rsidRPr="00C12AC3" w:rsidRDefault="00636AC0" w:rsidP="0030005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Таким образом, отсутствие данных о загрузке </w:t>
      </w:r>
      <w:r w:rsidR="00C21A39" w:rsidRPr="00C12AC3">
        <w:rPr>
          <w:sz w:val="27"/>
          <w:szCs w:val="27"/>
        </w:rPr>
        <w:t xml:space="preserve">и квалификации </w:t>
      </w:r>
      <w:r w:rsidRPr="00C12AC3">
        <w:rPr>
          <w:sz w:val="27"/>
          <w:szCs w:val="27"/>
        </w:rPr>
        <w:t xml:space="preserve">лоцманов </w:t>
      </w:r>
      <w:r w:rsidR="00C21A39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 xml:space="preserve">во всех лоцманских организациях </w:t>
      </w:r>
      <w:r w:rsidR="00C21A39" w:rsidRPr="00C12AC3">
        <w:rPr>
          <w:sz w:val="27"/>
          <w:szCs w:val="27"/>
        </w:rPr>
        <w:t xml:space="preserve">в каждом порту </w:t>
      </w:r>
      <w:r w:rsidRPr="00C12AC3">
        <w:rPr>
          <w:sz w:val="27"/>
          <w:szCs w:val="27"/>
        </w:rPr>
        <w:t xml:space="preserve">не позволяет сделать вывод </w:t>
      </w:r>
      <w:r w:rsidR="00C21A39" w:rsidRPr="00C12AC3">
        <w:rPr>
          <w:sz w:val="27"/>
          <w:szCs w:val="27"/>
        </w:rPr>
        <w:br/>
      </w:r>
      <w:r w:rsidR="00AF0EA0">
        <w:rPr>
          <w:sz w:val="27"/>
          <w:szCs w:val="27"/>
        </w:rPr>
        <w:t>о</w:t>
      </w:r>
      <w:r w:rsidR="00C12AC3" w:rsidRPr="00C12AC3">
        <w:rPr>
          <w:sz w:val="27"/>
          <w:szCs w:val="27"/>
        </w:rPr>
        <w:t xml:space="preserve"> наличии предпосылок для введения</w:t>
      </w:r>
      <w:r w:rsidRPr="00C12AC3">
        <w:rPr>
          <w:sz w:val="27"/>
          <w:szCs w:val="27"/>
        </w:rPr>
        <w:t xml:space="preserve"> предлагаемого регулирования.</w:t>
      </w:r>
    </w:p>
    <w:p w:rsidR="0040253C" w:rsidRPr="00C12AC3" w:rsidRDefault="00A73AC4" w:rsidP="006522D4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372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В соответствии с пунктом 3.1 сводного отчета проект акта направлен </w:t>
      </w:r>
      <w:r w:rsidR="00C12AC3" w:rsidRPr="00C12AC3">
        <w:rPr>
          <w:sz w:val="27"/>
          <w:szCs w:val="27"/>
        </w:rPr>
        <w:br/>
      </w:r>
      <w:r w:rsidRPr="00C12AC3">
        <w:rPr>
          <w:sz w:val="27"/>
          <w:szCs w:val="27"/>
        </w:rPr>
        <w:t xml:space="preserve">на равномерное распределение работы между лоцманскими организациями, поскольку некоторые лоцманские организации осуществляют лоцманскую проводку только </w:t>
      </w:r>
      <w:r w:rsidR="00C12AC3" w:rsidRPr="00C12AC3">
        <w:rPr>
          <w:sz w:val="27"/>
          <w:szCs w:val="27"/>
        </w:rPr>
        <w:br/>
        <w:t>в отношении</w:t>
      </w:r>
      <w:r w:rsidRPr="00C12AC3">
        <w:rPr>
          <w:sz w:val="27"/>
          <w:szCs w:val="27"/>
        </w:rPr>
        <w:t xml:space="preserve"> иностранных судов</w:t>
      </w:r>
      <w:r w:rsidR="00C12AC3" w:rsidRPr="00C12AC3">
        <w:rPr>
          <w:sz w:val="27"/>
          <w:szCs w:val="27"/>
        </w:rPr>
        <w:t xml:space="preserve"> с большим водоизмещением</w:t>
      </w:r>
      <w:r w:rsidRPr="00C12AC3">
        <w:rPr>
          <w:sz w:val="27"/>
          <w:szCs w:val="27"/>
        </w:rPr>
        <w:t xml:space="preserve">, лоцманский сбор </w:t>
      </w:r>
      <w:r w:rsidR="00E778FA">
        <w:rPr>
          <w:sz w:val="27"/>
          <w:szCs w:val="27"/>
        </w:rPr>
        <w:br/>
      </w:r>
      <w:r w:rsidRPr="00C12AC3">
        <w:rPr>
          <w:sz w:val="27"/>
          <w:szCs w:val="27"/>
        </w:rPr>
        <w:t>за проводку которых значительно выше, чем за такую же лоцманскую проводку небольших российских судов. Однако разработчиком не представлена информация, подтверждающая указанную проблему. Вместе с тем</w:t>
      </w:r>
      <w:r w:rsidR="00C12AC3" w:rsidRPr="00C12AC3">
        <w:rPr>
          <w:sz w:val="27"/>
          <w:szCs w:val="27"/>
        </w:rPr>
        <w:t>,</w:t>
      </w:r>
      <w:r w:rsidRPr="00C12AC3">
        <w:rPr>
          <w:sz w:val="27"/>
          <w:szCs w:val="27"/>
        </w:rPr>
        <w:t xml:space="preserve"> по статистической информации, представленной субъектами предпринимательской деятельности, коммерческие организации выполняют как проводку </w:t>
      </w:r>
      <w:r w:rsidR="00C12AC3" w:rsidRPr="00C12AC3">
        <w:rPr>
          <w:sz w:val="27"/>
          <w:szCs w:val="27"/>
        </w:rPr>
        <w:t>иностранных</w:t>
      </w:r>
      <w:r w:rsidRPr="00C12AC3">
        <w:rPr>
          <w:sz w:val="27"/>
          <w:szCs w:val="27"/>
        </w:rPr>
        <w:t xml:space="preserve"> судов, так и судов в каботаже. </w:t>
      </w:r>
      <w:r w:rsidR="00F62FE0" w:rsidRPr="00C12AC3">
        <w:rPr>
          <w:sz w:val="27"/>
          <w:szCs w:val="27"/>
        </w:rPr>
        <w:t>Кроме того, ставки по лоцманского сбора за услуги по обеспечению лоцманской проводки для судов загранплавания и каботажного плавания различаются незначительно</w:t>
      </w:r>
      <w:r w:rsidR="005E0A21" w:rsidRPr="00C12AC3">
        <w:rPr>
          <w:rStyle w:val="ac"/>
          <w:sz w:val="27"/>
          <w:szCs w:val="27"/>
        </w:rPr>
        <w:footnoteReference w:id="1"/>
      </w:r>
      <w:r w:rsidR="00F62FE0" w:rsidRPr="00C12AC3">
        <w:rPr>
          <w:sz w:val="27"/>
          <w:szCs w:val="27"/>
        </w:rPr>
        <w:t xml:space="preserve">. </w:t>
      </w:r>
      <w:r w:rsidR="0040253C" w:rsidRPr="00C12AC3">
        <w:rPr>
          <w:sz w:val="27"/>
          <w:szCs w:val="27"/>
        </w:rPr>
        <w:t xml:space="preserve">Так, например, </w:t>
      </w:r>
      <w:r w:rsidR="00A178D6" w:rsidRPr="00C12AC3">
        <w:rPr>
          <w:sz w:val="27"/>
          <w:szCs w:val="27"/>
        </w:rPr>
        <w:t xml:space="preserve">для </w:t>
      </w:r>
      <w:r w:rsidR="0040253C" w:rsidRPr="00C12AC3">
        <w:rPr>
          <w:sz w:val="27"/>
          <w:szCs w:val="27"/>
        </w:rPr>
        <w:t>судн</w:t>
      </w:r>
      <w:r w:rsidR="00A178D6" w:rsidRPr="00C12AC3">
        <w:rPr>
          <w:sz w:val="27"/>
          <w:szCs w:val="27"/>
        </w:rPr>
        <w:t>а</w:t>
      </w:r>
      <w:r w:rsidR="0040253C" w:rsidRPr="00C12AC3">
        <w:rPr>
          <w:sz w:val="27"/>
          <w:szCs w:val="27"/>
        </w:rPr>
        <w:t xml:space="preserve"> </w:t>
      </w:r>
      <w:r w:rsidR="00C12AC3" w:rsidRPr="00C12AC3">
        <w:rPr>
          <w:sz w:val="27"/>
          <w:szCs w:val="27"/>
        </w:rPr>
        <w:t>(исключая</w:t>
      </w:r>
      <w:r w:rsidR="00A178D6" w:rsidRPr="00C12AC3">
        <w:rPr>
          <w:sz w:val="27"/>
          <w:szCs w:val="27"/>
        </w:rPr>
        <w:t xml:space="preserve"> накатное, наплавное, наливное </w:t>
      </w:r>
      <w:r w:rsidR="005B26A0">
        <w:rPr>
          <w:sz w:val="27"/>
          <w:szCs w:val="27"/>
        </w:rPr>
        <w:br/>
      </w:r>
      <w:r w:rsidR="00A178D6" w:rsidRPr="00C12AC3">
        <w:rPr>
          <w:sz w:val="27"/>
          <w:szCs w:val="27"/>
        </w:rPr>
        <w:t xml:space="preserve">и не контейнеровоз) </w:t>
      </w:r>
      <w:r w:rsidR="0040253C" w:rsidRPr="00C12AC3">
        <w:rPr>
          <w:sz w:val="27"/>
          <w:szCs w:val="27"/>
        </w:rPr>
        <w:t xml:space="preserve">дедвейтом 10 000 тонн загранплавания </w:t>
      </w:r>
      <w:r w:rsidR="00A178D6" w:rsidRPr="00C12AC3">
        <w:rPr>
          <w:sz w:val="27"/>
          <w:szCs w:val="27"/>
        </w:rPr>
        <w:t xml:space="preserve">лоцманский сбор </w:t>
      </w:r>
      <w:r w:rsidR="00E778FA">
        <w:rPr>
          <w:sz w:val="27"/>
          <w:szCs w:val="27"/>
        </w:rPr>
        <w:br/>
      </w:r>
      <w:r w:rsidR="00A178D6" w:rsidRPr="00C12AC3">
        <w:rPr>
          <w:sz w:val="27"/>
          <w:szCs w:val="27"/>
        </w:rPr>
        <w:t xml:space="preserve">за операцию составит 9 000 рублей, а для такого же судна каботажного </w:t>
      </w:r>
      <w:r w:rsidR="00E778FA">
        <w:rPr>
          <w:sz w:val="27"/>
          <w:szCs w:val="27"/>
        </w:rPr>
        <w:br/>
      </w:r>
      <w:r w:rsidR="00A178D6" w:rsidRPr="00C12AC3">
        <w:rPr>
          <w:sz w:val="27"/>
          <w:szCs w:val="27"/>
        </w:rPr>
        <w:t>плавания – 8 200 рублей. При этом различие в ставке по лоцманскому сбору за каждую милю таких судов составляет 0,01 рублей.</w:t>
      </w:r>
    </w:p>
    <w:p w:rsidR="0025090E" w:rsidRPr="00C12AC3" w:rsidRDefault="00A73AC4" w:rsidP="0040253C">
      <w:pPr>
        <w:pStyle w:val="a7"/>
        <w:autoSpaceDE w:val="0"/>
        <w:autoSpaceDN w:val="0"/>
        <w:adjustRightInd w:val="0"/>
        <w:spacing w:line="372" w:lineRule="auto"/>
        <w:ind w:left="0" w:firstLine="709"/>
        <w:jc w:val="both"/>
        <w:rPr>
          <w:sz w:val="27"/>
          <w:szCs w:val="27"/>
        </w:rPr>
      </w:pPr>
      <w:r w:rsidRPr="00C12AC3">
        <w:rPr>
          <w:sz w:val="27"/>
          <w:szCs w:val="27"/>
        </w:rPr>
        <w:lastRenderedPageBreak/>
        <w:t>Таким образом, без проведения статистического анализа не может быть сделан вывод об актуальности проблемы, заявленной разработчиком.</w:t>
      </w:r>
    </w:p>
    <w:p w:rsidR="00CF57DC" w:rsidRPr="00C12AC3" w:rsidRDefault="00CF57DC" w:rsidP="00A512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12AC3">
        <w:rPr>
          <w:rFonts w:eastAsia="Calibri"/>
          <w:sz w:val="27"/>
          <w:szCs w:val="27"/>
        </w:rPr>
        <w:t>По результатам оценки регулирующего воздействия Минэкономразвития</w:t>
      </w:r>
      <w:r w:rsidRPr="00C12AC3">
        <w:rPr>
          <w:sz w:val="27"/>
          <w:szCs w:val="27"/>
        </w:rPr>
        <w:t xml:space="preserve"> России сделан вывод о том, что:</w:t>
      </w:r>
    </w:p>
    <w:p w:rsidR="00CF57DC" w:rsidRPr="00C12AC3" w:rsidRDefault="00CF57DC" w:rsidP="00A51291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наличие проблемы и целесообразность ее решения с помощью регулирования, предусмотренного проектом акта, </w:t>
      </w:r>
      <w:r w:rsidR="00F87AA0" w:rsidRPr="00C12AC3">
        <w:rPr>
          <w:sz w:val="27"/>
          <w:szCs w:val="27"/>
        </w:rPr>
        <w:t xml:space="preserve">не </w:t>
      </w:r>
      <w:r w:rsidRPr="00C12AC3">
        <w:rPr>
          <w:sz w:val="27"/>
          <w:szCs w:val="27"/>
        </w:rPr>
        <w:t>обоснованы;</w:t>
      </w:r>
    </w:p>
    <w:p w:rsidR="00CF57DC" w:rsidRPr="00C12AC3" w:rsidRDefault="00F87AA0" w:rsidP="00CF57DC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C12AC3">
        <w:rPr>
          <w:sz w:val="27"/>
          <w:szCs w:val="27"/>
        </w:rPr>
        <w:t>в проекте акта</w:t>
      </w:r>
      <w:r w:rsidR="00CF57DC" w:rsidRPr="00C12AC3">
        <w:rPr>
          <w:sz w:val="27"/>
          <w:szCs w:val="27"/>
        </w:rPr>
        <w:t xml:space="preserve"> выявлены положения, которые вводят избыточные </w:t>
      </w:r>
      <w:r w:rsidR="00CF57DC" w:rsidRPr="00C12AC3">
        <w:rPr>
          <w:sz w:val="27"/>
          <w:szCs w:val="27"/>
        </w:rPr>
        <w:br/>
        <w:t xml:space="preserve">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D043D8" w:rsidRPr="00C12AC3" w:rsidRDefault="00D043D8" w:rsidP="00AA29DC">
      <w:pPr>
        <w:spacing w:line="360" w:lineRule="auto"/>
        <w:ind w:left="357" w:firstLine="351"/>
        <w:jc w:val="both"/>
        <w:rPr>
          <w:sz w:val="27"/>
          <w:szCs w:val="27"/>
        </w:rPr>
      </w:pPr>
      <w:r w:rsidRPr="00C12AC3">
        <w:rPr>
          <w:sz w:val="27"/>
          <w:szCs w:val="27"/>
        </w:rPr>
        <w:t xml:space="preserve">Приложение: на </w:t>
      </w:r>
      <w:r w:rsidR="001C7263" w:rsidRPr="00C12AC3">
        <w:rPr>
          <w:sz w:val="27"/>
          <w:szCs w:val="27"/>
        </w:rPr>
        <w:t xml:space="preserve">3 </w:t>
      </w:r>
      <w:r w:rsidRPr="00C12AC3">
        <w:rPr>
          <w:sz w:val="27"/>
          <w:szCs w:val="27"/>
        </w:rPr>
        <w:t xml:space="preserve">л. в 1 экз. </w:t>
      </w:r>
    </w:p>
    <w:sectPr w:rsidR="00D043D8" w:rsidRPr="00C12AC3" w:rsidSect="00A972E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B9" w:rsidRDefault="000F3EB9" w:rsidP="00A972EB">
      <w:r>
        <w:separator/>
      </w:r>
    </w:p>
  </w:endnote>
  <w:endnote w:type="continuationSeparator" w:id="0">
    <w:p w:rsidR="000F3EB9" w:rsidRDefault="000F3EB9" w:rsidP="00A9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B9" w:rsidRDefault="000F3EB9" w:rsidP="00A972EB">
      <w:r>
        <w:separator/>
      </w:r>
    </w:p>
  </w:footnote>
  <w:footnote w:type="continuationSeparator" w:id="0">
    <w:p w:rsidR="000F3EB9" w:rsidRDefault="000F3EB9" w:rsidP="00A972EB">
      <w:r>
        <w:continuationSeparator/>
      </w:r>
    </w:p>
  </w:footnote>
  <w:footnote w:id="1">
    <w:p w:rsidR="005E0A21" w:rsidRDefault="005E0A21" w:rsidP="005E0A21">
      <w:pPr>
        <w:pStyle w:val="aa"/>
        <w:jc w:val="both"/>
      </w:pPr>
      <w:r>
        <w:rPr>
          <w:rStyle w:val="ac"/>
        </w:rPr>
        <w:footnoteRef/>
      </w:r>
      <w:r>
        <w:t xml:space="preserve"> Например, в соответстви</w:t>
      </w:r>
      <w:r w:rsidR="005B26A0">
        <w:t>и</w:t>
      </w:r>
      <w:r>
        <w:t xml:space="preserve"> с приказом ФГУП «Росморпорт» от 10 мая 2018 г. № 226 «Об утверждении ставок лоцманского сбора за услуги по обеспечению лоцманской проводки судов, оказываемые ФГУП «Росморпорт» </w:t>
      </w:r>
      <w:r>
        <w:br/>
        <w:t xml:space="preserve">в морских портах Большой порт Санкт-Петербург, Пассажирский порт Санкт-Петербург, Приморск, Выборг, Высоцк, Усть-Луга, Калининград».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316"/>
      <w:docPartObj>
        <w:docPartGallery w:val="Page Numbers (Top of Page)"/>
        <w:docPartUnique/>
      </w:docPartObj>
    </w:sdtPr>
    <w:sdtEndPr/>
    <w:sdtContent>
      <w:p w:rsidR="00A972EB" w:rsidRDefault="00852DEE">
        <w:pPr>
          <w:pStyle w:val="a8"/>
          <w:jc w:val="center"/>
        </w:pPr>
        <w:r>
          <w:fldChar w:fldCharType="begin"/>
        </w:r>
        <w:r w:rsidR="00167A20">
          <w:instrText xml:space="preserve"> PAGE   \* MERGEFORMAT </w:instrText>
        </w:r>
        <w:r>
          <w:fldChar w:fldCharType="separate"/>
        </w:r>
        <w:r w:rsidR="00C15A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72EB" w:rsidRDefault="00A972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CB3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B115DB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1171766"/>
    <w:multiLevelType w:val="hybridMultilevel"/>
    <w:tmpl w:val="EE7CB9A8"/>
    <w:lvl w:ilvl="0" w:tplc="9530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80C57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83E0286"/>
    <w:multiLevelType w:val="hybridMultilevel"/>
    <w:tmpl w:val="F146B936"/>
    <w:lvl w:ilvl="0" w:tplc="1B168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4805"/>
    <w:multiLevelType w:val="hybridMultilevel"/>
    <w:tmpl w:val="6DD01D82"/>
    <w:lvl w:ilvl="0" w:tplc="5BD43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D40B3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78E1BE7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C950C19"/>
    <w:multiLevelType w:val="multilevel"/>
    <w:tmpl w:val="61508F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D5B1682"/>
    <w:multiLevelType w:val="hybridMultilevel"/>
    <w:tmpl w:val="63ECEA98"/>
    <w:lvl w:ilvl="0" w:tplc="1B168A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1C1FF2"/>
    <w:multiLevelType w:val="singleLevel"/>
    <w:tmpl w:val="B5DAE67A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</w:rPr>
    </w:lvl>
  </w:abstractNum>
  <w:abstractNum w:abstractNumId="12">
    <w:nsid w:val="785B0507"/>
    <w:multiLevelType w:val="hybridMultilevel"/>
    <w:tmpl w:val="0394C5D0"/>
    <w:lvl w:ilvl="0" w:tplc="19A8C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50EC"/>
    <w:rsid w:val="00005D12"/>
    <w:rsid w:val="0001492A"/>
    <w:rsid w:val="0001544F"/>
    <w:rsid w:val="000207AD"/>
    <w:rsid w:val="00020A98"/>
    <w:rsid w:val="00022653"/>
    <w:rsid w:val="00026E64"/>
    <w:rsid w:val="0003023E"/>
    <w:rsid w:val="00031CD4"/>
    <w:rsid w:val="000332F6"/>
    <w:rsid w:val="00034E10"/>
    <w:rsid w:val="00036848"/>
    <w:rsid w:val="0004208A"/>
    <w:rsid w:val="00042496"/>
    <w:rsid w:val="000431B9"/>
    <w:rsid w:val="00044753"/>
    <w:rsid w:val="000452F2"/>
    <w:rsid w:val="000473B0"/>
    <w:rsid w:val="000518A6"/>
    <w:rsid w:val="00053AB1"/>
    <w:rsid w:val="00054FE1"/>
    <w:rsid w:val="000569FB"/>
    <w:rsid w:val="000576A1"/>
    <w:rsid w:val="00057B68"/>
    <w:rsid w:val="000660EB"/>
    <w:rsid w:val="00072E95"/>
    <w:rsid w:val="00082BD7"/>
    <w:rsid w:val="00085BB1"/>
    <w:rsid w:val="000910A0"/>
    <w:rsid w:val="00091C57"/>
    <w:rsid w:val="0009401F"/>
    <w:rsid w:val="000A1F4F"/>
    <w:rsid w:val="000A6D23"/>
    <w:rsid w:val="000B22C7"/>
    <w:rsid w:val="000C64C1"/>
    <w:rsid w:val="000D4E76"/>
    <w:rsid w:val="000D667F"/>
    <w:rsid w:val="000D66CE"/>
    <w:rsid w:val="000D7277"/>
    <w:rsid w:val="000E612E"/>
    <w:rsid w:val="000F2677"/>
    <w:rsid w:val="000F3EB9"/>
    <w:rsid w:val="000F4008"/>
    <w:rsid w:val="00101F0E"/>
    <w:rsid w:val="00103916"/>
    <w:rsid w:val="00111BC4"/>
    <w:rsid w:val="00115D91"/>
    <w:rsid w:val="00124325"/>
    <w:rsid w:val="00133BD7"/>
    <w:rsid w:val="001353F1"/>
    <w:rsid w:val="001410AE"/>
    <w:rsid w:val="001472C9"/>
    <w:rsid w:val="00152CEC"/>
    <w:rsid w:val="00153667"/>
    <w:rsid w:val="001544CB"/>
    <w:rsid w:val="0015528A"/>
    <w:rsid w:val="00160A4B"/>
    <w:rsid w:val="001636FA"/>
    <w:rsid w:val="00164FF4"/>
    <w:rsid w:val="001662B8"/>
    <w:rsid w:val="00167A20"/>
    <w:rsid w:val="00171A81"/>
    <w:rsid w:val="001725BD"/>
    <w:rsid w:val="00172899"/>
    <w:rsid w:val="00174152"/>
    <w:rsid w:val="00175BAB"/>
    <w:rsid w:val="00187600"/>
    <w:rsid w:val="00195A98"/>
    <w:rsid w:val="001962B7"/>
    <w:rsid w:val="001A1A5F"/>
    <w:rsid w:val="001A525B"/>
    <w:rsid w:val="001C036F"/>
    <w:rsid w:val="001C4013"/>
    <w:rsid w:val="001C4072"/>
    <w:rsid w:val="001C7263"/>
    <w:rsid w:val="001D2FB6"/>
    <w:rsid w:val="001D4842"/>
    <w:rsid w:val="001D6BA6"/>
    <w:rsid w:val="001E000C"/>
    <w:rsid w:val="001E4B64"/>
    <w:rsid w:val="001F3993"/>
    <w:rsid w:val="001F624C"/>
    <w:rsid w:val="001F6C74"/>
    <w:rsid w:val="001F7C49"/>
    <w:rsid w:val="00200936"/>
    <w:rsid w:val="00202D84"/>
    <w:rsid w:val="0021226B"/>
    <w:rsid w:val="00212C05"/>
    <w:rsid w:val="0021427D"/>
    <w:rsid w:val="0022169B"/>
    <w:rsid w:val="002225D3"/>
    <w:rsid w:val="00222A8B"/>
    <w:rsid w:val="0023482C"/>
    <w:rsid w:val="00246440"/>
    <w:rsid w:val="0025090E"/>
    <w:rsid w:val="0025094B"/>
    <w:rsid w:val="00251896"/>
    <w:rsid w:val="00255276"/>
    <w:rsid w:val="002569C0"/>
    <w:rsid w:val="00264C0A"/>
    <w:rsid w:val="00272BFD"/>
    <w:rsid w:val="00273491"/>
    <w:rsid w:val="002759C1"/>
    <w:rsid w:val="00280854"/>
    <w:rsid w:val="002A18BA"/>
    <w:rsid w:val="002A4872"/>
    <w:rsid w:val="002B3D3B"/>
    <w:rsid w:val="002B4BF3"/>
    <w:rsid w:val="002C23A1"/>
    <w:rsid w:val="002C357D"/>
    <w:rsid w:val="002D0614"/>
    <w:rsid w:val="002D0713"/>
    <w:rsid w:val="002D223C"/>
    <w:rsid w:val="002D5E54"/>
    <w:rsid w:val="002D75C1"/>
    <w:rsid w:val="002D7C61"/>
    <w:rsid w:val="002D7FE3"/>
    <w:rsid w:val="002E1915"/>
    <w:rsid w:val="002E4539"/>
    <w:rsid w:val="002E69D4"/>
    <w:rsid w:val="002E6DDA"/>
    <w:rsid w:val="002E6E49"/>
    <w:rsid w:val="002F1CAA"/>
    <w:rsid w:val="00300056"/>
    <w:rsid w:val="00302281"/>
    <w:rsid w:val="00306104"/>
    <w:rsid w:val="00306703"/>
    <w:rsid w:val="00306AA9"/>
    <w:rsid w:val="00307E9A"/>
    <w:rsid w:val="003104C7"/>
    <w:rsid w:val="00314A11"/>
    <w:rsid w:val="0032022F"/>
    <w:rsid w:val="0032694C"/>
    <w:rsid w:val="0034369F"/>
    <w:rsid w:val="00350B13"/>
    <w:rsid w:val="00353D48"/>
    <w:rsid w:val="003604CB"/>
    <w:rsid w:val="003614DA"/>
    <w:rsid w:val="00366276"/>
    <w:rsid w:val="00377FF1"/>
    <w:rsid w:val="00384282"/>
    <w:rsid w:val="003867ED"/>
    <w:rsid w:val="00387CE9"/>
    <w:rsid w:val="003926D4"/>
    <w:rsid w:val="00393140"/>
    <w:rsid w:val="00394786"/>
    <w:rsid w:val="003A4EDE"/>
    <w:rsid w:val="003A511E"/>
    <w:rsid w:val="003A5DF4"/>
    <w:rsid w:val="003A649A"/>
    <w:rsid w:val="003B530D"/>
    <w:rsid w:val="003B57F3"/>
    <w:rsid w:val="003C0E1C"/>
    <w:rsid w:val="003C3A1D"/>
    <w:rsid w:val="003C66EF"/>
    <w:rsid w:val="003D2118"/>
    <w:rsid w:val="003D4744"/>
    <w:rsid w:val="003D52C1"/>
    <w:rsid w:val="003D5384"/>
    <w:rsid w:val="003D55B9"/>
    <w:rsid w:val="003D64CC"/>
    <w:rsid w:val="003D776E"/>
    <w:rsid w:val="003E308D"/>
    <w:rsid w:val="003E4245"/>
    <w:rsid w:val="003E4F72"/>
    <w:rsid w:val="003E5ADB"/>
    <w:rsid w:val="003F15E5"/>
    <w:rsid w:val="003F1910"/>
    <w:rsid w:val="003F1DB2"/>
    <w:rsid w:val="003F2A6A"/>
    <w:rsid w:val="003F562F"/>
    <w:rsid w:val="003F6FEB"/>
    <w:rsid w:val="0040253C"/>
    <w:rsid w:val="00403669"/>
    <w:rsid w:val="0040770C"/>
    <w:rsid w:val="00412BD2"/>
    <w:rsid w:val="004145C1"/>
    <w:rsid w:val="00414E20"/>
    <w:rsid w:val="0041573A"/>
    <w:rsid w:val="00416126"/>
    <w:rsid w:val="00417EDA"/>
    <w:rsid w:val="004209D0"/>
    <w:rsid w:val="004276B0"/>
    <w:rsid w:val="00433469"/>
    <w:rsid w:val="00433F59"/>
    <w:rsid w:val="00437B11"/>
    <w:rsid w:val="0044743D"/>
    <w:rsid w:val="00450DA8"/>
    <w:rsid w:val="0045435B"/>
    <w:rsid w:val="00464D2E"/>
    <w:rsid w:val="0046649D"/>
    <w:rsid w:val="00481A4C"/>
    <w:rsid w:val="004823A8"/>
    <w:rsid w:val="00492AEE"/>
    <w:rsid w:val="00494FCE"/>
    <w:rsid w:val="004A0DF1"/>
    <w:rsid w:val="004A1297"/>
    <w:rsid w:val="004B1499"/>
    <w:rsid w:val="004B16F9"/>
    <w:rsid w:val="004C1AC7"/>
    <w:rsid w:val="004D0347"/>
    <w:rsid w:val="004D4B00"/>
    <w:rsid w:val="004E00AD"/>
    <w:rsid w:val="004E46F8"/>
    <w:rsid w:val="004F1C25"/>
    <w:rsid w:val="004F3D00"/>
    <w:rsid w:val="004F5331"/>
    <w:rsid w:val="004F5D86"/>
    <w:rsid w:val="00507DC0"/>
    <w:rsid w:val="00511050"/>
    <w:rsid w:val="00514B83"/>
    <w:rsid w:val="005211FF"/>
    <w:rsid w:val="00521B54"/>
    <w:rsid w:val="005227DE"/>
    <w:rsid w:val="00525841"/>
    <w:rsid w:val="00532FCC"/>
    <w:rsid w:val="00533386"/>
    <w:rsid w:val="005349D8"/>
    <w:rsid w:val="005379D5"/>
    <w:rsid w:val="00552230"/>
    <w:rsid w:val="00557D33"/>
    <w:rsid w:val="00560FCA"/>
    <w:rsid w:val="005616E3"/>
    <w:rsid w:val="00570A1B"/>
    <w:rsid w:val="00571A0B"/>
    <w:rsid w:val="00573337"/>
    <w:rsid w:val="00576A6A"/>
    <w:rsid w:val="00577906"/>
    <w:rsid w:val="005869D7"/>
    <w:rsid w:val="005947F8"/>
    <w:rsid w:val="005A04CC"/>
    <w:rsid w:val="005B26A0"/>
    <w:rsid w:val="005B3675"/>
    <w:rsid w:val="005C28A4"/>
    <w:rsid w:val="005C38E7"/>
    <w:rsid w:val="005C3A9D"/>
    <w:rsid w:val="005C7AAA"/>
    <w:rsid w:val="005D477E"/>
    <w:rsid w:val="005D6456"/>
    <w:rsid w:val="005E0533"/>
    <w:rsid w:val="005E0A21"/>
    <w:rsid w:val="005E1E64"/>
    <w:rsid w:val="00601FCD"/>
    <w:rsid w:val="00602A09"/>
    <w:rsid w:val="00604085"/>
    <w:rsid w:val="0060750A"/>
    <w:rsid w:val="00610F0E"/>
    <w:rsid w:val="00612D41"/>
    <w:rsid w:val="00612DAB"/>
    <w:rsid w:val="00613D86"/>
    <w:rsid w:val="00623CF3"/>
    <w:rsid w:val="00624647"/>
    <w:rsid w:val="00633BA3"/>
    <w:rsid w:val="00634D6B"/>
    <w:rsid w:val="00636AC0"/>
    <w:rsid w:val="00637804"/>
    <w:rsid w:val="00645637"/>
    <w:rsid w:val="00650D03"/>
    <w:rsid w:val="006522D4"/>
    <w:rsid w:val="006540C7"/>
    <w:rsid w:val="0065584C"/>
    <w:rsid w:val="00661F90"/>
    <w:rsid w:val="00666921"/>
    <w:rsid w:val="006674DF"/>
    <w:rsid w:val="00670C2A"/>
    <w:rsid w:val="006710CE"/>
    <w:rsid w:val="00672F48"/>
    <w:rsid w:val="00684F5B"/>
    <w:rsid w:val="00687ED4"/>
    <w:rsid w:val="006A601E"/>
    <w:rsid w:val="006A7ADD"/>
    <w:rsid w:val="006B02AA"/>
    <w:rsid w:val="006B463B"/>
    <w:rsid w:val="006B4F01"/>
    <w:rsid w:val="006B5B7F"/>
    <w:rsid w:val="006B6EE4"/>
    <w:rsid w:val="006C63E9"/>
    <w:rsid w:val="006C7E6C"/>
    <w:rsid w:val="006D0432"/>
    <w:rsid w:val="006D3400"/>
    <w:rsid w:val="006D3E71"/>
    <w:rsid w:val="006D5862"/>
    <w:rsid w:val="006E6915"/>
    <w:rsid w:val="006E7549"/>
    <w:rsid w:val="00700B04"/>
    <w:rsid w:val="00700B41"/>
    <w:rsid w:val="00700C66"/>
    <w:rsid w:val="0070707C"/>
    <w:rsid w:val="00716450"/>
    <w:rsid w:val="00721459"/>
    <w:rsid w:val="00722E15"/>
    <w:rsid w:val="00726B05"/>
    <w:rsid w:val="00730C9B"/>
    <w:rsid w:val="00732B01"/>
    <w:rsid w:val="00734686"/>
    <w:rsid w:val="00736153"/>
    <w:rsid w:val="00743F54"/>
    <w:rsid w:val="0074413F"/>
    <w:rsid w:val="007445F8"/>
    <w:rsid w:val="00745E89"/>
    <w:rsid w:val="00746779"/>
    <w:rsid w:val="0074756C"/>
    <w:rsid w:val="0075529E"/>
    <w:rsid w:val="00755EE6"/>
    <w:rsid w:val="00756BC5"/>
    <w:rsid w:val="00760D4F"/>
    <w:rsid w:val="00766524"/>
    <w:rsid w:val="00770891"/>
    <w:rsid w:val="00773C43"/>
    <w:rsid w:val="00774158"/>
    <w:rsid w:val="0078538C"/>
    <w:rsid w:val="00795498"/>
    <w:rsid w:val="007962A6"/>
    <w:rsid w:val="00797ED5"/>
    <w:rsid w:val="007B22EA"/>
    <w:rsid w:val="007B40B0"/>
    <w:rsid w:val="007B4AAE"/>
    <w:rsid w:val="007B4E25"/>
    <w:rsid w:val="007C6DCE"/>
    <w:rsid w:val="007D0061"/>
    <w:rsid w:val="007D428D"/>
    <w:rsid w:val="007D4E5E"/>
    <w:rsid w:val="007D58AA"/>
    <w:rsid w:val="007D6E3C"/>
    <w:rsid w:val="007D7F34"/>
    <w:rsid w:val="007E0736"/>
    <w:rsid w:val="007E34F1"/>
    <w:rsid w:val="007E3EA4"/>
    <w:rsid w:val="007E41B8"/>
    <w:rsid w:val="007E5500"/>
    <w:rsid w:val="007F3F86"/>
    <w:rsid w:val="007F45FE"/>
    <w:rsid w:val="008006C8"/>
    <w:rsid w:val="00803AEC"/>
    <w:rsid w:val="00811B46"/>
    <w:rsid w:val="00811E95"/>
    <w:rsid w:val="00814553"/>
    <w:rsid w:val="00823053"/>
    <w:rsid w:val="00824262"/>
    <w:rsid w:val="00826322"/>
    <w:rsid w:val="008441EC"/>
    <w:rsid w:val="00845D1A"/>
    <w:rsid w:val="00852DEE"/>
    <w:rsid w:val="00852EAE"/>
    <w:rsid w:val="0085708D"/>
    <w:rsid w:val="00873CF6"/>
    <w:rsid w:val="00873ECB"/>
    <w:rsid w:val="008863EF"/>
    <w:rsid w:val="008954C2"/>
    <w:rsid w:val="008A2EA0"/>
    <w:rsid w:val="008A4750"/>
    <w:rsid w:val="008A541B"/>
    <w:rsid w:val="008A6194"/>
    <w:rsid w:val="008A6A93"/>
    <w:rsid w:val="008A6AEB"/>
    <w:rsid w:val="008B0A77"/>
    <w:rsid w:val="008B114F"/>
    <w:rsid w:val="008B16FD"/>
    <w:rsid w:val="008B253F"/>
    <w:rsid w:val="008B442A"/>
    <w:rsid w:val="008B4C5B"/>
    <w:rsid w:val="008C3B81"/>
    <w:rsid w:val="008C54E5"/>
    <w:rsid w:val="008D5139"/>
    <w:rsid w:val="008E15A2"/>
    <w:rsid w:val="008E7FE3"/>
    <w:rsid w:val="009031D8"/>
    <w:rsid w:val="00910E4D"/>
    <w:rsid w:val="00911D64"/>
    <w:rsid w:val="00912509"/>
    <w:rsid w:val="00914EFD"/>
    <w:rsid w:val="00922CFF"/>
    <w:rsid w:val="0092419E"/>
    <w:rsid w:val="00926824"/>
    <w:rsid w:val="00931DCD"/>
    <w:rsid w:val="0093446C"/>
    <w:rsid w:val="00934547"/>
    <w:rsid w:val="009449BF"/>
    <w:rsid w:val="009465FB"/>
    <w:rsid w:val="00950595"/>
    <w:rsid w:val="00963715"/>
    <w:rsid w:val="009639BA"/>
    <w:rsid w:val="009715A4"/>
    <w:rsid w:val="0097349A"/>
    <w:rsid w:val="009752F2"/>
    <w:rsid w:val="00976236"/>
    <w:rsid w:val="00984495"/>
    <w:rsid w:val="0098690E"/>
    <w:rsid w:val="00987B42"/>
    <w:rsid w:val="009A11F6"/>
    <w:rsid w:val="009A4BF3"/>
    <w:rsid w:val="009B242E"/>
    <w:rsid w:val="009C0DE1"/>
    <w:rsid w:val="009C2CFA"/>
    <w:rsid w:val="009C3E91"/>
    <w:rsid w:val="009D58DC"/>
    <w:rsid w:val="009E6510"/>
    <w:rsid w:val="009F3E71"/>
    <w:rsid w:val="009F514C"/>
    <w:rsid w:val="00A00303"/>
    <w:rsid w:val="00A0237D"/>
    <w:rsid w:val="00A06C63"/>
    <w:rsid w:val="00A155B9"/>
    <w:rsid w:val="00A15CF1"/>
    <w:rsid w:val="00A178D6"/>
    <w:rsid w:val="00A232D2"/>
    <w:rsid w:val="00A241F2"/>
    <w:rsid w:val="00A30588"/>
    <w:rsid w:val="00A368D3"/>
    <w:rsid w:val="00A37D62"/>
    <w:rsid w:val="00A420DE"/>
    <w:rsid w:val="00A44D13"/>
    <w:rsid w:val="00A51EB7"/>
    <w:rsid w:val="00A600BA"/>
    <w:rsid w:val="00A729B3"/>
    <w:rsid w:val="00A73AC4"/>
    <w:rsid w:val="00A753D9"/>
    <w:rsid w:val="00A81EB5"/>
    <w:rsid w:val="00A85693"/>
    <w:rsid w:val="00A90CAD"/>
    <w:rsid w:val="00A92A0C"/>
    <w:rsid w:val="00A94DC8"/>
    <w:rsid w:val="00A972EB"/>
    <w:rsid w:val="00AA29DC"/>
    <w:rsid w:val="00AB5F09"/>
    <w:rsid w:val="00AB6F02"/>
    <w:rsid w:val="00AD7EF1"/>
    <w:rsid w:val="00AE3193"/>
    <w:rsid w:val="00AE3B67"/>
    <w:rsid w:val="00AE4963"/>
    <w:rsid w:val="00AE74E2"/>
    <w:rsid w:val="00AF0C9F"/>
    <w:rsid w:val="00AF0EA0"/>
    <w:rsid w:val="00AF231A"/>
    <w:rsid w:val="00B21962"/>
    <w:rsid w:val="00B2345C"/>
    <w:rsid w:val="00B2480E"/>
    <w:rsid w:val="00B402C8"/>
    <w:rsid w:val="00B50953"/>
    <w:rsid w:val="00B54D9C"/>
    <w:rsid w:val="00B5797E"/>
    <w:rsid w:val="00B63A27"/>
    <w:rsid w:val="00B655D5"/>
    <w:rsid w:val="00B72256"/>
    <w:rsid w:val="00B76545"/>
    <w:rsid w:val="00B77190"/>
    <w:rsid w:val="00B80D5F"/>
    <w:rsid w:val="00B83806"/>
    <w:rsid w:val="00B86985"/>
    <w:rsid w:val="00B8757C"/>
    <w:rsid w:val="00B91743"/>
    <w:rsid w:val="00B97828"/>
    <w:rsid w:val="00BA0E87"/>
    <w:rsid w:val="00BA1EE9"/>
    <w:rsid w:val="00BA3BE5"/>
    <w:rsid w:val="00BA5AAB"/>
    <w:rsid w:val="00BA7222"/>
    <w:rsid w:val="00BB1D98"/>
    <w:rsid w:val="00BB3DDE"/>
    <w:rsid w:val="00BB49ED"/>
    <w:rsid w:val="00BC182F"/>
    <w:rsid w:val="00BC35E2"/>
    <w:rsid w:val="00BD1243"/>
    <w:rsid w:val="00BD2D29"/>
    <w:rsid w:val="00BD7B81"/>
    <w:rsid w:val="00BE0B86"/>
    <w:rsid w:val="00BE10A2"/>
    <w:rsid w:val="00BE1762"/>
    <w:rsid w:val="00BE193A"/>
    <w:rsid w:val="00BE2604"/>
    <w:rsid w:val="00BE4F71"/>
    <w:rsid w:val="00BF51C8"/>
    <w:rsid w:val="00BF6F6F"/>
    <w:rsid w:val="00C007E3"/>
    <w:rsid w:val="00C077E6"/>
    <w:rsid w:val="00C11780"/>
    <w:rsid w:val="00C12AC3"/>
    <w:rsid w:val="00C15AF9"/>
    <w:rsid w:val="00C17556"/>
    <w:rsid w:val="00C17D66"/>
    <w:rsid w:val="00C21A39"/>
    <w:rsid w:val="00C22F88"/>
    <w:rsid w:val="00C23BC1"/>
    <w:rsid w:val="00C315DA"/>
    <w:rsid w:val="00C34E72"/>
    <w:rsid w:val="00C37AF9"/>
    <w:rsid w:val="00C47397"/>
    <w:rsid w:val="00C47A89"/>
    <w:rsid w:val="00C558C8"/>
    <w:rsid w:val="00C57C44"/>
    <w:rsid w:val="00C60885"/>
    <w:rsid w:val="00C62C73"/>
    <w:rsid w:val="00C6770B"/>
    <w:rsid w:val="00C747E3"/>
    <w:rsid w:val="00C80E33"/>
    <w:rsid w:val="00C82B0B"/>
    <w:rsid w:val="00C82C10"/>
    <w:rsid w:val="00C82E14"/>
    <w:rsid w:val="00C9306E"/>
    <w:rsid w:val="00C97535"/>
    <w:rsid w:val="00C9773D"/>
    <w:rsid w:val="00C97892"/>
    <w:rsid w:val="00CA2B68"/>
    <w:rsid w:val="00CA789B"/>
    <w:rsid w:val="00CB20C0"/>
    <w:rsid w:val="00CB38AF"/>
    <w:rsid w:val="00CC3CF2"/>
    <w:rsid w:val="00CD6C87"/>
    <w:rsid w:val="00CE78C5"/>
    <w:rsid w:val="00CF4C15"/>
    <w:rsid w:val="00CF57DC"/>
    <w:rsid w:val="00D01AEF"/>
    <w:rsid w:val="00D043D8"/>
    <w:rsid w:val="00D0521E"/>
    <w:rsid w:val="00D05615"/>
    <w:rsid w:val="00D14687"/>
    <w:rsid w:val="00D15A83"/>
    <w:rsid w:val="00D22C67"/>
    <w:rsid w:val="00D22CB6"/>
    <w:rsid w:val="00D2597A"/>
    <w:rsid w:val="00D32BFA"/>
    <w:rsid w:val="00D36CC2"/>
    <w:rsid w:val="00D45941"/>
    <w:rsid w:val="00D52562"/>
    <w:rsid w:val="00D57499"/>
    <w:rsid w:val="00D636E0"/>
    <w:rsid w:val="00D66E96"/>
    <w:rsid w:val="00D670AE"/>
    <w:rsid w:val="00D722CD"/>
    <w:rsid w:val="00D72D46"/>
    <w:rsid w:val="00D733B7"/>
    <w:rsid w:val="00D77C1E"/>
    <w:rsid w:val="00D80A69"/>
    <w:rsid w:val="00D8482C"/>
    <w:rsid w:val="00D84F98"/>
    <w:rsid w:val="00D852C5"/>
    <w:rsid w:val="00D927DB"/>
    <w:rsid w:val="00D9307E"/>
    <w:rsid w:val="00D93222"/>
    <w:rsid w:val="00D949F0"/>
    <w:rsid w:val="00D94CB2"/>
    <w:rsid w:val="00D95AB1"/>
    <w:rsid w:val="00DA053C"/>
    <w:rsid w:val="00DA6C2B"/>
    <w:rsid w:val="00DA7C59"/>
    <w:rsid w:val="00DB1393"/>
    <w:rsid w:val="00DB23B8"/>
    <w:rsid w:val="00DB41B7"/>
    <w:rsid w:val="00DB43AF"/>
    <w:rsid w:val="00DC56D2"/>
    <w:rsid w:val="00DC7747"/>
    <w:rsid w:val="00DD0989"/>
    <w:rsid w:val="00DD2272"/>
    <w:rsid w:val="00DD288B"/>
    <w:rsid w:val="00DD4903"/>
    <w:rsid w:val="00DD70EE"/>
    <w:rsid w:val="00DE1862"/>
    <w:rsid w:val="00DE3495"/>
    <w:rsid w:val="00DE755A"/>
    <w:rsid w:val="00DF1EFB"/>
    <w:rsid w:val="00DF50B4"/>
    <w:rsid w:val="00E003FC"/>
    <w:rsid w:val="00E10B40"/>
    <w:rsid w:val="00E22FF5"/>
    <w:rsid w:val="00E24CD6"/>
    <w:rsid w:val="00E26EC4"/>
    <w:rsid w:val="00E31EEC"/>
    <w:rsid w:val="00E34185"/>
    <w:rsid w:val="00E412E8"/>
    <w:rsid w:val="00E47634"/>
    <w:rsid w:val="00E56E05"/>
    <w:rsid w:val="00E6256C"/>
    <w:rsid w:val="00E643A0"/>
    <w:rsid w:val="00E67277"/>
    <w:rsid w:val="00E71676"/>
    <w:rsid w:val="00E73488"/>
    <w:rsid w:val="00E778FA"/>
    <w:rsid w:val="00E77CE4"/>
    <w:rsid w:val="00E82642"/>
    <w:rsid w:val="00E921EC"/>
    <w:rsid w:val="00E930EC"/>
    <w:rsid w:val="00EA2704"/>
    <w:rsid w:val="00EA274F"/>
    <w:rsid w:val="00EA58BE"/>
    <w:rsid w:val="00EA7486"/>
    <w:rsid w:val="00EB09BE"/>
    <w:rsid w:val="00EB6300"/>
    <w:rsid w:val="00EB71EF"/>
    <w:rsid w:val="00EB7F15"/>
    <w:rsid w:val="00EC0585"/>
    <w:rsid w:val="00EC0FD2"/>
    <w:rsid w:val="00EC124F"/>
    <w:rsid w:val="00EC1E7E"/>
    <w:rsid w:val="00EC280D"/>
    <w:rsid w:val="00ED0418"/>
    <w:rsid w:val="00ED5DE5"/>
    <w:rsid w:val="00EE0177"/>
    <w:rsid w:val="00EE088C"/>
    <w:rsid w:val="00EE3727"/>
    <w:rsid w:val="00EE4CB4"/>
    <w:rsid w:val="00EF4775"/>
    <w:rsid w:val="00EF58FE"/>
    <w:rsid w:val="00F04677"/>
    <w:rsid w:val="00F06362"/>
    <w:rsid w:val="00F14058"/>
    <w:rsid w:val="00F15738"/>
    <w:rsid w:val="00F15DC0"/>
    <w:rsid w:val="00F25DD0"/>
    <w:rsid w:val="00F3089A"/>
    <w:rsid w:val="00F31DEC"/>
    <w:rsid w:val="00F411CF"/>
    <w:rsid w:val="00F44B0F"/>
    <w:rsid w:val="00F462BC"/>
    <w:rsid w:val="00F46A3F"/>
    <w:rsid w:val="00F5220D"/>
    <w:rsid w:val="00F56BB7"/>
    <w:rsid w:val="00F62FE0"/>
    <w:rsid w:val="00F84D93"/>
    <w:rsid w:val="00F87AA0"/>
    <w:rsid w:val="00F90499"/>
    <w:rsid w:val="00F91FFF"/>
    <w:rsid w:val="00FA0BF3"/>
    <w:rsid w:val="00FA13E6"/>
    <w:rsid w:val="00FA3660"/>
    <w:rsid w:val="00FA41A2"/>
    <w:rsid w:val="00FA65BC"/>
    <w:rsid w:val="00FC2043"/>
    <w:rsid w:val="00FD7D0F"/>
    <w:rsid w:val="00FE399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97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2EB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22C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2CB6"/>
    <w:rPr>
      <w:rFonts w:eastAsia="Times New Roman"/>
    </w:rPr>
  </w:style>
  <w:style w:type="character" w:styleId="ac">
    <w:name w:val="footnote reference"/>
    <w:basedOn w:val="a0"/>
    <w:uiPriority w:val="99"/>
    <w:semiHidden/>
    <w:unhideWhenUsed/>
    <w:rsid w:val="00D22CB6"/>
    <w:rPr>
      <w:vertAlign w:val="superscript"/>
    </w:rPr>
  </w:style>
  <w:style w:type="character" w:customStyle="1" w:styleId="FontStyle15">
    <w:name w:val="Font Style15"/>
    <w:uiPriority w:val="99"/>
    <w:rsid w:val="00EB630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6300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9">
    <w:name w:val="Style9"/>
    <w:basedOn w:val="a"/>
    <w:uiPriority w:val="99"/>
    <w:rsid w:val="00C6770B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Consolas" w:eastAsiaTheme="minorEastAsia" w:hAnsi="Consolas"/>
    </w:rPr>
  </w:style>
  <w:style w:type="character" w:customStyle="1" w:styleId="FontStyle18">
    <w:name w:val="Font Style18"/>
    <w:basedOn w:val="a0"/>
    <w:uiPriority w:val="99"/>
    <w:rsid w:val="00C677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477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onsolas" w:eastAsiaTheme="minorEastAsia" w:hAnsi="Consolas"/>
    </w:rPr>
  </w:style>
  <w:style w:type="character" w:styleId="ad">
    <w:name w:val="Hyperlink"/>
    <w:basedOn w:val="a0"/>
    <w:uiPriority w:val="99"/>
    <w:unhideWhenUsed/>
    <w:rsid w:val="009A4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97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2EB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22C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2CB6"/>
    <w:rPr>
      <w:rFonts w:eastAsia="Times New Roman"/>
    </w:rPr>
  </w:style>
  <w:style w:type="character" w:styleId="ac">
    <w:name w:val="footnote reference"/>
    <w:basedOn w:val="a0"/>
    <w:uiPriority w:val="99"/>
    <w:semiHidden/>
    <w:unhideWhenUsed/>
    <w:rsid w:val="00D22CB6"/>
    <w:rPr>
      <w:vertAlign w:val="superscript"/>
    </w:rPr>
  </w:style>
  <w:style w:type="character" w:customStyle="1" w:styleId="FontStyle15">
    <w:name w:val="Font Style15"/>
    <w:uiPriority w:val="99"/>
    <w:rsid w:val="00EB630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6300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9">
    <w:name w:val="Style9"/>
    <w:basedOn w:val="a"/>
    <w:uiPriority w:val="99"/>
    <w:rsid w:val="00C6770B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Consolas" w:eastAsiaTheme="minorEastAsia" w:hAnsi="Consolas"/>
    </w:rPr>
  </w:style>
  <w:style w:type="character" w:customStyle="1" w:styleId="FontStyle18">
    <w:name w:val="Font Style18"/>
    <w:basedOn w:val="a0"/>
    <w:uiPriority w:val="99"/>
    <w:rsid w:val="00C677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477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onsolas" w:eastAsiaTheme="minorEastAsia" w:hAnsi="Consolas"/>
    </w:rPr>
  </w:style>
  <w:style w:type="character" w:styleId="ad">
    <w:name w:val="Hyperlink"/>
    <w:basedOn w:val="a0"/>
    <w:uiPriority w:val="99"/>
    <w:unhideWhenUsed/>
    <w:rsid w:val="009A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D70-EB66-49B7-BF5B-EFA5EFCB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Администратор</cp:lastModifiedBy>
  <cp:revision>2</cp:revision>
  <dcterms:created xsi:type="dcterms:W3CDTF">2018-06-18T07:55:00Z</dcterms:created>
  <dcterms:modified xsi:type="dcterms:W3CDTF">2018-06-18T07:55:00Z</dcterms:modified>
</cp:coreProperties>
</file>