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  <w:r w:rsidRPr="00AE25F4">
        <w:rPr>
          <w:sz w:val="28"/>
          <w:szCs w:val="28"/>
        </w:rPr>
        <w:t>№ 40702-СШ/Д26и от 29.12.2016 г.</w:t>
      </w: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Pr="00AE25F4" w:rsidRDefault="008E1854" w:rsidP="00AE25F4">
      <w:pPr>
        <w:widowControl w:val="0"/>
        <w:ind w:firstLine="748"/>
        <w:rPr>
          <w:sz w:val="28"/>
          <w:szCs w:val="28"/>
        </w:rPr>
      </w:pPr>
    </w:p>
    <w:p w:rsidR="008E1854" w:rsidRPr="00F90D18" w:rsidRDefault="008E1854" w:rsidP="00D86D2E">
      <w:pPr>
        <w:widowControl w:val="0"/>
        <w:ind w:firstLine="748"/>
        <w:jc w:val="center"/>
        <w:rPr>
          <w:sz w:val="16"/>
          <w:szCs w:val="16"/>
        </w:rPr>
      </w:pPr>
    </w:p>
    <w:p w:rsidR="008E1854" w:rsidRPr="00F90D18" w:rsidRDefault="008E1854" w:rsidP="00D86D2E">
      <w:pPr>
        <w:widowControl w:val="0"/>
        <w:jc w:val="center"/>
        <w:rPr>
          <w:sz w:val="16"/>
          <w:szCs w:val="16"/>
        </w:rPr>
      </w:pPr>
    </w:p>
    <w:p w:rsidR="008E1854" w:rsidRPr="002A4B4D" w:rsidRDefault="008E1854" w:rsidP="00064105">
      <w:pPr>
        <w:widowControl w:val="0"/>
        <w:jc w:val="center"/>
        <w:rPr>
          <w:sz w:val="27"/>
          <w:szCs w:val="27"/>
        </w:rPr>
      </w:pPr>
      <w:r w:rsidRPr="002A4B4D">
        <w:rPr>
          <w:sz w:val="27"/>
          <w:szCs w:val="27"/>
        </w:rPr>
        <w:t>ЗАКЛЮЧЕНИЕ</w:t>
      </w:r>
    </w:p>
    <w:p w:rsidR="008E1854" w:rsidRPr="00257687" w:rsidRDefault="008E1854" w:rsidP="00D86D2E">
      <w:pPr>
        <w:jc w:val="center"/>
        <w:outlineLvl w:val="0"/>
        <w:rPr>
          <w:sz w:val="28"/>
          <w:szCs w:val="28"/>
        </w:rPr>
      </w:pPr>
      <w:r w:rsidRPr="002A4B4D">
        <w:rPr>
          <w:sz w:val="27"/>
          <w:szCs w:val="27"/>
        </w:rPr>
        <w:t xml:space="preserve">об оценке регулирующего воздействия на проект приказа Минприроды России </w:t>
      </w:r>
      <w:r w:rsidRPr="002A4B4D">
        <w:rPr>
          <w:sz w:val="27"/>
          <w:szCs w:val="27"/>
        </w:rPr>
        <w:br/>
        <w:t>«Об утверждении порядка представления декларации о плате за негативное воздействие на окружающую среду и ее формы»</w:t>
      </w:r>
    </w:p>
    <w:p w:rsidR="008E1854" w:rsidRPr="00257687" w:rsidRDefault="008E1854" w:rsidP="00D86D2E">
      <w:pPr>
        <w:jc w:val="center"/>
        <w:outlineLvl w:val="0"/>
        <w:rPr>
          <w:sz w:val="28"/>
          <w:szCs w:val="28"/>
        </w:rPr>
      </w:pPr>
    </w:p>
    <w:p w:rsidR="008E1854" w:rsidRPr="00CC1A4C" w:rsidRDefault="008E1854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Евразийской экономической комиссии, утвержденных постановлением Правительства Российской Федерации от 17 декабря 2012 г. № 1318 (далее – Правила проведения оценки регулирующего воздействия), рассмотрело проект приказа Минприроды России «Об утверждении порядка представления декларации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о плате за негативное воздействие на окружающую среду и ее формы» (далее соответственно – проект акта, Порядок), разработанный и направленный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для подготовки настоящего заключения Минприроды России (далее – разработчик),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и сообщает следующее.</w:t>
      </w:r>
    </w:p>
    <w:p w:rsidR="008E1854" w:rsidRPr="00CC1A4C" w:rsidRDefault="008E1854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Проект акта направлен разработчиком для подготовки настоящего заключения впервые. </w:t>
      </w:r>
    </w:p>
    <w:p w:rsidR="008E1854" w:rsidRPr="00CC1A4C" w:rsidRDefault="008E1854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Разработчиком проведены публичные обсуждения уведомления о подготовке проекта акта в период с 29 января 2015 года по 13 февраля 2015 года, </w:t>
      </w:r>
      <w:r w:rsidRPr="00CC1A4C">
        <w:rPr>
          <w:sz w:val="27"/>
          <w:szCs w:val="27"/>
        </w:rPr>
        <w:br/>
        <w:t xml:space="preserve">а также доработанного проекта акта и сводного отчета в период </w:t>
      </w:r>
      <w:r w:rsidRPr="00CC1A4C">
        <w:rPr>
          <w:sz w:val="27"/>
          <w:szCs w:val="27"/>
        </w:rPr>
        <w:br/>
        <w:t>с 14 ноября 2016 года по 2 декабря 2016 года.</w:t>
      </w:r>
    </w:p>
    <w:p w:rsidR="008E1854" w:rsidRPr="00CC1A4C" w:rsidRDefault="008E1854" w:rsidP="00D86D2E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Информация об оценке регулирующего воздействия проекта акта размещена разработчиком на Федеральном портале проектов нормативных правовых актов </w:t>
      </w:r>
      <w:r w:rsidRPr="00CC1A4C">
        <w:rPr>
          <w:sz w:val="27"/>
          <w:szCs w:val="27"/>
        </w:rPr>
        <w:br/>
        <w:t xml:space="preserve">в информационно-телекоммуникационной сети «Интернет» по адресу: </w:t>
      </w:r>
      <w:r w:rsidRPr="00CC1A4C">
        <w:rPr>
          <w:sz w:val="27"/>
          <w:szCs w:val="27"/>
          <w:lang w:val="en-US"/>
        </w:rPr>
        <w:t>regulation</w:t>
      </w:r>
      <w:r w:rsidRPr="00CC1A4C">
        <w:rPr>
          <w:sz w:val="27"/>
          <w:szCs w:val="27"/>
        </w:rPr>
        <w:t>.</w:t>
      </w:r>
      <w:r w:rsidRPr="00CC1A4C">
        <w:rPr>
          <w:sz w:val="27"/>
          <w:szCs w:val="27"/>
          <w:lang w:val="en-US"/>
        </w:rPr>
        <w:t>gov</w:t>
      </w:r>
      <w:r w:rsidRPr="00CC1A4C">
        <w:rPr>
          <w:sz w:val="27"/>
          <w:szCs w:val="27"/>
        </w:rPr>
        <w:t>.</w:t>
      </w:r>
      <w:r w:rsidRPr="00CC1A4C">
        <w:rPr>
          <w:sz w:val="27"/>
          <w:szCs w:val="27"/>
          <w:lang w:val="en-US"/>
        </w:rPr>
        <w:t>ru</w:t>
      </w:r>
      <w:r w:rsidRPr="00CC1A4C">
        <w:rPr>
          <w:sz w:val="27"/>
          <w:szCs w:val="27"/>
        </w:rPr>
        <w:t xml:space="preserve"> (</w:t>
      </w:r>
      <w:r w:rsidRPr="00CC1A4C">
        <w:rPr>
          <w:sz w:val="27"/>
          <w:szCs w:val="27"/>
          <w:lang w:val="en-US"/>
        </w:rPr>
        <w:t>ID</w:t>
      </w:r>
      <w:r w:rsidRPr="00CC1A4C">
        <w:rPr>
          <w:sz w:val="27"/>
          <w:szCs w:val="27"/>
        </w:rPr>
        <w:t xml:space="preserve"> проекта: 00/03-22706/01-15/7-13-5).</w:t>
      </w:r>
    </w:p>
    <w:p w:rsidR="008E1854" w:rsidRPr="00CC1A4C" w:rsidRDefault="008E1854" w:rsidP="009818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C1A4C">
        <w:rPr>
          <w:sz w:val="27"/>
          <w:szCs w:val="27"/>
        </w:rPr>
        <w:t>Основанием для разработки проекта акта является пункт 6 статьи 16.4 Федерального закона от 10 января 2001 г. №7-ФЗ) «Об охране окружающей среды» (далее – Закон № 7-ФЗ).</w:t>
      </w:r>
    </w:p>
    <w:p w:rsidR="008E1854" w:rsidRPr="00CC1A4C" w:rsidRDefault="008E1854" w:rsidP="009818FB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Статьей 16.3 Закона № 7-ФЗ определен порядок исчисления платы </w:t>
      </w:r>
      <w:r w:rsidRPr="00CC1A4C">
        <w:rPr>
          <w:sz w:val="27"/>
          <w:szCs w:val="27"/>
        </w:rPr>
        <w:br/>
        <w:t>за негативное воздействие на окружающую среду. Проект акта разработан в целях оформления производимого отчета в единообразном виде всеми плательщиками платы за негативное воздействие на окружающую среду.</w:t>
      </w:r>
    </w:p>
    <w:p w:rsidR="008E1854" w:rsidRPr="00CC1A4C" w:rsidRDefault="008E1854" w:rsidP="00D86D2E">
      <w:pPr>
        <w:spacing w:line="360" w:lineRule="auto"/>
        <w:ind w:firstLine="70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По проекту акта имеются следующие замечания. 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1. В соответствии с пунктом 5 Порядка декларация о плате за негативное воздействие на окружающую среду (далее – декларация) представляется в форме электронного документа, подписанного электронной подписью. При этом другие варианты подачи декларации с 2018 года не предусмотрены. В соответствии </w:t>
      </w:r>
      <w:r w:rsidRPr="00CC1A4C">
        <w:rPr>
          <w:sz w:val="27"/>
          <w:szCs w:val="27"/>
        </w:rPr>
        <w:br/>
        <w:t xml:space="preserve">с пунктом 7 Порядка исключение составляют лица, обязанные вносить плату </w:t>
      </w:r>
      <w:r w:rsidRPr="00CC1A4C">
        <w:rPr>
          <w:sz w:val="27"/>
          <w:szCs w:val="27"/>
        </w:rPr>
        <w:br/>
        <w:t>при годовом размере за предыдущий отчетный период равном или менее 25 тысяч рублей. Информация о количестве таких лиц разработчиком не представлена.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Концептуально поддерживая позицию о том, что направление документов </w:t>
      </w:r>
      <w:r w:rsidRPr="00CC1A4C">
        <w:rPr>
          <w:sz w:val="27"/>
          <w:szCs w:val="27"/>
        </w:rPr>
        <w:br/>
        <w:t xml:space="preserve">в электронной форме может ускорить их обработку, отмечаем, что требование </w:t>
      </w:r>
      <w:r w:rsidRPr="00CC1A4C">
        <w:rPr>
          <w:sz w:val="27"/>
          <w:szCs w:val="27"/>
        </w:rPr>
        <w:br/>
        <w:t>об обязательном наличии электронной подписи у организации или индивидуального предпринимателя в вышестоящих нормативн</w:t>
      </w:r>
      <w:r>
        <w:rPr>
          <w:sz w:val="27"/>
          <w:szCs w:val="27"/>
        </w:rPr>
        <w:t xml:space="preserve">ых </w:t>
      </w:r>
      <w:r w:rsidRPr="00CC1A4C">
        <w:rPr>
          <w:sz w:val="27"/>
          <w:szCs w:val="27"/>
        </w:rPr>
        <w:t xml:space="preserve">правовых актах отсутствует, например,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в Законе № 7-ФЗ.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Отмечаем, что аналогичное регулирование предусмотрено Налоговым кодексом Российской Федерации (статья 23), Лесным кодексом Российской Федерации </w:t>
      </w:r>
      <w:r w:rsidRPr="00CC1A4C">
        <w:rPr>
          <w:sz w:val="27"/>
          <w:szCs w:val="27"/>
        </w:rPr>
        <w:br/>
        <w:t>(статья 26). Указанными нормативн</w:t>
      </w:r>
      <w:r>
        <w:rPr>
          <w:sz w:val="27"/>
          <w:szCs w:val="27"/>
        </w:rPr>
        <w:t xml:space="preserve">ыми </w:t>
      </w:r>
      <w:r w:rsidRPr="00CC1A4C">
        <w:rPr>
          <w:sz w:val="27"/>
          <w:szCs w:val="27"/>
        </w:rPr>
        <w:t>правовыми актами предусмотрена подача деклараций как в электронном (с электронной подписью), так и бумажном виде.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Учитывая стоимость получения простой электронной подписи (порядка </w:t>
      </w:r>
      <w:r w:rsidRPr="00CC1A4C">
        <w:rPr>
          <w:sz w:val="27"/>
          <w:szCs w:val="27"/>
        </w:rPr>
        <w:br/>
        <w:t xml:space="preserve">2 000 рублей) и информацию о количестве субъектов, обязанных вносить плату </w:t>
      </w:r>
      <w:r w:rsidRPr="00CC1A4C">
        <w:rPr>
          <w:sz w:val="27"/>
          <w:szCs w:val="27"/>
        </w:rPr>
        <w:br/>
        <w:t xml:space="preserve">за негативное воздействие на окружающую среду, представленной разработчиком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(760 231 субъект), ежегодные затраты субъектов предпринимательской деятельности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на приобретение и продление сроков действия такой подписи могут составить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более 1 520 миллионов рублей.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Кроме того, в настоящий момент представить декларацию по информационно-телекоммуникационным сетям возможно только путем прикрепления файлов декларации с приложениями в личном кабинете природопользователя,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что не подразумевает автоматическую их обработку. Таким образом, отмечаем,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что предлагаемое регулирование не отменяет необходимость обработки вручную поступающей в электронной форме информации операторами системы электронного документооборота. 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>Таким образом, считаем целесообразным предусмотреть возможность подачи декларации как в бумажном, так и в электронном виде.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>Кроме того, Минэкономразвития России обращает внимание на необходимость закрепления ответственности по представлению декларации только в электронном виде, начиная с 2018 года, непосредственно в Законе № 7-ФЗ.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 xml:space="preserve">2. Пунктом 5 Порядка с 2018 года предусмотрено представление деклараций только в электронном виде. Отмечаем, что широкополосное подключение к сети </w:t>
      </w:r>
      <w:r>
        <w:rPr>
          <w:sz w:val="27"/>
          <w:szCs w:val="27"/>
        </w:rPr>
        <w:t>И</w:t>
      </w:r>
      <w:r w:rsidRPr="00CC1A4C">
        <w:rPr>
          <w:sz w:val="27"/>
          <w:szCs w:val="27"/>
        </w:rPr>
        <w:t xml:space="preserve">нтернет реализовано еще не на всей территории Российской Федерации. 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 xml:space="preserve">Так, например, в соответствии </w:t>
      </w:r>
      <w:r>
        <w:rPr>
          <w:sz w:val="27"/>
          <w:szCs w:val="27"/>
        </w:rPr>
        <w:t>с</w:t>
      </w:r>
      <w:r w:rsidRPr="00CC1A4C">
        <w:rPr>
          <w:sz w:val="27"/>
          <w:szCs w:val="27"/>
        </w:rPr>
        <w:t xml:space="preserve"> индикативными показателями, предусмотренными  стратегией инновационного развития Российской Федерации, утверждённой распоряжением Правительства Российской Федерации </w:t>
      </w:r>
      <w:r w:rsidRPr="00CC1A4C">
        <w:rPr>
          <w:sz w:val="27"/>
          <w:szCs w:val="27"/>
        </w:rPr>
        <w:br/>
        <w:t xml:space="preserve">от 8 декабря 2011 г. № 2227-р, предполагается, что доля организаций,  использующих широкополосный доступ к сети </w:t>
      </w:r>
      <w:r>
        <w:rPr>
          <w:sz w:val="27"/>
          <w:szCs w:val="27"/>
        </w:rPr>
        <w:t>И</w:t>
      </w:r>
      <w:r w:rsidRPr="00CC1A4C">
        <w:rPr>
          <w:sz w:val="27"/>
          <w:szCs w:val="27"/>
        </w:rPr>
        <w:t xml:space="preserve">нтернет, в 2016 году составит 95%, а в 2020 году – 98%. Однако на практике доля покрытия широкополосным </w:t>
      </w:r>
      <w:r>
        <w:rPr>
          <w:sz w:val="27"/>
          <w:szCs w:val="27"/>
        </w:rPr>
        <w:t>И</w:t>
      </w:r>
      <w:r w:rsidRPr="00CC1A4C">
        <w:rPr>
          <w:sz w:val="27"/>
          <w:szCs w:val="27"/>
        </w:rPr>
        <w:t xml:space="preserve">нтернетом в отдельных регионах существенно ниже указанных показателей. 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>Таким образом, наличие указанной нормы в проекте акта может оказаться фактически ограничительной мерой, не позволяющей добросовестным природопользователям представить декларации без подключения к широкополосным каналам связи.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 xml:space="preserve">Данный подход не может быть поддержан и требует корректировки с учетом изложенных факторов, а также проведен мониторинг результатов подачи деклараций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за 2016 год, в том числе в электронной форме с целью корректировки (переноса) срока вступления в силу требований о подач</w:t>
      </w:r>
      <w:r>
        <w:rPr>
          <w:sz w:val="27"/>
          <w:szCs w:val="27"/>
        </w:rPr>
        <w:t>е</w:t>
      </w:r>
      <w:r w:rsidRPr="00CC1A4C">
        <w:rPr>
          <w:sz w:val="27"/>
          <w:szCs w:val="27"/>
        </w:rPr>
        <w:t xml:space="preserve"> деклараций в электронном виде, начиная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с 2018 года с учетом замечания 1.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 xml:space="preserve">3. В соответствии с пунктом 5 Порядка при представлении декларации </w:t>
      </w:r>
      <w:r w:rsidRPr="00CC1A4C">
        <w:rPr>
          <w:sz w:val="27"/>
          <w:szCs w:val="27"/>
        </w:rPr>
        <w:br/>
        <w:t xml:space="preserve">за 2016 год в бумажном виде в случае отсутствия технической возможности подачи декларации в форме электронного документа лицо, обязанное вносить плату </w:t>
      </w:r>
      <w:r w:rsidRPr="00CC1A4C">
        <w:rPr>
          <w:sz w:val="27"/>
          <w:szCs w:val="27"/>
        </w:rPr>
        <w:br/>
        <w:t xml:space="preserve">за негативное воздействие на окружающую среду, вправе представить декларацию </w:t>
      </w:r>
      <w:r w:rsidRPr="00CC1A4C">
        <w:rPr>
          <w:sz w:val="27"/>
          <w:szCs w:val="27"/>
        </w:rPr>
        <w:br/>
        <w:t>в соответствии с требованиями, указанными в пункте 7 Порядка.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 xml:space="preserve">Абзацем 1 пункта 7 Порядка устанавливается требование об обязательном представлении копии декларации в таком случае на электронном носителе, сформированной </w:t>
      </w:r>
      <w:r w:rsidRPr="00CC1A4C">
        <w:rPr>
          <w:i/>
          <w:iCs/>
          <w:sz w:val="27"/>
          <w:szCs w:val="27"/>
        </w:rPr>
        <w:t>путем использования электронных сервисов</w:t>
      </w:r>
      <w:r w:rsidRPr="00CC1A4C">
        <w:rPr>
          <w:sz w:val="27"/>
          <w:szCs w:val="27"/>
        </w:rPr>
        <w:t>.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 xml:space="preserve">Отмечаем, что исключение из указанной нормы в случае отсутствия технической возможности подачи декларации в форме электронного документа регламентировано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в абзаце 2 пункта 7 Порядка. Таким образом, считаем необходимым уточнить формулировку пункта 5 Порядка.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 xml:space="preserve">Более того, в соответствии с абзацем 1 пункта 7 Порядка при годовом размере платы равном или менее 25 тысяч рублей лица, обязанные уносить плату, представляют декларацию в бумажном виде с </w:t>
      </w:r>
      <w:r w:rsidRPr="00CC1A4C">
        <w:rPr>
          <w:i/>
          <w:iCs/>
          <w:sz w:val="27"/>
          <w:szCs w:val="27"/>
        </w:rPr>
        <w:t>обязательным</w:t>
      </w:r>
      <w:r w:rsidRPr="00CC1A4C">
        <w:rPr>
          <w:sz w:val="27"/>
          <w:szCs w:val="27"/>
        </w:rPr>
        <w:t xml:space="preserve"> представлением копии, сформированной путем использования электронных сервисов.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 xml:space="preserve">Учитывая нормы пункта 5 Порядка о необходимости подписания электронного документа электронной подписью, для указанных лиц представление декларации осуществляется дважды (в бумажном и электронном виде в установленной форме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с подписями).</w:t>
      </w:r>
    </w:p>
    <w:p w:rsidR="008E1854" w:rsidRPr="00CC1A4C" w:rsidRDefault="008E1854" w:rsidP="00A30F3D">
      <w:pPr>
        <w:pStyle w:val="ListParagraph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>В связи с указанным считаем необходимым требование представления копии декларации в электронном виде исключить.</w:t>
      </w:r>
    </w:p>
    <w:p w:rsidR="008E1854" w:rsidRPr="00CC1A4C" w:rsidRDefault="008E1854" w:rsidP="000956E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4. Статьей 16.4 Закона № 7-ФЗ на Минприроды России возложены полномочия </w:t>
      </w:r>
      <w:r w:rsidRPr="00CC1A4C">
        <w:rPr>
          <w:sz w:val="27"/>
          <w:szCs w:val="27"/>
        </w:rPr>
        <w:br/>
        <w:t xml:space="preserve">по разработке порядка представления деклараций и ее форму. Возможность дифференцированного формата представляемых природопользователями деклараций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(в письменном или электронной виде) Законом об охране не предусмотрены. Однако пунктом 5 Порядка предусматривается подача деклараций в электронном виде. Отмечаем, что полномочия по разработке формата представления декларации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за Минприроды России Законом об охране не закреплены, как, например, в пункте 3 статьи 26 Лесного кодекса</w:t>
      </w:r>
      <w:r w:rsidRPr="00CC1A4C">
        <w:rPr>
          <w:rStyle w:val="FootnoteReference"/>
          <w:sz w:val="27"/>
          <w:szCs w:val="27"/>
        </w:rPr>
        <w:footnoteReference w:id="1"/>
      </w:r>
      <w:r w:rsidRPr="00CC1A4C">
        <w:rPr>
          <w:sz w:val="27"/>
          <w:szCs w:val="27"/>
        </w:rPr>
        <w:t xml:space="preserve">. </w:t>
      </w:r>
    </w:p>
    <w:p w:rsidR="008E1854" w:rsidRPr="00CC1A4C" w:rsidRDefault="008E1854" w:rsidP="000956E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Дополнительно отмечаем, что проектом акта не предусмотрены  требования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к структуре файла, в случае представления деклараций в электронном виде. В этой связи остаются неясными вид и версия файла, структура наименования файла (которая может быть использована для оперативной обработки представленной информации), состав и структура файла.</w:t>
      </w:r>
    </w:p>
    <w:p w:rsidR="008E1854" w:rsidRPr="00CC1A4C" w:rsidRDefault="008E1854" w:rsidP="000956E5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>Минэкономразвития России отмечает необходимость разработки формата файла представления деклараций  для возможности автоматической обработки или включения указанных разделов в проект акта.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5. Минэкономразвития России обращает внимание на отсутствие сроков уведомления об отказе в приеме деклараций. Учитывая риск увеличения сроков обработки деклараций в электронном виде и отсутствие сроков представления отказа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в приеме декларации, отмечаем сопряженные риски природопользователей формально несвоевременного представления декларации в установленные сроки. </w:t>
      </w:r>
    </w:p>
    <w:p w:rsidR="008E1854" w:rsidRPr="00CC1A4C" w:rsidRDefault="008E1854" w:rsidP="00EB1DD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>Вместе с тем отсутствие требований к государственному органу (должностному лицу) на обязательное указание причины отказа в приеме декларации способно</w:t>
      </w:r>
      <w:r>
        <w:rPr>
          <w:sz w:val="28"/>
          <w:szCs w:val="28"/>
        </w:rPr>
        <w:t xml:space="preserve"> </w:t>
      </w:r>
      <w:r w:rsidRPr="00CC1A4C">
        <w:rPr>
          <w:sz w:val="27"/>
          <w:szCs w:val="27"/>
        </w:rPr>
        <w:t>увеличить сроки</w:t>
      </w:r>
      <w:r w:rsidRPr="00CC1A4C">
        <w:rPr>
          <w:sz w:val="26"/>
          <w:szCs w:val="26"/>
        </w:rPr>
        <w:t xml:space="preserve"> </w:t>
      </w:r>
      <w:r w:rsidRPr="00CC1A4C">
        <w:rPr>
          <w:sz w:val="27"/>
          <w:szCs w:val="27"/>
        </w:rPr>
        <w:t xml:space="preserve">ее представления в связи с установлением такой причины </w:t>
      </w:r>
      <w:r w:rsidRPr="00CC1A4C">
        <w:rPr>
          <w:sz w:val="27"/>
          <w:szCs w:val="27"/>
        </w:rPr>
        <w:br/>
        <w:t xml:space="preserve">в индивидуальном порядке после получения отказа. 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В соответствии со статьей 19.7 Кодекса об административных нарушениях непредставление или несвоевременное представление в государственный орган (должностному лицу), осуществляющий (осуществляющему) государственный контроль (надзор), сведений (информации) в неполном объеме или в искаженном виде влечет наложение административного штрафа на граждан в размере от ста </w:t>
      </w:r>
      <w:r w:rsidRPr="00CC1A4C">
        <w:rPr>
          <w:sz w:val="27"/>
          <w:szCs w:val="27"/>
        </w:rPr>
        <w:br/>
        <w:t xml:space="preserve">до трехсот рублей, на юридических лиц </w:t>
      </w:r>
      <w:r>
        <w:rPr>
          <w:sz w:val="27"/>
          <w:szCs w:val="26"/>
        </w:rPr>
        <w:sym w:font="Symbol" w:char="F02D"/>
      </w:r>
      <w:r w:rsidRPr="00CC1A4C">
        <w:rPr>
          <w:sz w:val="27"/>
          <w:szCs w:val="27"/>
        </w:rPr>
        <w:t xml:space="preserve"> от трех тысяч до пяти тысяч рублей.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Так, если предположить, что 10 % от лиц, обязанных вносить плату </w:t>
      </w:r>
      <w:r w:rsidRPr="00CC1A4C">
        <w:rPr>
          <w:sz w:val="27"/>
          <w:szCs w:val="27"/>
        </w:rPr>
        <w:br/>
        <w:t xml:space="preserve">за негативное воздействие на окружающую среду, получат с задержкой уведомления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об отказе и формально не представят декларации в указанные сроки, размер административного штрафа на таких лиц составит более 228 миллионов рублей</w:t>
      </w:r>
      <w:r w:rsidRPr="00CC1A4C">
        <w:rPr>
          <w:rStyle w:val="FootnoteReference"/>
          <w:sz w:val="27"/>
          <w:szCs w:val="27"/>
        </w:rPr>
        <w:footnoteReference w:id="2"/>
      </w:r>
      <w:r w:rsidRPr="00CC1A4C">
        <w:rPr>
          <w:sz w:val="27"/>
          <w:szCs w:val="27"/>
        </w:rPr>
        <w:t>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Таким образом, считаем необходимым предусмотреть сроки уведомления </w:t>
      </w:r>
      <w:r w:rsidRPr="00CC1A4C">
        <w:rPr>
          <w:sz w:val="27"/>
          <w:szCs w:val="27"/>
        </w:rPr>
        <w:br/>
        <w:t>об отказе в приеме деклараций в Порядке.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6. В соответствии с пунктом 14 Порядка должностное лицо, осуществляющее прием декларации о плате, может отказать в таком приеме. При этом указанное должностное лицо в случае, если декларация о плате представлена заявителем лично, информирует лицо, обязанное вносить плату, о том, что декларация о плате не принята с указанием причин в устной форме. Отмечаем, что при устном отказе </w:t>
      </w:r>
      <w:r w:rsidRPr="00CC1A4C">
        <w:rPr>
          <w:sz w:val="27"/>
          <w:szCs w:val="27"/>
        </w:rPr>
        <w:br/>
        <w:t>в приеме декларации возникает риск расширения дискреционных полномочий должностных лиц, позволяющих отказать в приеме декларации безосновательно.</w:t>
      </w:r>
    </w:p>
    <w:p w:rsidR="008E1854" w:rsidRPr="00CC1A4C" w:rsidRDefault="008E1854" w:rsidP="00276144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Кроме того, Порядком не предусмотрена возможность обжалования отказа </w:t>
      </w:r>
      <w:r w:rsidRPr="00CC1A4C">
        <w:rPr>
          <w:sz w:val="27"/>
          <w:szCs w:val="27"/>
        </w:rPr>
        <w:br/>
        <w:t xml:space="preserve">в приеме декларации. Отсутствие порядка обжалования может привести </w:t>
      </w:r>
      <w:r w:rsidRPr="00CC1A4C">
        <w:rPr>
          <w:sz w:val="27"/>
          <w:szCs w:val="27"/>
        </w:rPr>
        <w:br/>
        <w:t>к злоупотреблениям должностных лиц, что сопряжено с дополнительными расходами субъектов предпринимательской деятельности, например, в связи с несвоевременным представлением сведений в государственный орган (должностному лицу), осуществляющий (осуществляющему) государственный контроль (надзор).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>В связи с указанным считаем целесообразным предусмотреть в Порядке порядок обжалования отказа в приеме декларации, а также письменную форму такого отказа.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7. Пунктом 13 Порядка предусмотрены основания для отказа в приеме деклараций. Так, основанием для отказа является неполнота сведений, необходимых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для представления.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>В соответствии с пунктом 17 обнаружение лицом, обязанным вносить плату, неполноты сведений должен внести уточненную декларацию о плате. При этом такая уточненная декларация, представленная после истечения установленного срока подачи деклараций, не считается представленной с нарушением срока.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Отмечаем, что Порядком не предусмотрена возможность внесения изменений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при получении отказа в приеме без штрафных санкций, несмотря на единую причину несоответствия декларации установленным требованиям.</w:t>
      </w:r>
    </w:p>
    <w:p w:rsidR="008E1854" w:rsidRPr="00CC1A4C" w:rsidRDefault="008E1854" w:rsidP="00BA1ED1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В связи с указанным считаем целесообразным предусмотреть возможность установления сроков внесения уточненной декларации после первичного отказа </w:t>
      </w:r>
      <w:r w:rsidRPr="00CC1A4C">
        <w:rPr>
          <w:sz w:val="27"/>
          <w:szCs w:val="27"/>
        </w:rPr>
        <w:br/>
        <w:t>в ее приеме без применения штрафных санкций.</w:t>
      </w:r>
    </w:p>
    <w:p w:rsidR="008E1854" w:rsidRPr="00CC1A4C" w:rsidRDefault="008E1854" w:rsidP="0025768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8. В соответствии с абзацем 2 пункта 6 Порядка датой представления декларации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в форме электронного документа через оператора системы электронного документооборота считается дата, зафиксированная в подтверждении даты отправки. Отмечаем, что Порядка не предусмотрены сроки подтверждения даты отправки оператором системы электронного документооборота. Вместе с тем остается непонятным, каким образом фиксируется дата представления декларации </w:t>
      </w:r>
      <w:r w:rsidRPr="00CC1A4C">
        <w:rPr>
          <w:sz w:val="27"/>
          <w:szCs w:val="27"/>
        </w:rPr>
        <w:br/>
        <w:t xml:space="preserve">в таком случае, а также каким образом лица, обязанные вносить плату за негативное воздействие на окружающую среду, будут осведомлены о такой фиксации. </w:t>
      </w:r>
    </w:p>
    <w:p w:rsidR="008E1854" w:rsidRPr="00CC1A4C" w:rsidRDefault="008E1854" w:rsidP="0025768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>Таким образом, считаем необходимым конкретизировать сведения о дате подачи декларации.</w:t>
      </w:r>
    </w:p>
    <w:p w:rsidR="008E1854" w:rsidRPr="00CC1A4C" w:rsidRDefault="008E1854" w:rsidP="0025768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9. В соответствии с перечислением «б» пункта 3 Порядка к заполненной декларации прилагаются реестр (перечень) объектов и </w:t>
      </w:r>
      <w:r w:rsidRPr="00CC1A4C">
        <w:rPr>
          <w:i/>
          <w:iCs/>
          <w:sz w:val="27"/>
          <w:szCs w:val="27"/>
        </w:rPr>
        <w:t xml:space="preserve">документы, подтверждающие освоение средств на осуществление природоохранных мероприятий, учитываемых </w:t>
      </w:r>
      <w:r>
        <w:rPr>
          <w:i/>
          <w:iCs/>
          <w:sz w:val="27"/>
          <w:szCs w:val="27"/>
        </w:rPr>
        <w:br/>
      </w:r>
      <w:r w:rsidRPr="00CC1A4C">
        <w:rPr>
          <w:i/>
          <w:iCs/>
          <w:sz w:val="27"/>
          <w:szCs w:val="27"/>
        </w:rPr>
        <w:t>при корректировке размера платы</w:t>
      </w:r>
      <w:r w:rsidRPr="00CC1A4C">
        <w:rPr>
          <w:sz w:val="27"/>
          <w:szCs w:val="27"/>
        </w:rPr>
        <w:t xml:space="preserve">. </w:t>
      </w:r>
    </w:p>
    <w:p w:rsidR="008E1854" w:rsidRPr="00CC1A4C" w:rsidRDefault="008E1854" w:rsidP="0025768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Отмечаем, что под документами, подтверждающими освоение средств </w:t>
      </w:r>
      <w:r w:rsidRPr="00CC1A4C">
        <w:rPr>
          <w:sz w:val="27"/>
          <w:szCs w:val="27"/>
        </w:rPr>
        <w:br/>
        <w:t>на осуществление природоохранных мероприятий, учитываемых при корректировке размера платы может подразумеваться как платежный документ за негативное воздействие на окружающую среду, так и документы, подтверждающие выполнение природоохранных мероприятий.</w:t>
      </w:r>
    </w:p>
    <w:p w:rsidR="008E1854" w:rsidRPr="00CC1A4C" w:rsidRDefault="008E1854" w:rsidP="0025768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>Таким образом, остается неясным, какие документы должны быть представлены вместе с декларацией.</w:t>
      </w:r>
    </w:p>
    <w:p w:rsidR="008E1854" w:rsidRPr="00CC1A4C" w:rsidRDefault="008E1854" w:rsidP="0025768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10. В соответствии с пунктом 12 Порядка если у лица, обязанного вносить плату, на территории субъекта Российской Федерации имеется больше одного объекта, оказывающего негативное воздействие на окружающую среду, то расчеты платы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по ним включаются в </w:t>
      </w:r>
      <w:r w:rsidRPr="00CC1A4C">
        <w:rPr>
          <w:i/>
          <w:iCs/>
          <w:sz w:val="27"/>
          <w:szCs w:val="27"/>
        </w:rPr>
        <w:t>единую декларацию о плате</w:t>
      </w:r>
      <w:r w:rsidRPr="00CC1A4C">
        <w:rPr>
          <w:sz w:val="27"/>
          <w:szCs w:val="27"/>
        </w:rPr>
        <w:t>.</w:t>
      </w:r>
    </w:p>
    <w:p w:rsidR="008E1854" w:rsidRPr="00CC1A4C" w:rsidRDefault="008E1854" w:rsidP="00257687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Отмечаем, что Порядком установлена </w:t>
      </w:r>
      <w:r w:rsidRPr="00CC1A4C">
        <w:rPr>
          <w:i/>
          <w:iCs/>
          <w:sz w:val="27"/>
          <w:szCs w:val="27"/>
        </w:rPr>
        <w:t>декларация</w:t>
      </w:r>
      <w:r w:rsidRPr="00CC1A4C">
        <w:rPr>
          <w:sz w:val="27"/>
          <w:szCs w:val="27"/>
        </w:rPr>
        <w:t xml:space="preserve"> о плате, </w:t>
      </w:r>
      <w:r w:rsidRPr="00CC1A4C">
        <w:rPr>
          <w:i/>
          <w:iCs/>
          <w:sz w:val="27"/>
          <w:szCs w:val="27"/>
        </w:rPr>
        <w:t>уточненная декларация</w:t>
      </w:r>
      <w:r w:rsidRPr="00CC1A4C">
        <w:rPr>
          <w:sz w:val="27"/>
          <w:szCs w:val="27"/>
        </w:rPr>
        <w:t xml:space="preserve"> о плате, однако не установлено понятие </w:t>
      </w:r>
      <w:r w:rsidRPr="00CC1A4C">
        <w:rPr>
          <w:i/>
          <w:iCs/>
          <w:sz w:val="27"/>
          <w:szCs w:val="27"/>
        </w:rPr>
        <w:t>единой декларации</w:t>
      </w:r>
      <w:r w:rsidRPr="00CC1A4C">
        <w:rPr>
          <w:sz w:val="27"/>
          <w:szCs w:val="27"/>
        </w:rPr>
        <w:t xml:space="preserve"> о плате. Вместе с тем единая декларация предусмотрена налоговым законодательством. В этой связи считаем целесообразным изменить формулировку вида декларации.</w:t>
      </w:r>
    </w:p>
    <w:p w:rsidR="008E1854" w:rsidRPr="00CC1A4C" w:rsidRDefault="008E1854" w:rsidP="006042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11. Обращаем внимание, что согласно пункту 20 Правил разработчик обязан рассмотреть все предложения, поступившие в установленный срок в связи </w:t>
      </w:r>
      <w:r w:rsidRPr="00CC1A4C">
        <w:rPr>
          <w:sz w:val="27"/>
          <w:szCs w:val="27"/>
        </w:rPr>
        <w:br/>
        <w:t>с проведением публичного обсуждения проекта акта и сводного отчета, составить сводку предложений с указанием сведений об их учете или причинах отклонения.</w:t>
      </w:r>
    </w:p>
    <w:p w:rsidR="008E1854" w:rsidRPr="00CC1A4C" w:rsidRDefault="008E1854" w:rsidP="006042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Отмечаем, что разработчиком не представлена информация об учете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или причинах отклонения замечания 2 на странице 48 сводки предложений по итогам общественного обсуждения проекта акта (далее – Сводка предложений). </w:t>
      </w:r>
    </w:p>
    <w:p w:rsidR="008E1854" w:rsidRPr="00CC1A4C" w:rsidRDefault="008E1854" w:rsidP="006042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Кроме того, указанные разработчиком комментарии по учтенным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замечаниям 12-14 на странице 52 Сводки предложений, фактически не устраняют рассмотренные замечания. </w:t>
      </w:r>
    </w:p>
    <w:p w:rsidR="008E1854" w:rsidRPr="00CC1A4C" w:rsidRDefault="008E1854" w:rsidP="006042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Вместе с тем отсутствуют причины отклонения замечаний 9, 42 сводки предложений, представленной в письме Минприроды России от 28 декабря 2016 г.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№ 09-31/35904.</w:t>
      </w:r>
    </w:p>
    <w:p w:rsidR="008E1854" w:rsidRPr="00CC1A4C" w:rsidRDefault="008E1854" w:rsidP="006042AB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C1A4C">
        <w:rPr>
          <w:rFonts w:ascii="Times New Roman" w:hAnsi="Times New Roman" w:cs="Times New Roman"/>
          <w:sz w:val="27"/>
          <w:szCs w:val="27"/>
        </w:rPr>
        <w:t>Необходимо отметить, что сводный отчет, направленный в составе прилагаемых к рассматриваемому проекту акта материалов, не содержит сведений, обязательность наличия которых установлена пунктами 15 и 15(1) Правил.</w:t>
      </w:r>
    </w:p>
    <w:p w:rsidR="008E1854" w:rsidRPr="00CC1A4C" w:rsidRDefault="008E1854" w:rsidP="006042AB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7"/>
          <w:szCs w:val="27"/>
        </w:rPr>
      </w:pPr>
      <w:r w:rsidRPr="00CC1A4C">
        <w:rPr>
          <w:sz w:val="27"/>
          <w:szCs w:val="27"/>
        </w:rPr>
        <w:t xml:space="preserve">Перечисление «о» пункта 15 Правил регламентирует необходимость указания </w:t>
      </w:r>
      <w:r w:rsidRPr="00CC1A4C">
        <w:rPr>
          <w:sz w:val="27"/>
          <w:szCs w:val="27"/>
        </w:rPr>
        <w:br/>
        <w:t xml:space="preserve">в сводном отчете организационно-технических, методологических, информационных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и иных мероприятий для достижения целей и задач. Принимая во внимание информацию о количестве субъектов предпринимательской деятельности, которые должны будут подавать декларацию в электронном виде (760</w:t>
      </w:r>
      <w:r>
        <w:rPr>
          <w:sz w:val="27"/>
          <w:szCs w:val="27"/>
        </w:rPr>
        <w:t xml:space="preserve"> </w:t>
      </w:r>
      <w:r w:rsidRPr="00CC1A4C">
        <w:rPr>
          <w:sz w:val="27"/>
          <w:szCs w:val="27"/>
        </w:rPr>
        <w:t xml:space="preserve">231 субъект), указанную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 xml:space="preserve">в пункте 6.2 сводного отчета, отмечаем необходимость проведения мероприятий </w:t>
      </w:r>
      <w:r>
        <w:rPr>
          <w:sz w:val="27"/>
          <w:szCs w:val="27"/>
        </w:rPr>
        <w:br/>
      </w:r>
      <w:r w:rsidRPr="00CC1A4C">
        <w:rPr>
          <w:sz w:val="27"/>
          <w:szCs w:val="27"/>
        </w:rPr>
        <w:t>по расширению организационно-технических ресурсов.</w:t>
      </w:r>
    </w:p>
    <w:p w:rsidR="008E1854" w:rsidRPr="00CC1A4C" w:rsidRDefault="008E1854" w:rsidP="00257687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7"/>
          <w:szCs w:val="27"/>
        </w:rPr>
      </w:pPr>
      <w:r w:rsidRPr="00CC1A4C">
        <w:rPr>
          <w:sz w:val="27"/>
          <w:szCs w:val="27"/>
        </w:rPr>
        <w:t xml:space="preserve">Обращаем внимание, что указанный факт может служить основанием </w:t>
      </w:r>
      <w:r w:rsidRPr="00CC1A4C">
        <w:rPr>
          <w:sz w:val="27"/>
          <w:szCs w:val="27"/>
        </w:rPr>
        <w:br/>
        <w:t>для возврата проекта акта на доработку.</w:t>
      </w:r>
    </w:p>
    <w:p w:rsidR="008E1854" w:rsidRPr="002A4B4D" w:rsidRDefault="008E1854" w:rsidP="00D86D2E">
      <w:pPr>
        <w:spacing w:line="360" w:lineRule="auto"/>
        <w:ind w:firstLine="709"/>
        <w:jc w:val="both"/>
        <w:rPr>
          <w:sz w:val="27"/>
          <w:szCs w:val="27"/>
        </w:rPr>
      </w:pPr>
      <w:r w:rsidRPr="002A4B4D">
        <w:rPr>
          <w:sz w:val="27"/>
          <w:szCs w:val="27"/>
        </w:rPr>
        <w:t>По результатам оценки регулирующего воздействия Минэкономразвития России сделан вывод о том, что:</w:t>
      </w:r>
    </w:p>
    <w:p w:rsidR="008E1854" w:rsidRPr="002A4B4D" w:rsidRDefault="008E1854" w:rsidP="00D86D2E">
      <w:pPr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2A4B4D">
        <w:rPr>
          <w:sz w:val="27"/>
          <w:szCs w:val="27"/>
        </w:rPr>
        <w:t>наличие проблемы и целесообразность ее решения с помощью регулирования, предусмотренного проектом акта, обоснованы;</w:t>
      </w:r>
    </w:p>
    <w:p w:rsidR="008E1854" w:rsidRPr="002A4B4D" w:rsidRDefault="008E1854" w:rsidP="00D86D2E">
      <w:pPr>
        <w:numPr>
          <w:ilvl w:val="0"/>
          <w:numId w:val="1"/>
        </w:numPr>
        <w:spacing w:line="360" w:lineRule="auto"/>
        <w:jc w:val="both"/>
        <w:rPr>
          <w:sz w:val="27"/>
          <w:szCs w:val="27"/>
        </w:rPr>
      </w:pPr>
      <w:r w:rsidRPr="002A4B4D">
        <w:rPr>
          <w:sz w:val="27"/>
          <w:szCs w:val="27"/>
        </w:rPr>
        <w:t xml:space="preserve">в проекте акта выявлены положения, которые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введению, а также способствуют возникновению необоснованных расходов субъектов предпринимательской и иной деятельности или способствуют возникновению необоснованных расходов бюджетов всех уровней бюджетной системы Российской Федерации. </w:t>
      </w:r>
    </w:p>
    <w:p w:rsidR="008E1854" w:rsidRPr="00257687" w:rsidRDefault="008E1854" w:rsidP="008D5C16">
      <w:pPr>
        <w:spacing w:line="360" w:lineRule="auto"/>
        <w:ind w:firstLine="709"/>
        <w:jc w:val="both"/>
        <w:rPr>
          <w:sz w:val="16"/>
          <w:szCs w:val="16"/>
        </w:rPr>
      </w:pPr>
    </w:p>
    <w:p w:rsidR="008E1854" w:rsidRPr="00257687" w:rsidRDefault="008E1854" w:rsidP="00F90D18">
      <w:pPr>
        <w:spacing w:line="360" w:lineRule="auto"/>
        <w:jc w:val="both"/>
        <w:rPr>
          <w:sz w:val="16"/>
          <w:szCs w:val="16"/>
        </w:rPr>
      </w:pPr>
    </w:p>
    <w:p w:rsidR="008E1854" w:rsidRPr="00D86D2E" w:rsidRDefault="008E1854">
      <w:pPr>
        <w:rPr>
          <w:sz w:val="28"/>
          <w:szCs w:val="28"/>
        </w:rPr>
      </w:pPr>
      <w:bookmarkStart w:id="0" w:name="_GoBack"/>
      <w:bookmarkEnd w:id="0"/>
      <w:r w:rsidRPr="001E79FB">
        <w:rPr>
          <w:sz w:val="18"/>
          <w:szCs w:val="18"/>
        </w:rPr>
        <w:t xml:space="preserve"> </w:t>
      </w:r>
    </w:p>
    <w:sectPr w:rsidR="008E1854" w:rsidRPr="00D86D2E" w:rsidSect="001674B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854" w:rsidRDefault="008E1854" w:rsidP="00D86D2E">
      <w:r>
        <w:separator/>
      </w:r>
    </w:p>
  </w:endnote>
  <w:endnote w:type="continuationSeparator" w:id="0">
    <w:p w:rsidR="008E1854" w:rsidRDefault="008E1854" w:rsidP="00D86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854" w:rsidRDefault="008E1854" w:rsidP="00D86D2E">
      <w:r>
        <w:separator/>
      </w:r>
    </w:p>
  </w:footnote>
  <w:footnote w:type="continuationSeparator" w:id="0">
    <w:p w:rsidR="008E1854" w:rsidRDefault="008E1854" w:rsidP="00D86D2E">
      <w:r>
        <w:continuationSeparator/>
      </w:r>
    </w:p>
  </w:footnote>
  <w:footnote w:id="1">
    <w:p w:rsidR="008E1854" w:rsidRDefault="008E1854" w:rsidP="000956E5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  <w:szCs w:val="20"/>
        </w:rPr>
        <w:t xml:space="preserve"> </w:t>
      </w:r>
      <w:r w:rsidRPr="00BC64B6">
        <w:rPr>
          <w:sz w:val="20"/>
          <w:szCs w:val="20"/>
        </w:rPr>
        <w:t>Форма лесной декларации, порядок ее заполнения и подачи, а также требования к формату лесной декларации в электронной форме утверждаются уполномоченным федеральным органом исполнительной власти.</w:t>
      </w:r>
    </w:p>
  </w:footnote>
  <w:footnote w:id="2">
    <w:p w:rsidR="008E1854" w:rsidRDefault="008E1854" w:rsidP="007C4AF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расчете  на 10% лиц, обязанных вносить плату за негативное воздействие на окружающую среду (76 023 субъектов), с условием наложения минимального размера административного штрафа для юридических лиц в 3 000 рублей.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54" w:rsidRDefault="008E1854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8E1854" w:rsidRDefault="008E18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F43"/>
    <w:multiLevelType w:val="hybridMultilevel"/>
    <w:tmpl w:val="AD0C3C8A"/>
    <w:lvl w:ilvl="0" w:tplc="562EA2F2">
      <w:start w:val="1"/>
      <w:numFmt w:val="decimal"/>
      <w:lvlText w:val="%1."/>
      <w:lvlJc w:val="left"/>
      <w:pPr>
        <w:ind w:left="1849" w:hanging="114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6970CA"/>
    <w:multiLevelType w:val="hybridMultilevel"/>
    <w:tmpl w:val="9C307A86"/>
    <w:lvl w:ilvl="0" w:tplc="49F22CF2">
      <w:start w:val="1"/>
      <w:numFmt w:val="decimal"/>
      <w:lvlText w:val="%1."/>
      <w:lvlJc w:val="left"/>
      <w:pPr>
        <w:ind w:firstLine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61375"/>
    <w:multiLevelType w:val="hybridMultilevel"/>
    <w:tmpl w:val="24D45258"/>
    <w:lvl w:ilvl="0" w:tplc="A4B65A36">
      <w:start w:val="1"/>
      <w:numFmt w:val="bullet"/>
      <w:lvlText w:val=""/>
      <w:lvlJc w:val="left"/>
      <w:pPr>
        <w:ind w:firstLine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9F41208"/>
    <w:multiLevelType w:val="hybridMultilevel"/>
    <w:tmpl w:val="E506CC1E"/>
    <w:lvl w:ilvl="0" w:tplc="E13C43BC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6733B1"/>
    <w:multiLevelType w:val="hybridMultilevel"/>
    <w:tmpl w:val="2A8A4480"/>
    <w:lvl w:ilvl="0" w:tplc="F29AC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E01DB3"/>
    <w:multiLevelType w:val="hybridMultilevel"/>
    <w:tmpl w:val="47920C98"/>
    <w:lvl w:ilvl="0" w:tplc="B9A223BC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DB7B1C"/>
    <w:multiLevelType w:val="hybridMultilevel"/>
    <w:tmpl w:val="5782922C"/>
    <w:lvl w:ilvl="0" w:tplc="39D2C14E">
      <w:start w:val="1"/>
      <w:numFmt w:val="bullet"/>
      <w:lvlText w:val=""/>
      <w:lvlJc w:val="left"/>
      <w:pPr>
        <w:ind w:firstLine="3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57F4395"/>
    <w:multiLevelType w:val="hybridMultilevel"/>
    <w:tmpl w:val="6082BB18"/>
    <w:lvl w:ilvl="0" w:tplc="E2127628">
      <w:start w:val="1"/>
      <w:numFmt w:val="decimal"/>
      <w:lvlText w:val="%1."/>
      <w:lvlJc w:val="left"/>
      <w:pPr>
        <w:ind w:left="1774" w:hanging="106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CC2CD1"/>
    <w:multiLevelType w:val="hybridMultilevel"/>
    <w:tmpl w:val="6324C55A"/>
    <w:lvl w:ilvl="0" w:tplc="2D706C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96A"/>
    <w:rsid w:val="000006EE"/>
    <w:rsid w:val="00012D20"/>
    <w:rsid w:val="00022947"/>
    <w:rsid w:val="00041F36"/>
    <w:rsid w:val="000438B4"/>
    <w:rsid w:val="000469B2"/>
    <w:rsid w:val="00047CC7"/>
    <w:rsid w:val="00057878"/>
    <w:rsid w:val="00064105"/>
    <w:rsid w:val="0008448F"/>
    <w:rsid w:val="000956E5"/>
    <w:rsid w:val="000963D4"/>
    <w:rsid w:val="000C601D"/>
    <w:rsid w:val="000D0ADE"/>
    <w:rsid w:val="000D1EBD"/>
    <w:rsid w:val="000E098E"/>
    <w:rsid w:val="000E4862"/>
    <w:rsid w:val="00124983"/>
    <w:rsid w:val="00130B32"/>
    <w:rsid w:val="00141A1F"/>
    <w:rsid w:val="00160A26"/>
    <w:rsid w:val="001612E7"/>
    <w:rsid w:val="00164CCF"/>
    <w:rsid w:val="001674B8"/>
    <w:rsid w:val="001703CD"/>
    <w:rsid w:val="00172EE3"/>
    <w:rsid w:val="0017711A"/>
    <w:rsid w:val="001802EA"/>
    <w:rsid w:val="00196D17"/>
    <w:rsid w:val="001A6106"/>
    <w:rsid w:val="001B2660"/>
    <w:rsid w:val="001B5725"/>
    <w:rsid w:val="001B6B07"/>
    <w:rsid w:val="001C2D32"/>
    <w:rsid w:val="001C3FC3"/>
    <w:rsid w:val="001C7F5F"/>
    <w:rsid w:val="001D0088"/>
    <w:rsid w:val="001E4FD9"/>
    <w:rsid w:val="001E6FDB"/>
    <w:rsid w:val="001E79FB"/>
    <w:rsid w:val="002003B7"/>
    <w:rsid w:val="002164B1"/>
    <w:rsid w:val="002171E5"/>
    <w:rsid w:val="00217207"/>
    <w:rsid w:val="002207B2"/>
    <w:rsid w:val="002260B4"/>
    <w:rsid w:val="00226BE0"/>
    <w:rsid w:val="002272C7"/>
    <w:rsid w:val="00242768"/>
    <w:rsid w:val="002520C7"/>
    <w:rsid w:val="00256780"/>
    <w:rsid w:val="002568CC"/>
    <w:rsid w:val="00257687"/>
    <w:rsid w:val="002606E9"/>
    <w:rsid w:val="00260B70"/>
    <w:rsid w:val="00261009"/>
    <w:rsid w:val="00261A75"/>
    <w:rsid w:val="0026462C"/>
    <w:rsid w:val="00272EED"/>
    <w:rsid w:val="00276144"/>
    <w:rsid w:val="002918FF"/>
    <w:rsid w:val="00292F47"/>
    <w:rsid w:val="002A4B4D"/>
    <w:rsid w:val="002B1F1C"/>
    <w:rsid w:val="002C2AC2"/>
    <w:rsid w:val="002C38EB"/>
    <w:rsid w:val="002D239A"/>
    <w:rsid w:val="002E0C61"/>
    <w:rsid w:val="002E1ECD"/>
    <w:rsid w:val="00311A1F"/>
    <w:rsid w:val="00320530"/>
    <w:rsid w:val="00321150"/>
    <w:rsid w:val="00321645"/>
    <w:rsid w:val="0033490D"/>
    <w:rsid w:val="003451E3"/>
    <w:rsid w:val="0035054A"/>
    <w:rsid w:val="00351AB1"/>
    <w:rsid w:val="00355BD8"/>
    <w:rsid w:val="00357626"/>
    <w:rsid w:val="0036672A"/>
    <w:rsid w:val="00383116"/>
    <w:rsid w:val="00387E49"/>
    <w:rsid w:val="003B73DF"/>
    <w:rsid w:val="003C4E90"/>
    <w:rsid w:val="003C65A2"/>
    <w:rsid w:val="003D02AE"/>
    <w:rsid w:val="003D52CF"/>
    <w:rsid w:val="003F2095"/>
    <w:rsid w:val="003F3776"/>
    <w:rsid w:val="003F754C"/>
    <w:rsid w:val="00424FE1"/>
    <w:rsid w:val="00430CBE"/>
    <w:rsid w:val="00431920"/>
    <w:rsid w:val="00435747"/>
    <w:rsid w:val="00440CB8"/>
    <w:rsid w:val="00447745"/>
    <w:rsid w:val="00467D3B"/>
    <w:rsid w:val="00490ACF"/>
    <w:rsid w:val="00493982"/>
    <w:rsid w:val="004B1109"/>
    <w:rsid w:val="004B2A23"/>
    <w:rsid w:val="004B43C9"/>
    <w:rsid w:val="004C1B81"/>
    <w:rsid w:val="004C55A6"/>
    <w:rsid w:val="004D463F"/>
    <w:rsid w:val="004F38CE"/>
    <w:rsid w:val="00516375"/>
    <w:rsid w:val="00517A1A"/>
    <w:rsid w:val="00523A45"/>
    <w:rsid w:val="00525DBF"/>
    <w:rsid w:val="00540A9A"/>
    <w:rsid w:val="005449EE"/>
    <w:rsid w:val="00550240"/>
    <w:rsid w:val="00554D39"/>
    <w:rsid w:val="00566F82"/>
    <w:rsid w:val="00573358"/>
    <w:rsid w:val="005A4D99"/>
    <w:rsid w:val="005B1D67"/>
    <w:rsid w:val="005C1695"/>
    <w:rsid w:val="005C16D7"/>
    <w:rsid w:val="005E1B95"/>
    <w:rsid w:val="005E736D"/>
    <w:rsid w:val="005F7CA7"/>
    <w:rsid w:val="006042AB"/>
    <w:rsid w:val="00606A0C"/>
    <w:rsid w:val="00611599"/>
    <w:rsid w:val="00612C58"/>
    <w:rsid w:val="006224D8"/>
    <w:rsid w:val="00661668"/>
    <w:rsid w:val="006649B0"/>
    <w:rsid w:val="00667829"/>
    <w:rsid w:val="0069705D"/>
    <w:rsid w:val="00697227"/>
    <w:rsid w:val="00697F46"/>
    <w:rsid w:val="006D035D"/>
    <w:rsid w:val="006D6AD9"/>
    <w:rsid w:val="006E674F"/>
    <w:rsid w:val="006F01D4"/>
    <w:rsid w:val="006F25CD"/>
    <w:rsid w:val="006F7E28"/>
    <w:rsid w:val="00707BCE"/>
    <w:rsid w:val="007138AE"/>
    <w:rsid w:val="0073071F"/>
    <w:rsid w:val="00730CE3"/>
    <w:rsid w:val="0073717A"/>
    <w:rsid w:val="00744783"/>
    <w:rsid w:val="00745A4D"/>
    <w:rsid w:val="007465E7"/>
    <w:rsid w:val="007545D0"/>
    <w:rsid w:val="0075798C"/>
    <w:rsid w:val="00764BB6"/>
    <w:rsid w:val="00783A0E"/>
    <w:rsid w:val="00786519"/>
    <w:rsid w:val="00791446"/>
    <w:rsid w:val="007A2B95"/>
    <w:rsid w:val="007B41F0"/>
    <w:rsid w:val="007C09F6"/>
    <w:rsid w:val="007C4AF0"/>
    <w:rsid w:val="007C5ED4"/>
    <w:rsid w:val="0081086C"/>
    <w:rsid w:val="00823955"/>
    <w:rsid w:val="0082575F"/>
    <w:rsid w:val="00840FE4"/>
    <w:rsid w:val="00860023"/>
    <w:rsid w:val="00863CD0"/>
    <w:rsid w:val="00870258"/>
    <w:rsid w:val="0087618B"/>
    <w:rsid w:val="00887B46"/>
    <w:rsid w:val="008937BC"/>
    <w:rsid w:val="008A6563"/>
    <w:rsid w:val="008C2EC1"/>
    <w:rsid w:val="008D4CDE"/>
    <w:rsid w:val="008D5C16"/>
    <w:rsid w:val="008E0197"/>
    <w:rsid w:val="008E1854"/>
    <w:rsid w:val="008E5012"/>
    <w:rsid w:val="008F0E3D"/>
    <w:rsid w:val="008F557A"/>
    <w:rsid w:val="00904146"/>
    <w:rsid w:val="0090451D"/>
    <w:rsid w:val="009321C1"/>
    <w:rsid w:val="00932E01"/>
    <w:rsid w:val="00934A9C"/>
    <w:rsid w:val="009818FB"/>
    <w:rsid w:val="0098574A"/>
    <w:rsid w:val="009906B9"/>
    <w:rsid w:val="009906C6"/>
    <w:rsid w:val="009B223B"/>
    <w:rsid w:val="009B5790"/>
    <w:rsid w:val="009B66A3"/>
    <w:rsid w:val="009C6949"/>
    <w:rsid w:val="009E2DD1"/>
    <w:rsid w:val="009E73DB"/>
    <w:rsid w:val="00A00695"/>
    <w:rsid w:val="00A30F3D"/>
    <w:rsid w:val="00A33FD0"/>
    <w:rsid w:val="00A3796A"/>
    <w:rsid w:val="00A63308"/>
    <w:rsid w:val="00A80F1D"/>
    <w:rsid w:val="00A81197"/>
    <w:rsid w:val="00A97734"/>
    <w:rsid w:val="00AB63C7"/>
    <w:rsid w:val="00AB6E1E"/>
    <w:rsid w:val="00AC01D2"/>
    <w:rsid w:val="00AC649B"/>
    <w:rsid w:val="00AE25F4"/>
    <w:rsid w:val="00B07BAD"/>
    <w:rsid w:val="00B11378"/>
    <w:rsid w:val="00B14AE3"/>
    <w:rsid w:val="00B1518D"/>
    <w:rsid w:val="00B32977"/>
    <w:rsid w:val="00B3596B"/>
    <w:rsid w:val="00B55A9E"/>
    <w:rsid w:val="00B735E7"/>
    <w:rsid w:val="00B77B64"/>
    <w:rsid w:val="00B87DF0"/>
    <w:rsid w:val="00B958E8"/>
    <w:rsid w:val="00BA0E1B"/>
    <w:rsid w:val="00BA1ED1"/>
    <w:rsid w:val="00BB002E"/>
    <w:rsid w:val="00BC0AC4"/>
    <w:rsid w:val="00BC1597"/>
    <w:rsid w:val="00BC64B6"/>
    <w:rsid w:val="00BD7BEC"/>
    <w:rsid w:val="00BF09C1"/>
    <w:rsid w:val="00BF0D61"/>
    <w:rsid w:val="00BF59BC"/>
    <w:rsid w:val="00C10FF5"/>
    <w:rsid w:val="00C20392"/>
    <w:rsid w:val="00C32D4E"/>
    <w:rsid w:val="00C6788C"/>
    <w:rsid w:val="00C777EF"/>
    <w:rsid w:val="00C949FC"/>
    <w:rsid w:val="00C96404"/>
    <w:rsid w:val="00CC1A4C"/>
    <w:rsid w:val="00CE6682"/>
    <w:rsid w:val="00CF1AC5"/>
    <w:rsid w:val="00CF2A03"/>
    <w:rsid w:val="00CF6E7A"/>
    <w:rsid w:val="00CF7134"/>
    <w:rsid w:val="00D05CE1"/>
    <w:rsid w:val="00D06CC1"/>
    <w:rsid w:val="00D079DC"/>
    <w:rsid w:val="00D101B3"/>
    <w:rsid w:val="00D3106D"/>
    <w:rsid w:val="00D412D2"/>
    <w:rsid w:val="00D46CD0"/>
    <w:rsid w:val="00D60065"/>
    <w:rsid w:val="00D73555"/>
    <w:rsid w:val="00D86D2E"/>
    <w:rsid w:val="00D91B13"/>
    <w:rsid w:val="00DA207C"/>
    <w:rsid w:val="00DA5CEF"/>
    <w:rsid w:val="00DD2764"/>
    <w:rsid w:val="00DD43B2"/>
    <w:rsid w:val="00DE7A77"/>
    <w:rsid w:val="00E11FBE"/>
    <w:rsid w:val="00E22F1F"/>
    <w:rsid w:val="00E300AA"/>
    <w:rsid w:val="00E35D4F"/>
    <w:rsid w:val="00E62279"/>
    <w:rsid w:val="00E67009"/>
    <w:rsid w:val="00E70FB9"/>
    <w:rsid w:val="00E831FE"/>
    <w:rsid w:val="00E87197"/>
    <w:rsid w:val="00E94DD0"/>
    <w:rsid w:val="00EB1DDB"/>
    <w:rsid w:val="00EB339A"/>
    <w:rsid w:val="00F04333"/>
    <w:rsid w:val="00F04A66"/>
    <w:rsid w:val="00F13C7B"/>
    <w:rsid w:val="00F14A77"/>
    <w:rsid w:val="00F15BBB"/>
    <w:rsid w:val="00F46DA4"/>
    <w:rsid w:val="00F90D18"/>
    <w:rsid w:val="00F92989"/>
    <w:rsid w:val="00F93ACA"/>
    <w:rsid w:val="00FA3336"/>
    <w:rsid w:val="00FA42B1"/>
    <w:rsid w:val="00FA7D08"/>
    <w:rsid w:val="00FC2F69"/>
    <w:rsid w:val="00FC70FF"/>
    <w:rsid w:val="00FE06CB"/>
    <w:rsid w:val="00FF160D"/>
    <w:rsid w:val="00FF2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86D2E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D86D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86D2E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D86D2E"/>
    <w:rPr>
      <w:vertAlign w:val="superscript"/>
    </w:rPr>
  </w:style>
  <w:style w:type="paragraph" w:styleId="Header">
    <w:name w:val="header"/>
    <w:basedOn w:val="Normal"/>
    <w:link w:val="HeaderChar"/>
    <w:uiPriority w:val="99"/>
    <w:rsid w:val="00D86D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86D2E"/>
    <w:rPr>
      <w:rFonts w:ascii="Times New Roman" w:hAnsi="Times New Roman" w:cs="Times New Roman"/>
      <w:sz w:val="24"/>
      <w:szCs w:val="24"/>
      <w:lang/>
    </w:rPr>
  </w:style>
  <w:style w:type="paragraph" w:styleId="ListParagraph">
    <w:name w:val="List Paragraph"/>
    <w:basedOn w:val="Normal"/>
    <w:uiPriority w:val="99"/>
    <w:qFormat/>
    <w:rsid w:val="00F93A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138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38A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Normal"/>
    <w:uiPriority w:val="99"/>
    <w:rsid w:val="005449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6042A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9</Pages>
  <Words>2375</Words>
  <Characters>13542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40702-СШ/Д26и от 29</dc:title>
  <dc:subject/>
  <dc:creator>Дарьина Юлия Алексеевна</dc:creator>
  <cp:keywords/>
  <dc:description/>
  <cp:lastModifiedBy>Image-ПК</cp:lastModifiedBy>
  <cp:revision>2</cp:revision>
  <cp:lastPrinted>2016-12-29T16:25:00Z</cp:lastPrinted>
  <dcterms:created xsi:type="dcterms:W3CDTF">2017-01-27T15:02:00Z</dcterms:created>
  <dcterms:modified xsi:type="dcterms:W3CDTF">2017-01-27T15:02:00Z</dcterms:modified>
</cp:coreProperties>
</file>