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2000000">
      <w:pPr>
        <w:pStyle w:val="Style_2"/>
        <w:ind/>
        <w:jc w:val="right"/>
        <w:rPr>
          <w:sz w:val="26"/>
        </w:rPr>
      </w:pPr>
      <w:r>
        <w:rPr>
          <w:sz w:val="26"/>
        </w:rPr>
        <w:t>от 29.03.2019 г. № 9626-СШ/Д26и</w:t>
      </w:r>
    </w:p>
    <w:p w14:paraId="03000000">
      <w:pPr>
        <w:pStyle w:val="Style_2"/>
        <w:ind/>
        <w:jc w:val="both"/>
        <w:rPr>
          <w:sz w:val="26"/>
        </w:rPr>
      </w:pPr>
    </w:p>
    <w:p w14:paraId="04000000">
      <w:pPr>
        <w:pStyle w:val="Style_2"/>
        <w:ind/>
        <w:jc w:val="both"/>
        <w:rPr>
          <w:sz w:val="26"/>
        </w:rPr>
      </w:pPr>
    </w:p>
    <w:p w14:paraId="05000000">
      <w:pPr>
        <w:pStyle w:val="Style_2"/>
        <w:spacing w:line="360" w:lineRule="auto"/>
        <w:ind/>
        <w:jc w:val="center"/>
        <w:rPr>
          <w:sz w:val="26"/>
        </w:rPr>
      </w:pPr>
      <w:r>
        <w:rPr>
          <w:sz w:val="26"/>
        </w:rPr>
        <w:t xml:space="preserve">ЗАКЛЮЧЕНИЕ </w:t>
      </w:r>
    </w:p>
    <w:p w14:paraId="06000000">
      <w:pPr>
        <w:pStyle w:val="Style_2"/>
        <w:ind/>
        <w:jc w:val="center"/>
        <w:rPr>
          <w:sz w:val="26"/>
        </w:rPr>
      </w:pPr>
      <w:r>
        <w:rPr>
          <w:sz w:val="26"/>
        </w:rPr>
        <w:t>об оценке регулирующего воздействия на проект постановления Правительства Российской Федерации «О внесении изменений в 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w:t>
      </w:r>
    </w:p>
    <w:p w14:paraId="07000000">
      <w:pPr>
        <w:pStyle w:val="Style_2"/>
        <w:rPr>
          <w:sz w:val="26"/>
        </w:rPr>
      </w:pPr>
    </w:p>
    <w:p w14:paraId="08000000">
      <w:pPr>
        <w:pStyle w:val="Style_3"/>
        <w:spacing w:after="0" w:before="0" w:line="360" w:lineRule="auto"/>
        <w:ind w:firstLine="709" w:left="0"/>
        <w:jc w:val="both"/>
      </w:pPr>
      <w:r>
        <w:rPr>
          <w:sz w:val="26"/>
        </w:rPr>
        <w:t xml:space="preserve">Минэкономразвития России в соответствии с разделом </w:t>
      </w:r>
      <w:r>
        <w:rPr>
          <w:sz w:val="26"/>
        </w:rPr>
        <w:t>I</w:t>
      </w:r>
      <w:r>
        <w:rPr>
          <w:sz w:val="26"/>
        </w:rPr>
        <w:t xml:space="preserve">V </w:t>
      </w:r>
      <w:r>
        <w:rPr>
          <w:rStyle w:val="Style_4_ch"/>
          <w:sz w:val="26"/>
        </w:rPr>
        <w:fldChar w:fldCharType="begin"/>
      </w:r>
      <w:r>
        <w:rPr>
          <w:rStyle w:val="Style_4_ch"/>
          <w:sz w:val="26"/>
        </w:rPr>
        <w:instrText>HYPERLINK "consultantplus://offline/ref=CBA08EE99C2022DE71ADFECAE9577BE72075799551A3462E21629B24CE791004B53157828517DCAFT4f9P"</w:instrText>
      </w:r>
      <w:r>
        <w:rPr>
          <w:rStyle w:val="Style_4_ch"/>
          <w:sz w:val="26"/>
        </w:rPr>
        <w:fldChar w:fldCharType="separate"/>
      </w:r>
      <w:r>
        <w:rPr>
          <w:rStyle w:val="Style_4_ch"/>
          <w:sz w:val="26"/>
        </w:rPr>
        <w:t>Правил</w:t>
      </w:r>
      <w:r>
        <w:rPr>
          <w:rStyle w:val="Style_4_ch"/>
          <w:sz w:val="26"/>
        </w:rPr>
        <w:fldChar w:fldCharType="end"/>
      </w:r>
      <w:r>
        <w:rPr>
          <w:sz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rPr>
        <w:br/>
      </w:r>
      <w:r>
        <w:rPr>
          <w:sz w:val="26"/>
        </w:rPr>
        <w:t>от 17 декабря 2012 г. № 1318 (далее – правила проведения оценки регулирующего воздействия), рассмотрело проект постановления Правительства Российской Федерации «О внесении изменений в 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(далее – проект акта), подготовленный и направленный для подготовки настоящего заключения Минфином России (далее – разработчик), и сообщает следующее.</w:t>
      </w:r>
    </w:p>
    <w:p w14:paraId="09000000">
      <w:pPr>
        <w:pStyle w:val="Style_2"/>
        <w:spacing w:line="360" w:lineRule="auto"/>
        <w:ind w:firstLine="709" w:left="0"/>
        <w:jc w:val="both"/>
        <w:rPr>
          <w:sz w:val="26"/>
        </w:rPr>
      </w:pPr>
      <w:r>
        <w:rPr>
          <w:sz w:val="26"/>
        </w:rPr>
        <w:t>Проект акта направлен разработчиком для подготовки настоящего заключения впервые.</w:t>
      </w:r>
    </w:p>
    <w:p w14:paraId="0A000000">
      <w:pPr>
        <w:pStyle w:val="Style_2"/>
        <w:spacing w:line="360" w:lineRule="auto"/>
        <w:ind w:firstLine="709" w:left="0"/>
        <w:jc w:val="both"/>
      </w:pPr>
      <w:r>
        <w:rPr>
          <w:sz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Pr>
          <w:rStyle w:val="Style_5_ch"/>
          <w:sz w:val="26"/>
        </w:rPr>
        <w:fldChar w:fldCharType="begin"/>
      </w:r>
      <w:r>
        <w:rPr>
          <w:rStyle w:val="Style_5_ch"/>
          <w:sz w:val="26"/>
        </w:rPr>
        <w:instrText>HYPERLINK "http://regulation.gov.ru/"</w:instrText>
      </w:r>
      <w:r>
        <w:rPr>
          <w:rStyle w:val="Style_5_ch"/>
          <w:sz w:val="26"/>
        </w:rPr>
        <w:fldChar w:fldCharType="separate"/>
      </w:r>
      <w:r>
        <w:rPr>
          <w:rStyle w:val="Style_5_ch"/>
          <w:sz w:val="26"/>
        </w:rPr>
        <w:t>http://regulation.gov.ru</w:t>
      </w:r>
      <w:r>
        <w:rPr>
          <w:rStyle w:val="Style_5_ch"/>
          <w:sz w:val="26"/>
        </w:rPr>
        <w:fldChar w:fldCharType="end"/>
      </w:r>
      <w:r>
        <w:rPr>
          <w:sz w:val="26"/>
        </w:rPr>
        <w:t xml:space="preserve"> (</w:t>
      </w:r>
      <w:r>
        <w:rPr>
          <w:sz w:val="26"/>
        </w:rPr>
        <w:t>ID</w:t>
      </w:r>
      <w:r>
        <w:rPr>
          <w:spacing w:val="-20"/>
          <w:sz w:val="26"/>
        </w:rPr>
        <w:t xml:space="preserve"> </w:t>
      </w:r>
      <w:r>
        <w:rPr>
          <w:sz w:val="26"/>
        </w:rPr>
        <w:t>проекта 02/07/02-19/00088476).</w:t>
      </w:r>
    </w:p>
    <w:p w14:paraId="0B000000">
      <w:pPr>
        <w:pStyle w:val="Style_2"/>
        <w:spacing w:line="360" w:lineRule="auto"/>
        <w:ind w:firstLine="709" w:left="0"/>
        <w:jc w:val="both"/>
        <w:rPr>
          <w:sz w:val="26"/>
        </w:rPr>
      </w:pPr>
      <w:r>
        <w:rPr>
          <w:sz w:val="26"/>
        </w:rPr>
        <w:t xml:space="preserve">Разработчиком проведено публичное обсуждение проекта акта и сводного отчета </w:t>
      </w:r>
      <w:r>
        <w:rPr>
          <w:sz w:val="26"/>
        </w:rPr>
        <w:br/>
      </w:r>
      <w:r>
        <w:rPr>
          <w:sz w:val="26"/>
        </w:rPr>
        <w:t>в срок с 14 февраля по 6 марта 2019 года.</w:t>
      </w:r>
    </w:p>
    <w:p w14:paraId="0C000000">
      <w:pPr>
        <w:pStyle w:val="Style_2"/>
        <w:spacing w:line="360" w:lineRule="auto"/>
        <w:ind w:firstLine="709" w:left="0"/>
        <w:jc w:val="both"/>
        <w:rPr>
          <w:sz w:val="26"/>
        </w:rPr>
      </w:pPr>
      <w:r>
        <w:rPr>
          <w:sz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14:paraId="0D000000">
      <w:pPr>
        <w:pStyle w:val="Style_2"/>
        <w:spacing w:line="360" w:lineRule="auto"/>
        <w:ind w:firstLine="709" w:left="0"/>
        <w:jc w:val="both"/>
      </w:pPr>
      <w:r>
        <w:rPr>
          <w:sz w:val="26"/>
        </w:rPr>
        <w:t xml:space="preserve">По результатам рассмотрения установлено, что при подготовке проекта акта процедуры, предусмотренные </w:t>
      </w:r>
      <w:r>
        <w:rPr>
          <w:rStyle w:val="Style_4_ch"/>
          <w:sz w:val="26"/>
        </w:rPr>
        <w:fldChar w:fldCharType="begin"/>
      </w:r>
      <w:r>
        <w:rPr>
          <w:rStyle w:val="Style_4_ch"/>
          <w:sz w:val="26"/>
        </w:rPr>
        <w:instrText>HYPERLINK "consultantplus://offline/ref=CBA08EE99C2022DE71ADFECAE9577BE72075799551A3462E21629B24CE791004B53157828517DCA9T4fAP"</w:instrText>
      </w:r>
      <w:r>
        <w:rPr>
          <w:rStyle w:val="Style_4_ch"/>
          <w:sz w:val="26"/>
        </w:rPr>
        <w:fldChar w:fldCharType="separate"/>
      </w:r>
      <w:r>
        <w:rPr>
          <w:rStyle w:val="Style_4_ch"/>
          <w:sz w:val="26"/>
        </w:rPr>
        <w:t>пунктами 9</w:t>
      </w:r>
      <w:r>
        <w:rPr>
          <w:rStyle w:val="Style_4_ch"/>
          <w:sz w:val="26"/>
        </w:rPr>
        <w:fldChar w:fldCharType="end"/>
      </w:r>
      <w:r>
        <w:rPr>
          <w:sz w:val="26"/>
        </w:rPr>
        <w:t xml:space="preserve"> – </w:t>
      </w:r>
      <w:r>
        <w:rPr>
          <w:rStyle w:val="Style_4_ch"/>
          <w:sz w:val="26"/>
        </w:rPr>
        <w:fldChar w:fldCharType="begin"/>
      </w:r>
      <w:r>
        <w:rPr>
          <w:rStyle w:val="Style_4_ch"/>
          <w:sz w:val="26"/>
        </w:rPr>
        <w:instrText>HYPERLINK "consultantplus://offline/ref=CBA08EE99C2022DE71ADFECAE9577BE72075799551A3462E21629B24CE791004B53157828517DDADT4fFP"</w:instrText>
      </w:r>
      <w:r>
        <w:rPr>
          <w:rStyle w:val="Style_4_ch"/>
          <w:sz w:val="26"/>
        </w:rPr>
        <w:fldChar w:fldCharType="separate"/>
      </w:r>
      <w:r>
        <w:rPr>
          <w:rStyle w:val="Style_4_ch"/>
          <w:sz w:val="26"/>
        </w:rPr>
        <w:t>23</w:t>
      </w:r>
      <w:r>
        <w:rPr>
          <w:rStyle w:val="Style_4_ch"/>
          <w:sz w:val="26"/>
        </w:rPr>
        <w:fldChar w:fldCharType="end"/>
      </w:r>
      <w:r>
        <w:rPr>
          <w:sz w:val="26"/>
        </w:rPr>
        <w:t xml:space="preserve"> правил проведения оценки регулирующего воздействия, разработчиком соблюдены. </w:t>
      </w:r>
    </w:p>
    <w:p w14:paraId="0E000000">
      <w:pPr>
        <w:pStyle w:val="Style_2"/>
        <w:spacing w:line="360" w:lineRule="auto"/>
        <w:ind w:firstLine="709" w:left="0"/>
        <w:jc w:val="both"/>
        <w:rPr>
          <w:sz w:val="26"/>
        </w:rPr>
      </w:pPr>
      <w:r>
        <w:rPr>
          <w:sz w:val="26"/>
        </w:rPr>
        <w:t xml:space="preserve">Проектом акта вносятся изменения в 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утвержденный постановлением Правительства Российской Федерации от 7 марта 1995 г. № 239 «О мерах по упорядочению государственного регулирования цен (тарифов)» (далее – постановление № 239), предусматривающие изменение редакции абзаца шестнадцатого «Алкогольная продукция с содержанием этилового спирта более 28 процентов объема готовой продукции, а также вино и игристое вино (шампанское), произведенные на территории Российской Федерации или ввезенные на территорию Российской Федерации» на следующую: «Этиловый спирт (за исключением биоэтанола), алкогольная и спиртосодержащая продукция». </w:t>
      </w:r>
    </w:p>
    <w:p w14:paraId="0F000000">
      <w:pPr>
        <w:pStyle w:val="Style_2"/>
        <w:spacing w:line="360" w:lineRule="auto"/>
        <w:ind w:firstLine="709" w:left="0"/>
        <w:jc w:val="both"/>
        <w:rPr>
          <w:sz w:val="26"/>
        </w:rPr>
      </w:pPr>
      <w:r>
        <w:rPr>
          <w:sz w:val="26"/>
        </w:rPr>
        <w:t xml:space="preserve">Таким образом, разработчик распространяет возможность установления цен в том числе на пиво, пивные напитки, сидр, пуаре, медовуху. </w:t>
      </w:r>
    </w:p>
    <w:p w14:paraId="10000000">
      <w:pPr>
        <w:pStyle w:val="Style_2"/>
        <w:spacing w:line="360" w:lineRule="auto"/>
        <w:ind w:firstLine="709" w:left="0"/>
        <w:jc w:val="both"/>
        <w:rPr>
          <w:sz w:val="26"/>
        </w:rPr>
      </w:pPr>
      <w:r>
        <w:rPr>
          <w:sz w:val="26"/>
        </w:rPr>
        <w:t xml:space="preserve">В ходе подготовки настоящего заключения Минэкономразвития России </w:t>
      </w:r>
      <w:r>
        <w:rPr>
          <w:sz w:val="26"/>
        </w:rPr>
        <w:br/>
      </w:r>
      <w:r>
        <w:rPr>
          <w:sz w:val="26"/>
        </w:rPr>
        <w:t xml:space="preserve">в соответствии с пунктом 28 Правил проведения оценки регулирующего воздействия </w:t>
      </w:r>
      <w:r>
        <w:rPr>
          <w:sz w:val="26"/>
        </w:rPr>
        <w:br/>
      </w:r>
      <w:r>
        <w:rPr>
          <w:sz w:val="26"/>
        </w:rPr>
        <w:t xml:space="preserve">были проведены дополнительные публичные консультации по проекту акта в срок </w:t>
      </w:r>
      <w:r>
        <w:rPr>
          <w:sz w:val="26"/>
        </w:rPr>
        <w:br/>
      </w:r>
      <w:r>
        <w:rPr>
          <w:sz w:val="26"/>
        </w:rPr>
        <w:t xml:space="preserve">с 18 по 26 марта 2019 г. с целью выявления мнения заинтересованных лиц относительно потенциальных рисков применения предлагаемого проектом акта правового регулирования, в ходе которых Ассоциация производителей игристых вин, </w:t>
      </w:r>
      <w:r>
        <w:rPr>
          <w:sz w:val="26"/>
        </w:rPr>
        <w:br/>
      </w:r>
      <w:r>
        <w:rPr>
          <w:sz w:val="26"/>
        </w:rPr>
        <w:t xml:space="preserve">СРО «Винодельческий Союз» сообщили об отсутствии предложений и замечаний, </w:t>
      </w:r>
      <w:r>
        <w:rPr>
          <w:sz w:val="26"/>
        </w:rPr>
        <w:br/>
      </w:r>
      <w:r>
        <w:rPr>
          <w:sz w:val="26"/>
        </w:rPr>
        <w:t>ООО «Пивоваренная компания «Балтика» представила замечания к проектируемым нормам.</w:t>
      </w:r>
    </w:p>
    <w:p w14:paraId="11000000">
      <w:pPr>
        <w:pStyle w:val="Style_2"/>
        <w:spacing w:line="360" w:lineRule="auto"/>
        <w:ind w:firstLine="709" w:left="0"/>
        <w:jc w:val="both"/>
        <w:rPr>
          <w:sz w:val="26"/>
        </w:rPr>
      </w:pPr>
      <w:r>
        <w:rPr>
          <w:sz w:val="26"/>
        </w:rPr>
        <w:t xml:space="preserve">В части проектируемого включения всего спектра алкогольной продукции </w:t>
      </w:r>
      <w:r>
        <w:rPr>
          <w:sz w:val="26"/>
        </w:rPr>
        <w:br/>
      </w:r>
      <w:r>
        <w:rPr>
          <w:sz w:val="26"/>
        </w:rPr>
        <w:t xml:space="preserve">в перечень продукции, в отношении которой могут устанавливать цены, в том числе минимальные, обращаем внимание на следующие замечания. </w:t>
      </w:r>
    </w:p>
    <w:p w14:paraId="12000000">
      <w:pPr>
        <w:pStyle w:val="Style_2"/>
        <w:spacing w:line="360" w:lineRule="auto"/>
        <w:ind w:firstLine="709" w:left="0"/>
        <w:jc w:val="both"/>
        <w:rPr>
          <w:sz w:val="26"/>
        </w:rPr>
      </w:pPr>
      <w:r>
        <w:rPr>
          <w:sz w:val="26"/>
        </w:rPr>
        <w:t xml:space="preserve">Согласно статье 5 Федерального закона от 22 ноября 1995 г. № 171-ФЗ </w:t>
      </w:r>
      <w:r>
        <w:rPr>
          <w:sz w:val="26"/>
        </w:rPr>
        <w:br/>
      </w:r>
      <w:r>
        <w:rPr>
          <w:sz w:val="26"/>
        </w:rPr>
        <w:t>«О государственном регулировании производства и оборота этилового спирта, алкогольной и спиртосодержащей продукции» (далее – Закон № 171-ФЗ) 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относится регулирование цен на этиловый спирт, алкогольную и спиртосодержащую продукцию.</w:t>
      </w:r>
    </w:p>
    <w:p w14:paraId="13000000">
      <w:pPr>
        <w:pStyle w:val="Style_2"/>
        <w:spacing w:line="360" w:lineRule="auto"/>
        <w:ind w:firstLine="709" w:left="0"/>
        <w:jc w:val="both"/>
        <w:rPr>
          <w:sz w:val="26"/>
        </w:rPr>
      </w:pPr>
      <w:r>
        <w:rPr>
          <w:sz w:val="26"/>
        </w:rPr>
        <w:t xml:space="preserve">Закупка (за исключением импорта) и поставки (за исключением экспорта) этилового спирта в соответствии с пунктом 6 статьи 9 Закона № 171-ФЗ, а также закупка </w:t>
      </w:r>
      <w:r>
        <w:rPr>
          <w:sz w:val="26"/>
        </w:rPr>
        <w:br/>
      </w:r>
      <w:r>
        <w:rPr>
          <w:sz w:val="26"/>
        </w:rPr>
        <w:t>(за исключением импорта), поставки (за исключением экспорта) и розничная продажа алкогольной продукции в соответствии с пунктом 5 статьи 11 Закона № 171-ФЗ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14:paraId="14000000">
      <w:pPr>
        <w:pStyle w:val="Style_2"/>
        <w:spacing w:line="360" w:lineRule="auto"/>
        <w:ind w:firstLine="709" w:left="0"/>
        <w:jc w:val="both"/>
        <w:rPr>
          <w:sz w:val="26"/>
        </w:rPr>
      </w:pPr>
      <w:r>
        <w:rPr>
          <w:sz w:val="26"/>
        </w:rPr>
        <w:t>Необходимо отметить, что в связи с образованием единого экономического пространства в рамках Евразийского экономического союза сформирован единый рынок товаров, услуг, капитала и рабочей силы для создания унифицированного единого регулирования и обеспечения свободы перемещения, а также справедливых конкурентных условий внутри интеграционного объединения.</w:t>
      </w:r>
    </w:p>
    <w:p w14:paraId="15000000">
      <w:pPr>
        <w:pStyle w:val="Style_2"/>
        <w:spacing w:line="360" w:lineRule="auto"/>
        <w:ind w:firstLine="709" w:left="0"/>
        <w:jc w:val="both"/>
        <w:rPr>
          <w:sz w:val="26"/>
        </w:rPr>
      </w:pPr>
      <w:r>
        <w:rPr>
          <w:sz w:val="26"/>
        </w:rPr>
        <w:t xml:space="preserve">В соответствии с пунктом 85 Приложения № 19 к Договору о Евразийском экономическом союзе от 29 мая 2014 г. (далее – Приложение № 19) стороны договорились об установлении государственного ценового регулирования (минимальных цен) в части алкогольной продукции только на водку, ликероводочную и другую алкогольную продукцию крепостью свыше 28 процентов.  </w:t>
      </w:r>
    </w:p>
    <w:p w14:paraId="16000000">
      <w:pPr>
        <w:pStyle w:val="Style_2"/>
        <w:spacing w:line="360" w:lineRule="auto"/>
        <w:ind w:firstLine="709" w:left="0"/>
        <w:jc w:val="both"/>
        <w:rPr>
          <w:sz w:val="26"/>
        </w:rPr>
      </w:pPr>
      <w:r>
        <w:rPr>
          <w:sz w:val="26"/>
        </w:rPr>
        <w:t xml:space="preserve">В отношении иных видов алкогольной продукции действуют положения пунктов </w:t>
      </w:r>
      <w:r>
        <w:rPr>
          <w:sz w:val="26"/>
        </w:rPr>
        <w:br/>
      </w:r>
      <w:r>
        <w:rPr>
          <w:sz w:val="26"/>
        </w:rPr>
        <w:t>81-83 Приложения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 в качестве временной меры (не более чем на 90 календарных дней в течение 1 года)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14:paraId="17000000">
      <w:pPr>
        <w:pStyle w:val="Style_2"/>
        <w:spacing w:line="360" w:lineRule="auto"/>
        <w:ind w:firstLine="709" w:left="0"/>
        <w:jc w:val="both"/>
        <w:rPr>
          <w:sz w:val="26"/>
        </w:rPr>
      </w:pPr>
      <w:r>
        <w:rPr>
          <w:sz w:val="26"/>
        </w:rPr>
        <w:t xml:space="preserve">Проектируемое ценовое регулирование на пиво, пивные напитки, сидр, пуаре </w:t>
      </w:r>
      <w:r>
        <w:rPr>
          <w:sz w:val="26"/>
        </w:rPr>
        <w:br/>
      </w:r>
      <w:r>
        <w:rPr>
          <w:sz w:val="26"/>
        </w:rPr>
        <w:t>и медовуху не относится к «исключительным случаям» в понимании пункта 81 Приложения № 19, равно как и указанная продукция – к социально значимым товарам.</w:t>
      </w:r>
    </w:p>
    <w:p w14:paraId="18000000">
      <w:pPr>
        <w:pStyle w:val="Style_2"/>
        <w:spacing w:line="360" w:lineRule="auto"/>
        <w:ind w:firstLine="709" w:left="0"/>
        <w:jc w:val="both"/>
        <w:rPr>
          <w:sz w:val="26"/>
        </w:rPr>
      </w:pPr>
      <w:r>
        <w:rPr>
          <w:sz w:val="26"/>
        </w:rPr>
        <w:t>Таким образом, проектируемое регулирование противоречит праву Евразийского экономического союза.</w:t>
      </w:r>
    </w:p>
    <w:p w14:paraId="19000000">
      <w:pPr>
        <w:pStyle w:val="Style_2"/>
        <w:spacing w:line="360" w:lineRule="auto"/>
        <w:ind w:firstLine="709" w:left="0"/>
        <w:jc w:val="both"/>
        <w:rPr>
          <w:sz w:val="26"/>
        </w:rPr>
      </w:pPr>
      <w:r>
        <w:rPr>
          <w:sz w:val="26"/>
        </w:rPr>
        <w:t xml:space="preserve">При этом согласно пункту 86 Приложения № 19 решение о введении </w:t>
      </w:r>
      <w:r>
        <w:rPr>
          <w:sz w:val="26"/>
        </w:rPr>
        <w:br/>
      </w:r>
      <w:r>
        <w:rPr>
          <w:sz w:val="26"/>
        </w:rPr>
        <w:t xml:space="preserve">государством-членом Евразийского союза государственного ценового регулирования, </w:t>
      </w:r>
      <w:r>
        <w:rPr>
          <w:sz w:val="26"/>
        </w:rPr>
        <w:br/>
      </w:r>
      <w:r>
        <w:rPr>
          <w:sz w:val="26"/>
        </w:rPr>
        <w:t xml:space="preserve">не предусмотренного Приложением № 19, может быть отменено решением </w:t>
      </w:r>
      <w:r>
        <w:rPr>
          <w:sz w:val="26"/>
        </w:rPr>
        <w:br/>
      </w:r>
      <w:r>
        <w:rPr>
          <w:sz w:val="26"/>
        </w:rPr>
        <w:t>Евразийской экономической комиссии по обращению одного из государств-членов.</w:t>
      </w:r>
    </w:p>
    <w:p w14:paraId="1A000000">
      <w:pPr>
        <w:pStyle w:val="Style_2"/>
        <w:spacing w:line="360" w:lineRule="auto"/>
        <w:ind w:firstLine="709" w:left="0"/>
        <w:jc w:val="both"/>
        <w:rPr>
          <w:sz w:val="26"/>
        </w:rPr>
      </w:pPr>
      <w:r>
        <w:rPr>
          <w:sz w:val="26"/>
        </w:rPr>
        <w:t xml:space="preserve">В качестве основания разработки проекта акта разработчик называет в сводном отчете Концепцию по реализации государственной политики по снижению масштабов злоупотребления алкогольной продукции и профилактике алкоголизма среди населения Российской Федерации на период до 2020 года, утвержденную распоряжением Правительства Российской Федерации от 30 декабря 2009 г. № 2128-р. </w:t>
      </w:r>
    </w:p>
    <w:p w14:paraId="1B000000">
      <w:pPr>
        <w:pStyle w:val="Style_2"/>
        <w:spacing w:line="360" w:lineRule="auto"/>
        <w:ind w:firstLine="709" w:left="0"/>
        <w:jc w:val="both"/>
        <w:rPr>
          <w:sz w:val="26"/>
        </w:rPr>
      </w:pPr>
      <w:r>
        <w:rPr>
          <w:sz w:val="26"/>
        </w:rPr>
        <w:t xml:space="preserve">В качестве проблемы, на решение которой направлен предлагаемый способ регулирования, разработчиком указывается «несоответствие положений постановления </w:t>
      </w:r>
      <w:r>
        <w:rPr>
          <w:sz w:val="26"/>
        </w:rPr>
        <w:br/>
      </w:r>
      <w:r>
        <w:rPr>
          <w:sz w:val="26"/>
        </w:rPr>
        <w:t>№ 239 нормам Федерального закона № 171-ФЗ в части государственного регулирования цен», что приводит, по мнению Минфина России, к такому негативному эффекту, как «препятствие в установлении минимальных цен на иную алкогольную продукцию помимо перечисленной в постановлении № 239 и отсутствие возможности реализации положений статьи 5 Федерального закона № 171-ФЗ».</w:t>
      </w:r>
    </w:p>
    <w:p w14:paraId="1C000000">
      <w:pPr>
        <w:pStyle w:val="Style_2"/>
        <w:spacing w:line="360" w:lineRule="auto"/>
        <w:ind w:firstLine="709" w:left="0"/>
        <w:jc w:val="both"/>
        <w:rPr>
          <w:sz w:val="26"/>
        </w:rPr>
      </w:pPr>
      <w:r>
        <w:rPr>
          <w:sz w:val="26"/>
        </w:rPr>
        <w:t xml:space="preserve">Между тем представляется, что указанные обоснования необходимости внесения изменений в порядок государственного регулирования цен на алкогольные напитки, </w:t>
      </w:r>
      <w:r>
        <w:rPr>
          <w:sz w:val="26"/>
        </w:rPr>
        <w:br/>
      </w:r>
      <w:r>
        <w:rPr>
          <w:sz w:val="26"/>
        </w:rPr>
        <w:t xml:space="preserve">в отношении которых до настоящего времени такие механизмы не применялись, недостаточны. </w:t>
      </w:r>
    </w:p>
    <w:p w14:paraId="1D000000">
      <w:pPr>
        <w:pStyle w:val="Style_2"/>
        <w:spacing w:line="360" w:lineRule="auto"/>
        <w:ind w:firstLine="709" w:left="0"/>
        <w:jc w:val="both"/>
        <w:rPr>
          <w:sz w:val="26"/>
        </w:rPr>
      </w:pPr>
      <w:r>
        <w:rPr>
          <w:sz w:val="26"/>
        </w:rPr>
        <w:t xml:space="preserve">В случае с введением минимальных цен на крепкий алкоголь, игристые вина (шампанское) Росалкогольрегулирование (Минфин России) целью такого регулирования указывали на необходимость снижения алкоголизации населения, а также снижения доли контрафактной, фальсифицированной продукции. </w:t>
      </w:r>
    </w:p>
    <w:p w14:paraId="1E000000">
      <w:pPr>
        <w:pStyle w:val="Style_2"/>
        <w:spacing w:line="360" w:lineRule="auto"/>
        <w:ind w:firstLine="709" w:left="0"/>
        <w:jc w:val="both"/>
        <w:rPr>
          <w:sz w:val="26"/>
        </w:rPr>
      </w:pPr>
      <w:r>
        <w:rPr>
          <w:sz w:val="26"/>
        </w:rPr>
        <w:t xml:space="preserve">При направлении проекта акта для подготовки настоящего заключения разработчиком не были представлены данные о существенном росте потребления пива, пивных напитков, сидра, пуаре и медовухи либо о росте заболеваний алкоголизмом и/или иных заболеваний, связанных с потреблением указанных напитков. </w:t>
      </w:r>
    </w:p>
    <w:p w14:paraId="1F000000">
      <w:pPr>
        <w:pStyle w:val="Style_2"/>
        <w:spacing w:line="360" w:lineRule="auto"/>
        <w:ind w:firstLine="709" w:left="0"/>
        <w:jc w:val="both"/>
        <w:rPr>
          <w:sz w:val="26"/>
        </w:rPr>
      </w:pPr>
      <w:r>
        <w:rPr>
          <w:sz w:val="26"/>
        </w:rPr>
        <w:t>Не были представлены данные о росте продаж контрафактной, фальсифицированной продукции либо об увеличении числа случаев наложения административного взыскания</w:t>
      </w:r>
      <w:r>
        <w:rPr>
          <w:sz w:val="26"/>
        </w:rPr>
        <w:br/>
      </w:r>
      <w:r>
        <w:rPr>
          <w:sz w:val="26"/>
        </w:rPr>
        <w:t>за нарушения требований к производству и реализации пива, пивных напитков, сидра, пуаре и медовухи, за продажу указанной продукции ненадлежащего качества или</w:t>
      </w:r>
      <w:r>
        <w:rPr>
          <w:sz w:val="26"/>
        </w:rPr>
        <w:br/>
      </w:r>
      <w:r>
        <w:rPr>
          <w:sz w:val="26"/>
        </w:rPr>
        <w:t>с нарушением установленных законодательством Российской Федерации требований.</w:t>
      </w:r>
    </w:p>
    <w:p w14:paraId="20000000">
      <w:pPr>
        <w:pStyle w:val="Style_2"/>
        <w:spacing w:line="360" w:lineRule="auto"/>
        <w:ind w:firstLine="709" w:left="0"/>
        <w:jc w:val="both"/>
        <w:rPr>
          <w:sz w:val="26"/>
        </w:rPr>
      </w:pPr>
      <w:r>
        <w:rPr>
          <w:sz w:val="26"/>
        </w:rPr>
        <w:t>Таким образом, остается неясной цель проектируемого регулирования.</w:t>
      </w:r>
    </w:p>
    <w:p w14:paraId="21000000">
      <w:pPr>
        <w:pStyle w:val="Style_2"/>
        <w:spacing w:line="360" w:lineRule="auto"/>
        <w:ind w:firstLine="709" w:left="0"/>
        <w:jc w:val="both"/>
        <w:rPr>
          <w:sz w:val="26"/>
        </w:rPr>
      </w:pPr>
      <w:r>
        <w:rPr>
          <w:sz w:val="26"/>
        </w:rPr>
        <w:t xml:space="preserve">Кроме того, введение минимальных цен на пиво, пивные напитки, сидр, </w:t>
      </w:r>
      <w:r>
        <w:rPr>
          <w:sz w:val="26"/>
        </w:rPr>
        <w:br/>
      </w:r>
      <w:r>
        <w:rPr>
          <w:sz w:val="26"/>
        </w:rPr>
        <w:t xml:space="preserve">пуаре, медовуху может привести лишь к уравниванию цен на контрафактную, фальсифицированную, нелегальную продукцию, находящуюся в розничной продаже </w:t>
      </w:r>
      <w:r>
        <w:rPr>
          <w:sz w:val="26"/>
        </w:rPr>
        <w:br/>
      </w:r>
      <w:r>
        <w:rPr>
          <w:sz w:val="26"/>
        </w:rPr>
        <w:t xml:space="preserve">(в случае если такая продукция присутствует на рынке), и легальную продукцию низкого ценового сегмента. Таким образом, посредством введения минимальной цены </w:t>
      </w:r>
      <w:r>
        <w:rPr>
          <w:sz w:val="26"/>
        </w:rPr>
        <w:br/>
      </w:r>
      <w:r>
        <w:rPr>
          <w:sz w:val="26"/>
        </w:rPr>
        <w:t xml:space="preserve">на указанную алкогольную продукцию может быть обеспечен гарантированный доход </w:t>
      </w:r>
      <w:r>
        <w:rPr>
          <w:sz w:val="26"/>
        </w:rPr>
        <w:br/>
      </w:r>
      <w:r>
        <w:rPr>
          <w:sz w:val="26"/>
        </w:rPr>
        <w:t xml:space="preserve">для производителей и продавцов контрафактной, фальсифицированной, нелегальной продукции при одновременном установлении нового требования для легального бизнеса, которое может привести к дополнительным затратам. </w:t>
      </w:r>
    </w:p>
    <w:p w14:paraId="22000000">
      <w:pPr>
        <w:pStyle w:val="Style_2"/>
        <w:spacing w:line="360" w:lineRule="auto"/>
        <w:ind w:firstLine="709" w:left="0"/>
        <w:jc w:val="both"/>
        <w:rPr>
          <w:sz w:val="26"/>
        </w:rPr>
      </w:pPr>
      <w:r>
        <w:rPr>
          <w:sz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14:paraId="23000000">
      <w:pPr>
        <w:pStyle w:val="Style_2"/>
        <w:spacing w:line="360" w:lineRule="auto"/>
        <w:ind w:firstLine="709" w:left="0"/>
        <w:jc w:val="both"/>
        <w:rPr>
          <w:sz w:val="26"/>
        </w:rPr>
      </w:pPr>
      <w:r>
        <w:rPr>
          <w:sz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w:t>
      </w:r>
      <w:bookmarkStart w:id="1" w:name="_GoBack"/>
      <w:bookmarkEnd w:id="1"/>
      <w:r>
        <w:rPr>
          <w:sz w:val="26"/>
        </w:rPr>
        <w:t>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headerReference r:id="rId1" w:type="default"/>
      <w:type w:val="nextPage"/>
      <w:pgSz w:h="16838" w:w="11906"/>
      <w:pgMar w:bottom="1134" w:footer="0" w:gutter="0" w:header="709" w:left="1134" w:right="567"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xmlns:p1="http://schemas.microsoft.com/office/word/2010/wordml" p1:paraId="01000000">
    <w:pPr>
      <w:pStyle w:val="Style_1"/>
    </w:pPr>
  </w:p>
</w:hdr>
</file>

<file path=word/settings.xml><?xml version="1.0" encoding="utf-8"?>
<w:settings xmlns:w="http://schemas.openxmlformats.org/wordprocessingml/2006/main">
  <w:defaultTabStop w:val="709"/>
</w:settings>
</file>

<file path=word/styles.xml><?xml version="1.0" encoding="utf-8"?>
<w:styles xmlns:w="http://schemas.openxmlformats.org/wordprocessingml/2006/main">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jc w:val="left"/>
    </w:pPr>
    <w:rPr>
      <w:rFonts w:ascii="Times New Roman" w:hAnsi="Times New Roman"/>
      <w:color w:val="000000"/>
      <w:sz w:val="24"/>
    </w:rPr>
  </w:style>
  <w:style w:default="1" w:styleId="Style_2_ch" w:type="character">
    <w:name w:val="Normal"/>
    <w:link w:val="Style_2"/>
    <w:rPr>
      <w:rFonts w:ascii="Times New Roman" w:hAnsi="Times New Roman"/>
      <w:color w:val="000000"/>
      <w:sz w:val="24"/>
    </w:rPr>
  </w:style>
  <w:style w:styleId="Style_6" w:type="paragraph">
    <w:name w:val="Текст выноски Знак"/>
    <w:link w:val="Style_6_ch"/>
    <w:rPr>
      <w:rFonts w:ascii="Tahoma" w:hAnsi="Tahoma"/>
      <w:sz w:val="16"/>
    </w:rPr>
  </w:style>
  <w:style w:styleId="Style_6_ch" w:type="character">
    <w:name w:val="Текст выноски Знак"/>
    <w:link w:val="Style_6"/>
    <w:rPr>
      <w:rFonts w:ascii="Tahoma" w:hAnsi="Tahoma"/>
      <w:sz w:val="16"/>
    </w:rPr>
  </w:style>
  <w:style w:styleId="Style_7" w:type="paragraph">
    <w:name w:val="pt-a-000027"/>
    <w:basedOn w:val="Style_2"/>
    <w:link w:val="Style_7_ch"/>
    <w:pPr>
      <w:spacing w:afterAutospacing="on" w:beforeAutospacing="on"/>
      <w:ind/>
    </w:pPr>
  </w:style>
  <w:style w:styleId="Style_7_ch" w:type="character">
    <w:name w:val="pt-a-000027"/>
    <w:basedOn w:val="Style_2_ch"/>
    <w:link w:val="Style_7"/>
  </w:style>
  <w:style w:styleId="Style_8" w:type="paragraph">
    <w:name w:val="ListLabel 3"/>
    <w:link w:val="Style_8_ch"/>
  </w:style>
  <w:style w:styleId="Style_8_ch" w:type="character">
    <w:name w:val="ListLabel 3"/>
    <w:link w:val="Style_8"/>
  </w:style>
  <w:style w:styleId="Style_9" w:type="paragraph">
    <w:name w:val="toc 2"/>
    <w:link w:val="Style_9_ch"/>
    <w:uiPriority w:val="39"/>
    <w:pPr>
      <w:ind w:firstLine="0" w:left="200"/>
    </w:pPr>
  </w:style>
  <w:style w:styleId="Style_9_ch" w:type="character">
    <w:name w:val="toc 2"/>
    <w:link w:val="Style_9"/>
  </w:style>
  <w:style w:styleId="Style_10" w:type="paragraph">
    <w:name w:val="Стиль"/>
    <w:link w:val="Style_10_ch"/>
    <w:pPr>
      <w:widowControl w:val="0"/>
      <w:ind/>
      <w:jc w:val="left"/>
    </w:pPr>
    <w:rPr>
      <w:rFonts w:ascii="Times New Roman" w:hAnsi="Times New Roman"/>
      <w:color w:val="000000"/>
      <w:sz w:val="24"/>
    </w:rPr>
  </w:style>
  <w:style w:styleId="Style_10_ch" w:type="character">
    <w:name w:val="Стиль"/>
    <w:link w:val="Style_10"/>
    <w:rPr>
      <w:rFonts w:ascii="Times New Roman" w:hAnsi="Times New Roman"/>
      <w:color w:val="000000"/>
      <w:sz w:val="24"/>
    </w:rPr>
  </w:style>
  <w:style w:styleId="Style_11" w:type="paragraph">
    <w:name w:val="ListLabel 8"/>
    <w:link w:val="Style_11_ch"/>
    <w:rPr>
      <w:sz w:val="26"/>
    </w:rPr>
  </w:style>
  <w:style w:styleId="Style_11_ch" w:type="character">
    <w:name w:val="ListLabel 8"/>
    <w:link w:val="Style_11"/>
    <w:rPr>
      <w:sz w:val="26"/>
    </w:rPr>
  </w:style>
  <w:style w:styleId="Style_12" w:type="paragraph">
    <w:name w:val="toc 4"/>
    <w:link w:val="Style_12_ch"/>
    <w:uiPriority w:val="39"/>
    <w:pPr>
      <w:ind w:firstLine="0" w:left="600"/>
    </w:pPr>
  </w:style>
  <w:style w:styleId="Style_12_ch" w:type="character">
    <w:name w:val="toc 4"/>
    <w:link w:val="Style_12"/>
  </w:style>
  <w:style w:styleId="Style_13" w:type="paragraph">
    <w:name w:val="toc 6"/>
    <w:link w:val="Style_13_ch"/>
    <w:uiPriority w:val="39"/>
    <w:pPr>
      <w:ind w:firstLine="0" w:left="1000"/>
    </w:pPr>
  </w:style>
  <w:style w:styleId="Style_13_ch" w:type="character">
    <w:name w:val="toc 6"/>
    <w:link w:val="Style_13"/>
  </w:style>
  <w:style w:styleId="Style_14" w:type="paragraph">
    <w:name w:val="toc 7"/>
    <w:link w:val="Style_14_ch"/>
    <w:uiPriority w:val="39"/>
    <w:pPr>
      <w:ind w:firstLine="0" w:left="1200"/>
    </w:pPr>
  </w:style>
  <w:style w:styleId="Style_14_ch" w:type="character">
    <w:name w:val="toc 7"/>
    <w:link w:val="Style_14"/>
  </w:style>
  <w:style w:styleId="Style_15" w:type="paragraph">
    <w:name w:val="ConsPlusNonformat"/>
    <w:link w:val="Style_15_ch"/>
    <w:pPr>
      <w:widowControl w:val="0"/>
      <w:ind/>
      <w:jc w:val="left"/>
    </w:pPr>
    <w:rPr>
      <w:rFonts w:ascii="Courier New" w:hAnsi="Courier New"/>
      <w:color w:val="000000"/>
      <w:sz w:val="24"/>
    </w:rPr>
  </w:style>
  <w:style w:styleId="Style_15_ch" w:type="character">
    <w:name w:val="ConsPlusNonformat"/>
    <w:link w:val="Style_15"/>
    <w:rPr>
      <w:rFonts w:ascii="Courier New" w:hAnsi="Courier New"/>
      <w:color w:val="000000"/>
      <w:sz w:val="24"/>
    </w:rPr>
  </w:style>
  <w:style w:styleId="Style_16" w:type="paragraph">
    <w:name w:val="heading 3"/>
    <w:link w:val="Style_16_ch"/>
    <w:uiPriority w:val="9"/>
    <w:qFormat/>
    <w:pPr>
      <w:ind/>
      <w:outlineLvl w:val="2"/>
    </w:pPr>
    <w:rPr>
      <w:rFonts w:ascii="XO Thames" w:hAnsi="XO Thames"/>
      <w:b w:val="1"/>
      <w:i w:val="1"/>
      <w:color w:val="000000"/>
    </w:rPr>
  </w:style>
  <w:style w:styleId="Style_16_ch" w:type="character">
    <w:name w:val="heading 3"/>
    <w:link w:val="Style_16"/>
    <w:rPr>
      <w:rFonts w:ascii="XO Thames" w:hAnsi="XO Thames"/>
      <w:b w:val="1"/>
      <w:i w:val="1"/>
      <w:color w:val="000000"/>
    </w:rPr>
  </w:style>
  <w:style w:styleId="Style_17" w:type="paragraph">
    <w:name w:val="ConsPlusTitle"/>
    <w:link w:val="Style_17_ch"/>
    <w:pPr>
      <w:widowControl w:val="0"/>
      <w:ind/>
      <w:jc w:val="left"/>
    </w:pPr>
    <w:rPr>
      <w:rFonts w:ascii="Times New Roman" w:hAnsi="Times New Roman"/>
      <w:b w:val="1"/>
      <w:color w:val="000000"/>
      <w:sz w:val="28"/>
    </w:rPr>
  </w:style>
  <w:style w:styleId="Style_17_ch" w:type="character">
    <w:name w:val="ConsPlusTitle"/>
    <w:link w:val="Style_17"/>
    <w:rPr>
      <w:rFonts w:ascii="Times New Roman" w:hAnsi="Times New Roman"/>
      <w:b w:val="1"/>
      <w:color w:val="000000"/>
      <w:sz w:val="28"/>
    </w:rPr>
  </w:style>
  <w:style w:styleId="Style_18" w:type="paragraph">
    <w:name w:val="page number"/>
    <w:basedOn w:val="Style_19"/>
    <w:link w:val="Style_18_ch"/>
  </w:style>
  <w:style w:styleId="Style_18_ch" w:type="character">
    <w:name w:val="page number"/>
    <w:basedOn w:val="Style_19_ch"/>
    <w:link w:val="Style_18"/>
  </w:style>
  <w:style w:styleId="Style_20" w:type="paragraph">
    <w:name w:val="Style50"/>
    <w:basedOn w:val="Style_2"/>
    <w:link w:val="Style_20_ch"/>
    <w:pPr>
      <w:widowControl w:val="0"/>
      <w:spacing w:line="484" w:lineRule="exact"/>
      <w:ind w:firstLine="706" w:left="0"/>
      <w:jc w:val="both"/>
    </w:pPr>
  </w:style>
  <w:style w:styleId="Style_20_ch" w:type="character">
    <w:name w:val="Style50"/>
    <w:basedOn w:val="Style_2_ch"/>
    <w:link w:val="Style_20"/>
  </w:style>
  <w:style w:styleId="Style_21" w:type="paragraph">
    <w:name w:val="ListLabel 4"/>
    <w:link w:val="Style_21_ch"/>
  </w:style>
  <w:style w:styleId="Style_21_ch" w:type="character">
    <w:name w:val="ListLabel 4"/>
    <w:link w:val="Style_21"/>
  </w:style>
  <w:style w:styleId="Style_3" w:type="paragraph">
    <w:name w:val="pt-a-000004"/>
    <w:basedOn w:val="Style_2"/>
    <w:link w:val="Style_3_ch"/>
    <w:pPr>
      <w:spacing w:afterAutospacing="on" w:beforeAutospacing="on"/>
      <w:ind/>
    </w:pPr>
  </w:style>
  <w:style w:styleId="Style_3_ch" w:type="character">
    <w:name w:val="pt-a-000004"/>
    <w:basedOn w:val="Style_2_ch"/>
    <w:link w:val="Style_3"/>
  </w:style>
  <w:style w:styleId="Style_22" w:type="paragraph">
    <w:name w:val="toc 3"/>
    <w:link w:val="Style_22_ch"/>
    <w:uiPriority w:val="39"/>
    <w:pPr>
      <w:ind w:firstLine="0" w:left="400"/>
    </w:pPr>
  </w:style>
  <w:style w:styleId="Style_22_ch" w:type="character">
    <w:name w:val="toc 3"/>
    <w:link w:val="Style_22"/>
  </w:style>
  <w:style w:styleId="Style_23" w:type="paragraph">
    <w:name w:val="Style35"/>
    <w:basedOn w:val="Style_2"/>
    <w:link w:val="Style_23_ch"/>
    <w:pPr>
      <w:widowControl w:val="0"/>
      <w:spacing w:line="483" w:lineRule="exact"/>
      <w:ind w:firstLine="533" w:left="0"/>
      <w:jc w:val="both"/>
    </w:pPr>
  </w:style>
  <w:style w:styleId="Style_23_ch" w:type="character">
    <w:name w:val="Style35"/>
    <w:basedOn w:val="Style_2_ch"/>
    <w:link w:val="Style_23"/>
  </w:style>
  <w:style w:styleId="Style_24" w:type="paragraph">
    <w:name w:val="Balloon Text"/>
    <w:basedOn w:val="Style_2"/>
    <w:link w:val="Style_24_ch"/>
    <w:rPr>
      <w:rFonts w:ascii="Tahoma" w:hAnsi="Tahoma"/>
      <w:sz w:val="16"/>
    </w:rPr>
  </w:style>
  <w:style w:styleId="Style_24_ch" w:type="character">
    <w:name w:val="Balloon Text"/>
    <w:basedOn w:val="Style_2_ch"/>
    <w:link w:val="Style_24"/>
    <w:rPr>
      <w:rFonts w:ascii="Tahoma" w:hAnsi="Tahoma"/>
      <w:sz w:val="16"/>
    </w:rPr>
  </w:style>
  <w:style w:styleId="Style_25" w:type="paragraph">
    <w:name w:val="pt-a0-000018"/>
    <w:link w:val="Style_25_ch"/>
  </w:style>
  <w:style w:styleId="Style_25_ch" w:type="character">
    <w:name w:val="pt-a0-000018"/>
    <w:link w:val="Style_25"/>
  </w:style>
  <w:style w:styleId="Style_26" w:type="paragraph">
    <w:name w:val="List"/>
    <w:basedOn w:val="Style_27"/>
    <w:link w:val="Style_26_ch"/>
  </w:style>
  <w:style w:styleId="Style_26_ch" w:type="character">
    <w:name w:val="List"/>
    <w:basedOn w:val="Style_27_ch"/>
    <w:link w:val="Style_26"/>
  </w:style>
  <w:style w:styleId="Style_28" w:type="paragraph">
    <w:name w:val="ListLabel 2"/>
    <w:link w:val="Style_28_ch"/>
  </w:style>
  <w:style w:styleId="Style_28_ch" w:type="character">
    <w:name w:val="ListLabel 2"/>
    <w:link w:val="Style_28"/>
  </w:style>
  <w:style w:styleId="Style_29" w:type="paragraph">
    <w:name w:val="heading 5"/>
    <w:link w:val="Style_29_ch"/>
    <w:uiPriority w:val="9"/>
    <w:qFormat/>
    <w:pPr>
      <w:spacing w:after="120" w:before="120"/>
      <w:ind/>
      <w:outlineLvl w:val="4"/>
    </w:pPr>
    <w:rPr>
      <w:rFonts w:ascii="XO Thames" w:hAnsi="XO Thames"/>
      <w:b w:val="1"/>
      <w:color w:val="000000"/>
      <w:sz w:val="22"/>
    </w:rPr>
  </w:style>
  <w:style w:styleId="Style_29_ch" w:type="character">
    <w:name w:val="heading 5"/>
    <w:link w:val="Style_29"/>
    <w:rPr>
      <w:rFonts w:ascii="XO Thames" w:hAnsi="XO Thames"/>
      <w:b w:val="1"/>
      <w:color w:val="000000"/>
      <w:sz w:val="22"/>
    </w:rPr>
  </w:style>
  <w:style w:styleId="Style_19" w:type="paragraph">
    <w:name w:val="Default Paragraph Font"/>
    <w:link w:val="Style_19_ch"/>
  </w:style>
  <w:style w:styleId="Style_19_ch" w:type="character">
    <w:name w:val="Default Paragraph Font"/>
    <w:link w:val="Style_19"/>
  </w:style>
  <w:style w:styleId="Style_30" w:type="paragraph">
    <w:name w:val="heading 1"/>
    <w:link w:val="Style_30_ch"/>
    <w:uiPriority w:val="9"/>
    <w:qFormat/>
    <w:pPr>
      <w:spacing w:after="120" w:before="120"/>
      <w:ind/>
      <w:outlineLvl w:val="0"/>
    </w:pPr>
    <w:rPr>
      <w:rFonts w:ascii="XO Thames" w:hAnsi="XO Thames"/>
      <w:b w:val="1"/>
      <w:sz w:val="32"/>
    </w:rPr>
  </w:style>
  <w:style w:styleId="Style_30_ch" w:type="character">
    <w:name w:val="heading 1"/>
    <w:link w:val="Style_30"/>
    <w:rPr>
      <w:rFonts w:ascii="XO Thames" w:hAnsi="XO Thames"/>
      <w:b w:val="1"/>
      <w:sz w:val="32"/>
    </w:rPr>
  </w:style>
  <w:style w:styleId="Style_31" w:type="paragraph">
    <w:name w:val="pt-a0-000022"/>
    <w:link w:val="Style_31_ch"/>
  </w:style>
  <w:style w:styleId="Style_31_ch" w:type="character">
    <w:name w:val="pt-a0-000022"/>
    <w:link w:val="Style_31"/>
  </w:style>
  <w:style w:styleId="Style_32" w:type="paragraph">
    <w:name w:val="ListLabel 5"/>
    <w:link w:val="Style_32_ch"/>
    <w:rPr>
      <w:b w:val="0"/>
    </w:rPr>
  </w:style>
  <w:style w:styleId="Style_32_ch" w:type="character">
    <w:name w:val="ListLabel 5"/>
    <w:link w:val="Style_32"/>
    <w:rPr>
      <w:b w:val="0"/>
    </w:rPr>
  </w:style>
  <w:style w:styleId="Style_33" w:type="paragraph">
    <w:name w:val="Hyperlink"/>
    <w:link w:val="Style_33_ch"/>
    <w:rPr>
      <w:color w:val="0000FF"/>
      <w:u w:val="single"/>
    </w:rPr>
  </w:style>
  <w:style w:styleId="Style_33_ch" w:type="character">
    <w:name w:val="Hyperlink"/>
    <w:link w:val="Style_33"/>
    <w:rPr>
      <w:color w:val="0000FF"/>
      <w:u w:val="single"/>
    </w:rPr>
  </w:style>
  <w:style w:styleId="Style_34" w:type="paragraph">
    <w:name w:val="Footnote"/>
    <w:link w:val="Style_34_ch"/>
    <w:rPr>
      <w:rFonts w:ascii="XO Thames" w:hAnsi="XO Thames"/>
      <w:color w:val="757575"/>
      <w:sz w:val="20"/>
    </w:rPr>
  </w:style>
  <w:style w:styleId="Style_34_ch" w:type="character">
    <w:name w:val="Footnote"/>
    <w:link w:val="Style_34"/>
    <w:rPr>
      <w:rFonts w:ascii="XO Thames" w:hAnsi="XO Thames"/>
      <w:color w:val="757575"/>
      <w:sz w:val="20"/>
    </w:rPr>
  </w:style>
  <w:style w:styleId="Style_35" w:type="paragraph">
    <w:name w:val="Font Style80"/>
    <w:link w:val="Style_35_ch"/>
    <w:rPr>
      <w:rFonts w:ascii="Times New Roman" w:hAnsi="Times New Roman"/>
      <w:sz w:val="26"/>
    </w:rPr>
  </w:style>
  <w:style w:styleId="Style_35_ch" w:type="character">
    <w:name w:val="Font Style80"/>
    <w:link w:val="Style_35"/>
    <w:rPr>
      <w:rFonts w:ascii="Times New Roman" w:hAnsi="Times New Roman"/>
      <w:sz w:val="26"/>
    </w:rPr>
  </w:style>
  <w:style w:styleId="Style_36" w:type="paragraph">
    <w:name w:val="toc 1"/>
    <w:link w:val="Style_36_ch"/>
    <w:uiPriority w:val="39"/>
    <w:pPr>
      <w:ind w:firstLine="0" w:left="0"/>
    </w:pPr>
    <w:rPr>
      <w:rFonts w:ascii="XO Thames" w:hAnsi="XO Thames"/>
      <w:b w:val="1"/>
    </w:rPr>
  </w:style>
  <w:style w:styleId="Style_36_ch" w:type="character">
    <w:name w:val="toc 1"/>
    <w:link w:val="Style_36"/>
    <w:rPr>
      <w:rFonts w:ascii="XO Thames" w:hAnsi="XO Thames"/>
      <w:b w:val="1"/>
    </w:rPr>
  </w:style>
  <w:style w:styleId="Style_37" w:type="paragraph">
    <w:name w:val="Header and Footer"/>
    <w:link w:val="Style_37_ch"/>
    <w:pPr>
      <w:spacing w:line="360" w:lineRule="auto"/>
      <w:ind/>
    </w:pPr>
    <w:rPr>
      <w:rFonts w:ascii="XO Thames" w:hAnsi="XO Thames"/>
      <w:sz w:val="20"/>
    </w:rPr>
  </w:style>
  <w:style w:styleId="Style_37_ch" w:type="character">
    <w:name w:val="Header and Footer"/>
    <w:link w:val="Style_37"/>
    <w:rPr>
      <w:rFonts w:ascii="XO Thames" w:hAnsi="XO Thames"/>
      <w:sz w:val="20"/>
    </w:rPr>
  </w:style>
  <w:style w:styleId="Style_38" w:type="paragraph">
    <w:name w:val="Содержимое врезки"/>
    <w:basedOn w:val="Style_2"/>
    <w:link w:val="Style_38_ch"/>
  </w:style>
  <w:style w:styleId="Style_38_ch" w:type="character">
    <w:name w:val="Содержимое врезки"/>
    <w:basedOn w:val="Style_2_ch"/>
    <w:link w:val="Style_38"/>
  </w:style>
  <w:style w:styleId="Style_27" w:type="paragraph">
    <w:name w:val="Body Text"/>
    <w:basedOn w:val="Style_2"/>
    <w:link w:val="Style_27_ch"/>
    <w:pPr>
      <w:spacing w:after="140" w:before="0" w:line="276" w:lineRule="auto"/>
      <w:ind/>
    </w:pPr>
  </w:style>
  <w:style w:styleId="Style_27_ch" w:type="character">
    <w:name w:val="Body Text"/>
    <w:basedOn w:val="Style_2_ch"/>
    <w:link w:val="Style_27"/>
  </w:style>
  <w:style w:styleId="Style_39" w:type="paragraph">
    <w:name w:val="toc 9"/>
    <w:link w:val="Style_39_ch"/>
    <w:uiPriority w:val="39"/>
    <w:pPr>
      <w:ind w:firstLine="0" w:left="1600"/>
    </w:pPr>
  </w:style>
  <w:style w:styleId="Style_39_ch" w:type="character">
    <w:name w:val="toc 9"/>
    <w:link w:val="Style_39"/>
  </w:style>
  <w:style w:styleId="Style_40" w:type="paragraph">
    <w:name w:val="Указатель"/>
    <w:basedOn w:val="Style_2"/>
    <w:link w:val="Style_40_ch"/>
  </w:style>
  <w:style w:styleId="Style_40_ch" w:type="character">
    <w:name w:val="Указатель"/>
    <w:basedOn w:val="Style_2_ch"/>
    <w:link w:val="Style_40"/>
  </w:style>
  <w:style w:styleId="Style_41" w:type="paragraph">
    <w:name w:val="Font Style15"/>
    <w:link w:val="Style_41_ch"/>
    <w:rPr>
      <w:rFonts w:ascii="Times New Roman" w:hAnsi="Times New Roman"/>
      <w:sz w:val="26"/>
    </w:rPr>
  </w:style>
  <w:style w:styleId="Style_41_ch" w:type="character">
    <w:name w:val="Font Style15"/>
    <w:link w:val="Style_41"/>
    <w:rPr>
      <w:rFonts w:ascii="Times New Roman" w:hAnsi="Times New Roman"/>
      <w:sz w:val="26"/>
    </w:rPr>
  </w:style>
  <w:style w:styleId="Style_42" w:type="paragraph">
    <w:name w:val="ListLabel 1"/>
    <w:link w:val="Style_42_ch"/>
  </w:style>
  <w:style w:styleId="Style_42_ch" w:type="character">
    <w:name w:val="ListLabel 1"/>
    <w:link w:val="Style_42"/>
  </w:style>
  <w:style w:styleId="Style_43" w:type="paragraph">
    <w:name w:val="ListLabel 6"/>
    <w:link w:val="Style_43_ch"/>
    <w:rPr>
      <w:b w:val="1"/>
    </w:rPr>
  </w:style>
  <w:style w:styleId="Style_43_ch" w:type="character">
    <w:name w:val="ListLabel 6"/>
    <w:link w:val="Style_43"/>
    <w:rPr>
      <w:b w:val="1"/>
    </w:rPr>
  </w:style>
  <w:style w:styleId="Style_44" w:type="paragraph">
    <w:name w:val="Normal (Web)"/>
    <w:basedOn w:val="Style_2"/>
    <w:link w:val="Style_44_ch"/>
    <w:pPr>
      <w:spacing w:afterAutospacing="on" w:beforeAutospacing="on"/>
      <w:ind/>
    </w:pPr>
  </w:style>
  <w:style w:styleId="Style_44_ch" w:type="character">
    <w:name w:val="Normal (Web)"/>
    <w:basedOn w:val="Style_2_ch"/>
    <w:link w:val="Style_44"/>
  </w:style>
  <w:style w:styleId="Style_45" w:type="paragraph">
    <w:name w:val="toc 8"/>
    <w:link w:val="Style_45_ch"/>
    <w:uiPriority w:val="39"/>
    <w:pPr>
      <w:ind w:firstLine="0" w:left="1400"/>
    </w:pPr>
  </w:style>
  <w:style w:styleId="Style_45_ch" w:type="character">
    <w:name w:val="toc 8"/>
    <w:link w:val="Style_45"/>
  </w:style>
  <w:style w:styleId="Style_46" w:type="paragraph">
    <w:name w:val="List Paragraph"/>
    <w:basedOn w:val="Style_2"/>
    <w:link w:val="Style_46_ch"/>
    <w:pPr>
      <w:spacing w:after="0" w:before="0"/>
      <w:ind w:firstLine="0" w:left="720"/>
      <w:contextualSpacing w:val="1"/>
    </w:pPr>
  </w:style>
  <w:style w:styleId="Style_46_ch" w:type="character">
    <w:name w:val="List Paragraph"/>
    <w:basedOn w:val="Style_2_ch"/>
    <w:link w:val="Style_46"/>
  </w:style>
  <w:style w:styleId="Style_47" w:type="paragraph">
    <w:name w:val="Style2"/>
    <w:basedOn w:val="Style_2"/>
    <w:link w:val="Style_47_ch"/>
    <w:pPr>
      <w:widowControl w:val="0"/>
      <w:spacing w:line="264" w:lineRule="exact"/>
      <w:ind w:firstLine="564" w:left="0"/>
      <w:jc w:val="both"/>
    </w:pPr>
  </w:style>
  <w:style w:styleId="Style_47_ch" w:type="character">
    <w:name w:val="Style2"/>
    <w:basedOn w:val="Style_2_ch"/>
    <w:link w:val="Style_47"/>
  </w:style>
  <w:style w:styleId="Style_48" w:type="paragraph">
    <w:name w:val="pt-a0"/>
    <w:link w:val="Style_48_ch"/>
  </w:style>
  <w:style w:styleId="Style_48_ch" w:type="character">
    <w:name w:val="pt-a0"/>
    <w:link w:val="Style_48"/>
  </w:style>
  <w:style w:styleId="Style_49" w:type="paragraph">
    <w:name w:val="toc 5"/>
    <w:link w:val="Style_49_ch"/>
    <w:uiPriority w:val="39"/>
    <w:pPr>
      <w:ind w:firstLine="0" w:left="800"/>
    </w:pPr>
  </w:style>
  <w:style w:styleId="Style_49_ch" w:type="character">
    <w:name w:val="toc 5"/>
    <w:link w:val="Style_49"/>
  </w:style>
  <w:style w:styleId="Style_50" w:type="paragraph">
    <w:name w:val="Font Style12"/>
    <w:link w:val="Style_50_ch"/>
    <w:rPr>
      <w:rFonts w:ascii="Times New Roman" w:hAnsi="Times New Roman"/>
      <w:sz w:val="20"/>
    </w:rPr>
  </w:style>
  <w:style w:styleId="Style_50_ch" w:type="character">
    <w:name w:val="Font Style12"/>
    <w:link w:val="Style_50"/>
    <w:rPr>
      <w:rFonts w:ascii="Times New Roman" w:hAnsi="Times New Roman"/>
      <w:sz w:val="20"/>
    </w:rPr>
  </w:style>
  <w:style w:styleId="Style_51" w:type="paragraph">
    <w:name w:val="Footer"/>
    <w:basedOn w:val="Style_2"/>
    <w:link w:val="Style_51_ch"/>
    <w:pPr>
      <w:tabs>
        <w:tab w:leader="none" w:pos="4677" w:val="center"/>
        <w:tab w:leader="none" w:pos="9355" w:val="right"/>
      </w:tabs>
      <w:ind/>
    </w:pPr>
  </w:style>
  <w:style w:styleId="Style_51_ch" w:type="character">
    <w:name w:val="Footer"/>
    <w:basedOn w:val="Style_2_ch"/>
    <w:link w:val="Style_51"/>
  </w:style>
  <w:style w:styleId="Style_52" w:type="paragraph">
    <w:name w:val="ConsPlusNormal"/>
    <w:link w:val="Style_52_ch"/>
    <w:pPr>
      <w:widowControl w:val="0"/>
      <w:ind w:firstLine="720" w:left="0"/>
      <w:jc w:val="left"/>
    </w:pPr>
    <w:rPr>
      <w:rFonts w:ascii="Arial" w:hAnsi="Arial"/>
      <w:color w:val="000000"/>
      <w:sz w:val="24"/>
    </w:rPr>
  </w:style>
  <w:style w:styleId="Style_52_ch" w:type="character">
    <w:name w:val="ConsPlusNormal"/>
    <w:link w:val="Style_52"/>
    <w:rPr>
      <w:rFonts w:ascii="Arial" w:hAnsi="Arial"/>
      <w:color w:val="000000"/>
      <w:sz w:val="24"/>
    </w:rPr>
  </w:style>
  <w:style w:styleId="Style_53" w:type="paragraph">
    <w:name w:val="pt-a0-000016"/>
    <w:link w:val="Style_53_ch"/>
  </w:style>
  <w:style w:styleId="Style_53_ch" w:type="character">
    <w:name w:val="pt-a0-000016"/>
    <w:link w:val="Style_53"/>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54" w:type="paragraph">
    <w:name w:val="pt-a0-000009"/>
    <w:link w:val="Style_54_ch"/>
  </w:style>
  <w:style w:styleId="Style_54_ch" w:type="character">
    <w:name w:val="pt-a0-000009"/>
    <w:link w:val="Style_54"/>
  </w:style>
  <w:style w:styleId="Style_55" w:type="paragraph">
    <w:name w:val="Subtitle"/>
    <w:link w:val="Style_55_ch"/>
    <w:uiPriority w:val="11"/>
    <w:qFormat/>
    <w:rPr>
      <w:rFonts w:ascii="XO Thames" w:hAnsi="XO Thames"/>
      <w:i w:val="1"/>
      <w:color w:val="616161"/>
      <w:sz w:val="24"/>
    </w:rPr>
  </w:style>
  <w:style w:styleId="Style_55_ch" w:type="character">
    <w:name w:val="Subtitle"/>
    <w:link w:val="Style_55"/>
    <w:rPr>
      <w:rFonts w:ascii="XO Thames" w:hAnsi="XO Thames"/>
      <w:i w:val="1"/>
      <w:color w:val="616161"/>
      <w:sz w:val="24"/>
    </w:rPr>
  </w:style>
  <w:style w:styleId="Style_4" w:type="paragraph">
    <w:name w:val="ListLabel 7"/>
    <w:link w:val="Style_4_ch"/>
    <w:rPr>
      <w:sz w:val="26"/>
    </w:rPr>
  </w:style>
  <w:style w:styleId="Style_4_ch" w:type="character">
    <w:name w:val="ListLabel 7"/>
    <w:link w:val="Style_4"/>
    <w:rPr>
      <w:sz w:val="26"/>
    </w:rPr>
  </w:style>
  <w:style w:styleId="Style_56" w:type="paragraph">
    <w:name w:val="toc 10"/>
    <w:link w:val="Style_56_ch"/>
    <w:uiPriority w:val="39"/>
    <w:pPr>
      <w:ind w:firstLine="0" w:left="1800"/>
    </w:pPr>
  </w:style>
  <w:style w:styleId="Style_56_ch" w:type="character">
    <w:name w:val="toc 10"/>
    <w:link w:val="Style_56"/>
  </w:style>
  <w:style w:styleId="Style_57" w:type="paragraph">
    <w:name w:val="Title"/>
    <w:link w:val="Style_57_ch"/>
    <w:uiPriority w:val="10"/>
    <w:qFormat/>
    <w:rPr>
      <w:rFonts w:ascii="XO Thames" w:hAnsi="XO Thames"/>
      <w:b w:val="1"/>
      <w:sz w:val="52"/>
    </w:rPr>
  </w:style>
  <w:style w:styleId="Style_57_ch" w:type="character">
    <w:name w:val="Title"/>
    <w:link w:val="Style_57"/>
    <w:rPr>
      <w:rFonts w:ascii="XO Thames" w:hAnsi="XO Thames"/>
      <w:b w:val="1"/>
      <w:sz w:val="52"/>
    </w:rPr>
  </w:style>
  <w:style w:styleId="Style_58" w:type="paragraph">
    <w:name w:val="heading 4"/>
    <w:link w:val="Style_58_ch"/>
    <w:uiPriority w:val="9"/>
    <w:qFormat/>
    <w:pPr>
      <w:spacing w:after="120" w:before="120"/>
      <w:ind/>
      <w:outlineLvl w:val="3"/>
    </w:pPr>
    <w:rPr>
      <w:rFonts w:ascii="XO Thames" w:hAnsi="XO Thames"/>
      <w:b w:val="1"/>
      <w:color w:val="595959"/>
      <w:sz w:val="26"/>
    </w:rPr>
  </w:style>
  <w:style w:styleId="Style_58_ch" w:type="character">
    <w:name w:val="heading 4"/>
    <w:link w:val="Style_58"/>
    <w:rPr>
      <w:rFonts w:ascii="XO Thames" w:hAnsi="XO Thames"/>
      <w:b w:val="1"/>
      <w:color w:val="595959"/>
      <w:sz w:val="26"/>
    </w:rPr>
  </w:style>
  <w:style w:styleId="Style_5" w:type="paragraph">
    <w:name w:val="Интернет-ссылка"/>
    <w:link w:val="Style_5_ch"/>
    <w:rPr>
      <w:color w:val="0000FF"/>
      <w:u w:val="single"/>
    </w:rPr>
  </w:style>
  <w:style w:styleId="Style_5_ch" w:type="character">
    <w:name w:val="Интернет-ссылка"/>
    <w:link w:val="Style_5"/>
    <w:rPr>
      <w:color w:val="0000FF"/>
      <w:u w:val="single"/>
    </w:rPr>
  </w:style>
  <w:style w:styleId="Style_59" w:type="paragraph">
    <w:name w:val="heading 2"/>
    <w:link w:val="Style_59_ch"/>
    <w:uiPriority w:val="9"/>
    <w:qFormat/>
    <w:pPr>
      <w:spacing w:after="120" w:before="120"/>
      <w:ind/>
      <w:outlineLvl w:val="1"/>
    </w:pPr>
    <w:rPr>
      <w:rFonts w:ascii="XO Thames" w:hAnsi="XO Thames"/>
      <w:b w:val="1"/>
      <w:color w:val="00A0FF"/>
      <w:sz w:val="26"/>
    </w:rPr>
  </w:style>
  <w:style w:styleId="Style_59_ch" w:type="character">
    <w:name w:val="heading 2"/>
    <w:link w:val="Style_59"/>
    <w:rPr>
      <w:rFonts w:ascii="XO Thames" w:hAnsi="XO Thames"/>
      <w:b w:val="1"/>
      <w:color w:val="00A0FF"/>
      <w:sz w:val="26"/>
    </w:rPr>
  </w:style>
  <w:style w:styleId="Style_60" w:type="paragraph">
    <w:name w:val="Caption"/>
    <w:basedOn w:val="Style_2"/>
    <w:link w:val="Style_60_ch"/>
    <w:pPr>
      <w:spacing w:after="120" w:before="120"/>
      <w:ind/>
    </w:pPr>
    <w:rPr>
      <w:i w:val="1"/>
      <w:sz w:val="24"/>
    </w:rPr>
  </w:style>
  <w:style w:styleId="Style_60_ch" w:type="character">
    <w:name w:val="Caption"/>
    <w:basedOn w:val="Style_2_ch"/>
    <w:link w:val="Style_60"/>
    <w:rPr>
      <w:i w:val="1"/>
      <w:sz w:val="24"/>
    </w:rPr>
  </w:style>
  <w:style w:styleId="Style_61" w:type="paragraph">
    <w:name w:val="Знак Знак2 Char Char Знак Знак Char Char Знак Знак Char Char Знак Знак Char Char Знак Знак Char Char Знак Знак Char Char Знак Знак Char Char Знак Знак Char Char"/>
    <w:basedOn w:val="Style_2"/>
    <w:link w:val="Style_61_ch"/>
    <w:pPr>
      <w:spacing w:afterAutospacing="on" w:beforeAutospacing="on"/>
      <w:ind/>
    </w:pPr>
    <w:rPr>
      <w:rFonts w:ascii="Tahoma" w:hAnsi="Tahoma"/>
      <w:sz w:val="20"/>
    </w:rPr>
  </w:style>
  <w:style w:styleId="Style_61_ch" w:type="character">
    <w:name w:val="Знак Знак2 Char Char Знак Знак Char Char Знак Знак Char Char Знак Знак Char Char Знак Знак Char Char Знак Знак Char Char Знак Знак Char Char Знак Знак Char Char"/>
    <w:basedOn w:val="Style_2_ch"/>
    <w:link w:val="Style_61"/>
    <w:rPr>
      <w:rFonts w:ascii="Tahoma" w:hAnsi="Tahoma"/>
      <w:sz w:val="20"/>
    </w:rPr>
  </w:style>
  <w:style w:styleId="Style_62" w:type="paragraph">
    <w:name w:val="Заголовок"/>
    <w:basedOn w:val="Style_2"/>
    <w:next w:val="Style_27"/>
    <w:link w:val="Style_62_ch"/>
    <w:pPr>
      <w:keepNext w:val="1"/>
      <w:spacing w:after="120" w:before="240"/>
      <w:ind/>
    </w:pPr>
    <w:rPr>
      <w:rFonts w:ascii="Liberation Sans" w:hAnsi="Liberation Sans"/>
      <w:sz w:val="28"/>
    </w:rPr>
  </w:style>
  <w:style w:styleId="Style_62_ch" w:type="character">
    <w:name w:val="Заголовок"/>
    <w:basedOn w:val="Style_2_ch"/>
    <w:link w:val="Style_62"/>
    <w:rPr>
      <w:rFonts w:ascii="Liberation Sans" w:hAnsi="Liberation Sans"/>
      <w:sz w:val="28"/>
    </w:rPr>
  </w:style>
  <w:style w:styleId="Style_63" w:type="table">
    <w:name w:val="Table Grid"/>
    <w:basedOn w:val="Style_6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