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27"/>
        <w:tblW w:w="9849" w:type="dxa"/>
        <w:tblLook w:val="04A0" w:firstRow="1" w:lastRow="0" w:firstColumn="1" w:lastColumn="0" w:noHBand="0" w:noVBand="1"/>
      </w:tblPr>
      <w:tblGrid>
        <w:gridCol w:w="4644"/>
        <w:gridCol w:w="5205"/>
      </w:tblGrid>
      <w:tr w:rsidR="00D472CA" w:rsidRPr="009618C6" w:rsidTr="00D472CA">
        <w:tc>
          <w:tcPr>
            <w:tcW w:w="4644" w:type="dxa"/>
          </w:tcPr>
          <w:p w:rsidR="00EF5334" w:rsidRDefault="00EF327C" w:rsidP="00D472CA">
            <w:pPr>
              <w:jc w:val="center"/>
              <w:rPr>
                <w:sz w:val="24"/>
              </w:rPr>
            </w:pPr>
            <w:r>
              <w:rPr>
                <w:noProof/>
              </w:rPr>
              <w:drawing>
                <wp:inline distT="0" distB="0" distL="0" distR="0">
                  <wp:extent cx="476885" cy="540385"/>
                  <wp:effectExtent l="0" t="0" r="0" b="0"/>
                  <wp:docPr id="1" name="Рисунок 1" descr="http://website/index_2007/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index_2007/gerb.pn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76885" cy="540385"/>
                          </a:xfrm>
                          <a:prstGeom prst="rect">
                            <a:avLst/>
                          </a:prstGeom>
                          <a:noFill/>
                          <a:ln>
                            <a:noFill/>
                          </a:ln>
                        </pic:spPr>
                      </pic:pic>
                    </a:graphicData>
                  </a:graphic>
                </wp:inline>
              </w:drawing>
            </w:r>
          </w:p>
          <w:p w:rsidR="00EF5334" w:rsidRDefault="00EF5334" w:rsidP="00D472CA">
            <w:pPr>
              <w:rPr>
                <w:sz w:val="24"/>
              </w:rPr>
            </w:pPr>
          </w:p>
          <w:p w:rsidR="00EF5334" w:rsidRPr="0071050F" w:rsidRDefault="00EF5334" w:rsidP="00D472CA">
            <w:pPr>
              <w:jc w:val="center"/>
              <w:rPr>
                <w:b/>
              </w:rPr>
            </w:pPr>
            <w:r w:rsidRPr="0071050F">
              <w:rPr>
                <w:b/>
              </w:rPr>
              <w:t xml:space="preserve">ДЕПАРТАМЕНТ </w:t>
            </w:r>
          </w:p>
          <w:p w:rsidR="00EF5334" w:rsidRPr="0071050F" w:rsidRDefault="00EF5334" w:rsidP="00D472CA">
            <w:pPr>
              <w:jc w:val="center"/>
              <w:rPr>
                <w:b/>
              </w:rPr>
            </w:pPr>
            <w:r w:rsidRPr="0071050F">
              <w:rPr>
                <w:b/>
              </w:rPr>
              <w:t>ЭКОНОМИЧЕСКОГО РАЗВИТИЯ</w:t>
            </w:r>
          </w:p>
          <w:p w:rsidR="00EF5334" w:rsidRPr="0071050F" w:rsidRDefault="00EF5334" w:rsidP="00D472CA">
            <w:pPr>
              <w:jc w:val="center"/>
              <w:rPr>
                <w:b/>
              </w:rPr>
            </w:pPr>
            <w:r w:rsidRPr="0071050F">
              <w:rPr>
                <w:b/>
              </w:rPr>
              <w:t xml:space="preserve">ХАНТЫ-МАНСИЙСКОГО </w:t>
            </w:r>
          </w:p>
          <w:p w:rsidR="00EF5334" w:rsidRDefault="00EF5334" w:rsidP="00D472CA">
            <w:pPr>
              <w:jc w:val="center"/>
              <w:rPr>
                <w:b/>
              </w:rPr>
            </w:pPr>
            <w:r w:rsidRPr="0071050F">
              <w:rPr>
                <w:b/>
              </w:rPr>
              <w:t>АВТОНОМНОГО ОКРУГА – ЮГРЫ</w:t>
            </w:r>
          </w:p>
          <w:p w:rsidR="00AE3CEB" w:rsidRPr="0071050F" w:rsidRDefault="00AE3CEB" w:rsidP="00D472CA">
            <w:pPr>
              <w:jc w:val="center"/>
            </w:pPr>
            <w:r>
              <w:rPr>
                <w:b/>
              </w:rPr>
              <w:t>(ДЕПЭКОНОМИКИ ЮГРЫ)</w:t>
            </w:r>
          </w:p>
          <w:p w:rsidR="00EF5334" w:rsidRPr="0071050F" w:rsidRDefault="00EF5334" w:rsidP="00D472CA">
            <w:pPr>
              <w:jc w:val="center"/>
            </w:pPr>
          </w:p>
          <w:p w:rsidR="00EF5334" w:rsidRPr="0071050F" w:rsidRDefault="0071050F" w:rsidP="00D472CA">
            <w:pPr>
              <w:jc w:val="center"/>
            </w:pPr>
            <w:r w:rsidRPr="0071050F">
              <w:t>у</w:t>
            </w:r>
            <w:r w:rsidR="00EF5334" w:rsidRPr="0071050F">
              <w:t>л. Мира,</w:t>
            </w:r>
            <w:r w:rsidR="00AE3CEB">
              <w:t xml:space="preserve"> д.</w:t>
            </w:r>
            <w:r w:rsidR="005B0E3B">
              <w:t xml:space="preserve"> </w:t>
            </w:r>
            <w:r w:rsidR="00EF5334" w:rsidRPr="0071050F">
              <w:t>5</w:t>
            </w:r>
            <w:r w:rsidR="005B0E3B">
              <w:t>,</w:t>
            </w:r>
            <w:r w:rsidR="00EF5334" w:rsidRPr="0071050F">
              <w:t xml:space="preserve"> г. Ханты-Мансийск,</w:t>
            </w:r>
          </w:p>
          <w:p w:rsidR="00EF5334" w:rsidRPr="0071050F" w:rsidRDefault="00EF5334" w:rsidP="00D472CA">
            <w:pPr>
              <w:jc w:val="center"/>
            </w:pPr>
            <w:r w:rsidRPr="0071050F">
              <w:t>Ханты-Мансийский автономный округ – Югра</w:t>
            </w:r>
          </w:p>
          <w:p w:rsidR="00EF5334" w:rsidRPr="0071050F" w:rsidRDefault="00EF5334" w:rsidP="00D472CA">
            <w:pPr>
              <w:jc w:val="center"/>
            </w:pPr>
            <w:r w:rsidRPr="0071050F">
              <w:t>(Тюменская область), 628006,</w:t>
            </w:r>
          </w:p>
          <w:p w:rsidR="00EF5334" w:rsidRPr="0071050F" w:rsidRDefault="00381D63" w:rsidP="00D472CA">
            <w:pPr>
              <w:jc w:val="center"/>
            </w:pPr>
            <w:r>
              <w:t>Телефон: (3467) 39-20-</w:t>
            </w:r>
            <w:r w:rsidR="00031883">
              <w:t>5</w:t>
            </w:r>
            <w:r w:rsidR="00EF5334" w:rsidRPr="0071050F">
              <w:t>8</w:t>
            </w:r>
          </w:p>
          <w:p w:rsidR="00EF5334" w:rsidRPr="00AE3CEB" w:rsidRDefault="00381D63" w:rsidP="00D472CA">
            <w:pPr>
              <w:jc w:val="center"/>
            </w:pPr>
            <w:r>
              <w:t>Факс: (3467) 39-2</w:t>
            </w:r>
            <w:r w:rsidRPr="00AE3CEB">
              <w:t>1</w:t>
            </w:r>
            <w:r>
              <w:t>-</w:t>
            </w:r>
            <w:r w:rsidRPr="00AE3CEB">
              <w:t>02</w:t>
            </w:r>
          </w:p>
          <w:p w:rsidR="00EF5334" w:rsidRPr="00381D63" w:rsidRDefault="00EF5334" w:rsidP="00D472CA">
            <w:pPr>
              <w:jc w:val="center"/>
            </w:pPr>
            <w:r w:rsidRPr="0071050F">
              <w:rPr>
                <w:lang w:val="en-US"/>
              </w:rPr>
              <w:t>E</w:t>
            </w:r>
            <w:r w:rsidRPr="00381D63">
              <w:t>-</w:t>
            </w:r>
            <w:r w:rsidRPr="0071050F">
              <w:rPr>
                <w:lang w:val="en-US"/>
              </w:rPr>
              <w:t>mail</w:t>
            </w:r>
            <w:r w:rsidRPr="00381D63">
              <w:t xml:space="preserve">: </w:t>
            </w:r>
            <w:hyperlink r:id="rId10" w:history="1">
              <w:r w:rsidR="007B342E" w:rsidRPr="0001722E">
                <w:rPr>
                  <w:rStyle w:val="ab"/>
                  <w:lang w:val="en-US"/>
                </w:rPr>
                <w:t>Econ</w:t>
              </w:r>
              <w:r w:rsidR="007B342E" w:rsidRPr="00381D63">
                <w:rPr>
                  <w:rStyle w:val="ab"/>
                </w:rPr>
                <w:t>@</w:t>
              </w:r>
              <w:proofErr w:type="spellStart"/>
              <w:r w:rsidR="007B342E" w:rsidRPr="0001722E">
                <w:rPr>
                  <w:rStyle w:val="ab"/>
                  <w:lang w:val="en-US"/>
                </w:rPr>
                <w:t>admhmao</w:t>
              </w:r>
              <w:proofErr w:type="spellEnd"/>
              <w:r w:rsidR="007B342E" w:rsidRPr="00381D63">
                <w:rPr>
                  <w:rStyle w:val="ab"/>
                </w:rPr>
                <w:t>.</w:t>
              </w:r>
              <w:proofErr w:type="spellStart"/>
              <w:r w:rsidR="007B342E" w:rsidRPr="0001722E">
                <w:rPr>
                  <w:rStyle w:val="ab"/>
                  <w:lang w:val="en-US"/>
                </w:rPr>
                <w:t>ru</w:t>
              </w:r>
              <w:proofErr w:type="spellEnd"/>
            </w:hyperlink>
          </w:p>
          <w:p w:rsidR="007B342E" w:rsidRPr="00381D63" w:rsidRDefault="00EF327C" w:rsidP="00D472CA">
            <w:pPr>
              <w:jc w:val="cente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592455</wp:posOffset>
                      </wp:positionH>
                      <wp:positionV relativeFrom="paragraph">
                        <wp:posOffset>204470</wp:posOffset>
                      </wp:positionV>
                      <wp:extent cx="1638300" cy="889000"/>
                      <wp:effectExtent l="0" t="0" r="0" b="0"/>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89000"/>
                              </a:xfrm>
                              <a:prstGeom prst="rect">
                                <a:avLst/>
                              </a:prstGeom>
                              <a:solidFill>
                                <a:srgbClr val="FFFFFF"/>
                              </a:solidFill>
                              <a:ln w="9525">
                                <a:solidFill>
                                  <a:srgbClr val="C0C0C0"/>
                                </a:solidFill>
                                <a:miter lim="800000"/>
                                <a:headEnd/>
                                <a:tailEnd/>
                              </a:ln>
                            </wps:spPr>
                            <wps:txbx>
                              <w:txbxContent>
                                <w:p w:rsidR="006E5557" w:rsidRPr="001A6420" w:rsidRDefault="006E5557" w:rsidP="00D472CA">
                                  <w:pPr>
                                    <w:tabs>
                                      <w:tab w:val="left" w:pos="1134"/>
                                    </w:tabs>
                                    <w:jc w:val="center"/>
                                    <w:rPr>
                                      <w:sz w:val="18"/>
                                      <w:szCs w:val="18"/>
                                    </w:rPr>
                                  </w:pPr>
                                </w:p>
                                <w:p w:rsidR="006E5557" w:rsidRPr="00215572" w:rsidRDefault="006E5557" w:rsidP="0066355F">
                                  <w:pPr>
                                    <w:jc w:val="center"/>
                                    <w:rPr>
                                      <w:i/>
                                      <w:color w:val="808080"/>
                                    </w:rPr>
                                  </w:pPr>
                                  <w:r w:rsidRPr="00215572">
                                    <w:rPr>
                                      <w:i/>
                                      <w:color w:val="808080"/>
                                    </w:rPr>
                                    <w:t>Место</w:t>
                                  </w:r>
                                </w:p>
                                <w:p w:rsidR="006E5557" w:rsidRDefault="006E5557" w:rsidP="0066355F">
                                  <w:pPr>
                                    <w:jc w:val="center"/>
                                    <w:rPr>
                                      <w:i/>
                                      <w:color w:val="808080"/>
                                    </w:rPr>
                                  </w:pPr>
                                  <w:r w:rsidRPr="00215572">
                                    <w:rPr>
                                      <w:i/>
                                      <w:color w:val="808080"/>
                                    </w:rPr>
                                    <w:t xml:space="preserve"> для </w:t>
                                  </w:r>
                                  <w:r>
                                    <w:rPr>
                                      <w:i/>
                                      <w:color w:val="808080"/>
                                    </w:rPr>
                                    <w:t>регистрации</w:t>
                                  </w:r>
                                </w:p>
                                <w:p w:rsidR="006E5557" w:rsidRPr="0066355F" w:rsidRDefault="006E5557" w:rsidP="0066355F">
                                  <w:pPr>
                                    <w:jc w:val="center"/>
                                    <w:rPr>
                                      <w:i/>
                                      <w:color w:val="808080"/>
                                    </w:rPr>
                                  </w:pPr>
                                  <w:r>
                                    <w:rPr>
                                      <w:i/>
                                      <w:color w:val="808080"/>
                                    </w:rPr>
                                    <w:t>(</w:t>
                                  </w:r>
                                  <w:r w:rsidRPr="00215572">
                                    <w:rPr>
                                      <w:i/>
                                      <w:color w:val="808080"/>
                                    </w:rPr>
                                    <w:t>штрих-кода</w:t>
                                  </w:r>
                                  <w:r>
                                    <w:rPr>
                                      <w:i/>
                                      <w:color w:val="8080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6.65pt;margin-top:16.1pt;width:129pt;height: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" strokecolor="silver">
                      <v:textbox>
                        <w:txbxContent>
                          <w:p w:rsidR="006E5557" w:rsidRPr="001A6420" w:rsidRDefault="006E5557" w:rsidP="00D472CA">
                            <w:pPr>
                              <w:tabs>
                                <w:tab w:val="left" w:pos="1134"/>
                              </w:tabs>
                              <w:jc w:val="center"/>
                              <w:rPr>
                                <w:sz w:val="18"/>
                                <w:szCs w:val="18"/>
                              </w:rPr>
                            </w:pPr>
                          </w:p>
                          <w:p w:rsidR="006E5557" w:rsidRPr="00215572" w:rsidRDefault="006E5557" w:rsidP="0066355F">
                            <w:pPr>
                              <w:jc w:val="center"/>
                              <w:rPr>
                                <w:i/>
                                <w:color w:val="808080"/>
                              </w:rPr>
                            </w:pPr>
                            <w:r w:rsidRPr="00215572">
                              <w:rPr>
                                <w:i/>
                                <w:color w:val="808080"/>
                              </w:rPr>
                              <w:t>Место</w:t>
                            </w:r>
                          </w:p>
                          <w:p w:rsidR="006E5557" w:rsidRDefault="006E5557" w:rsidP="0066355F">
                            <w:pPr>
                              <w:jc w:val="center"/>
                              <w:rPr>
                                <w:i/>
                                <w:color w:val="808080"/>
                              </w:rPr>
                            </w:pPr>
                            <w:r w:rsidRPr="00215572">
                              <w:rPr>
                                <w:i/>
                                <w:color w:val="808080"/>
                              </w:rPr>
                              <w:t xml:space="preserve"> для </w:t>
                            </w:r>
                            <w:r>
                              <w:rPr>
                                <w:i/>
                                <w:color w:val="808080"/>
                              </w:rPr>
                              <w:t>регистрации</w:t>
                            </w:r>
                          </w:p>
                          <w:p w:rsidR="006E5557" w:rsidRPr="0066355F" w:rsidRDefault="006E5557" w:rsidP="0066355F">
                            <w:pPr>
                              <w:jc w:val="center"/>
                              <w:rPr>
                                <w:i/>
                                <w:color w:val="808080"/>
                              </w:rPr>
                            </w:pPr>
                            <w:r>
                              <w:rPr>
                                <w:i/>
                                <w:color w:val="808080"/>
                              </w:rPr>
                              <w:t>(</w:t>
                            </w:r>
                            <w:r w:rsidRPr="00215572">
                              <w:rPr>
                                <w:i/>
                                <w:color w:val="808080"/>
                              </w:rPr>
                              <w:t>штрих-кода</w:t>
                            </w:r>
                            <w:r>
                              <w:rPr>
                                <w:i/>
                                <w:color w:val="808080"/>
                              </w:rPr>
                              <w:t>)</w:t>
                            </w:r>
                          </w:p>
                        </w:txbxContent>
                      </v:textbox>
                      <w10:wrap type="square"/>
                    </v:rect>
                  </w:pict>
                </mc:Fallback>
              </mc:AlternateContent>
            </w:r>
          </w:p>
          <w:p w:rsidR="00EF5334" w:rsidRPr="00381D63" w:rsidRDefault="00EF5334" w:rsidP="00D472CA">
            <w:pPr>
              <w:jc w:val="center"/>
              <w:rPr>
                <w:sz w:val="24"/>
              </w:rPr>
            </w:pPr>
          </w:p>
        </w:tc>
        <w:tc>
          <w:tcPr>
            <w:tcW w:w="5205" w:type="dxa"/>
            <w:tcBorders>
              <w:left w:val="nil"/>
            </w:tcBorders>
          </w:tcPr>
          <w:p w:rsidR="002E2CB3" w:rsidRPr="00FA6D15" w:rsidRDefault="002E2CB3" w:rsidP="00FA6D15">
            <w:pPr>
              <w:pStyle w:val="ConsPlusTitle"/>
              <w:widowControl/>
              <w:jc w:val="right"/>
              <w:rPr>
                <w:rFonts w:ascii="Times New Roman" w:hAnsi="Times New Roman" w:cs="Times New Roman"/>
                <w:b w:val="0"/>
                <w:sz w:val="28"/>
                <w:szCs w:val="28"/>
              </w:rPr>
            </w:pPr>
          </w:p>
          <w:p w:rsidR="00BE0A47" w:rsidRPr="00FA6D15" w:rsidRDefault="00BE0A47" w:rsidP="00FA6D15">
            <w:pPr>
              <w:pStyle w:val="ConsPlusTitle"/>
              <w:widowControl/>
              <w:jc w:val="right"/>
              <w:rPr>
                <w:rFonts w:ascii="Times New Roman" w:hAnsi="Times New Roman" w:cs="Times New Roman"/>
                <w:b w:val="0"/>
                <w:sz w:val="28"/>
                <w:szCs w:val="28"/>
              </w:rPr>
            </w:pPr>
          </w:p>
          <w:p w:rsidR="00BE0A47" w:rsidRPr="00FA6D15" w:rsidRDefault="00BE0A47" w:rsidP="00FA6D15">
            <w:pPr>
              <w:pStyle w:val="ConsPlusTitle"/>
              <w:widowControl/>
              <w:jc w:val="right"/>
              <w:rPr>
                <w:rFonts w:ascii="Times New Roman" w:hAnsi="Times New Roman" w:cs="Times New Roman"/>
                <w:b w:val="0"/>
                <w:sz w:val="28"/>
                <w:szCs w:val="28"/>
              </w:rPr>
            </w:pPr>
          </w:p>
          <w:p w:rsidR="001C795B" w:rsidRPr="00FA6D15" w:rsidRDefault="001C795B" w:rsidP="00FA6D15">
            <w:pPr>
              <w:pStyle w:val="ConsPlusTitle"/>
              <w:widowControl/>
              <w:jc w:val="right"/>
              <w:rPr>
                <w:rFonts w:ascii="Times New Roman" w:hAnsi="Times New Roman" w:cs="Times New Roman"/>
                <w:b w:val="0"/>
                <w:sz w:val="28"/>
                <w:szCs w:val="28"/>
              </w:rPr>
            </w:pPr>
          </w:p>
          <w:p w:rsidR="00BE0A47" w:rsidRPr="00FA6D15" w:rsidRDefault="00BE0A47" w:rsidP="00FA6D15">
            <w:pPr>
              <w:pStyle w:val="ConsPlusTitle"/>
              <w:widowControl/>
              <w:jc w:val="right"/>
              <w:rPr>
                <w:rFonts w:ascii="Times New Roman" w:hAnsi="Times New Roman" w:cs="Times New Roman"/>
                <w:b w:val="0"/>
                <w:sz w:val="28"/>
                <w:szCs w:val="28"/>
              </w:rPr>
            </w:pPr>
          </w:p>
          <w:p w:rsidR="00BE0A47" w:rsidRPr="00FA6D15" w:rsidRDefault="00BE0A47" w:rsidP="00FA6D15">
            <w:pPr>
              <w:pStyle w:val="ConsPlusTitle"/>
              <w:widowControl/>
              <w:jc w:val="right"/>
              <w:rPr>
                <w:rFonts w:ascii="Times New Roman" w:hAnsi="Times New Roman" w:cs="Times New Roman"/>
                <w:b w:val="0"/>
                <w:sz w:val="28"/>
                <w:szCs w:val="28"/>
              </w:rPr>
            </w:pPr>
          </w:p>
          <w:p w:rsidR="007545E0" w:rsidRPr="000E3B28" w:rsidRDefault="007545E0" w:rsidP="00FA6D15">
            <w:pPr>
              <w:pStyle w:val="ConsPlusTitle"/>
              <w:widowControl/>
              <w:jc w:val="right"/>
              <w:rPr>
                <w:rFonts w:ascii="Times New Roman" w:hAnsi="Times New Roman" w:cs="Times New Roman"/>
                <w:b w:val="0"/>
                <w:bCs w:val="0"/>
                <w:iCs/>
                <w:sz w:val="28"/>
                <w:szCs w:val="28"/>
              </w:rPr>
            </w:pPr>
          </w:p>
          <w:p w:rsidR="007545E0" w:rsidRPr="00FA6D15" w:rsidRDefault="007545E0" w:rsidP="00FA6D15">
            <w:pPr>
              <w:pStyle w:val="ConsPlusTitle"/>
              <w:widowControl/>
              <w:jc w:val="right"/>
              <w:rPr>
                <w:rFonts w:ascii="Times New Roman" w:hAnsi="Times New Roman" w:cs="Times New Roman"/>
                <w:b w:val="0"/>
                <w:sz w:val="28"/>
                <w:szCs w:val="28"/>
              </w:rPr>
            </w:pPr>
          </w:p>
          <w:p w:rsidR="007545E0" w:rsidRPr="00FA6D15" w:rsidRDefault="007545E0" w:rsidP="00FA6D15">
            <w:pPr>
              <w:pStyle w:val="ConsPlusTitle"/>
              <w:widowControl/>
              <w:jc w:val="right"/>
              <w:rPr>
                <w:rFonts w:ascii="Times New Roman" w:hAnsi="Times New Roman" w:cs="Times New Roman"/>
                <w:b w:val="0"/>
                <w:sz w:val="28"/>
                <w:szCs w:val="28"/>
              </w:rPr>
            </w:pPr>
          </w:p>
        </w:tc>
      </w:tr>
    </w:tbl>
    <w:p w:rsidR="00163CEB" w:rsidRPr="00CB60BB" w:rsidRDefault="00163CEB" w:rsidP="00163CEB">
      <w:pPr>
        <w:rPr>
          <w:sz w:val="24"/>
          <w:szCs w:val="24"/>
        </w:rPr>
      </w:pPr>
      <w:r w:rsidRPr="00CB60BB">
        <w:rPr>
          <w:sz w:val="24"/>
          <w:szCs w:val="24"/>
        </w:rPr>
        <w:t xml:space="preserve">На № </w:t>
      </w:r>
      <w:r w:rsidR="00B90972">
        <w:rPr>
          <w:sz w:val="24"/>
          <w:szCs w:val="24"/>
        </w:rPr>
        <w:t>13</w:t>
      </w:r>
      <w:r w:rsidR="005F4715">
        <w:rPr>
          <w:sz w:val="24"/>
          <w:szCs w:val="24"/>
        </w:rPr>
        <w:t>-</w:t>
      </w:r>
      <w:r w:rsidR="00057D4E">
        <w:rPr>
          <w:sz w:val="24"/>
          <w:szCs w:val="24"/>
        </w:rPr>
        <w:t>Исх</w:t>
      </w:r>
      <w:r w:rsidR="005F4715">
        <w:rPr>
          <w:sz w:val="24"/>
          <w:szCs w:val="24"/>
        </w:rPr>
        <w:t>-</w:t>
      </w:r>
      <w:r w:rsidR="00B90972">
        <w:rPr>
          <w:sz w:val="24"/>
          <w:szCs w:val="24"/>
        </w:rPr>
        <w:t>11745</w:t>
      </w:r>
      <w:r w:rsidRPr="00CB60BB">
        <w:rPr>
          <w:sz w:val="24"/>
          <w:szCs w:val="24"/>
        </w:rPr>
        <w:t xml:space="preserve"> от </w:t>
      </w:r>
      <w:r w:rsidR="00B90972">
        <w:rPr>
          <w:sz w:val="24"/>
          <w:szCs w:val="24"/>
        </w:rPr>
        <w:t>28</w:t>
      </w:r>
      <w:r w:rsidR="00F4183B">
        <w:rPr>
          <w:sz w:val="24"/>
          <w:szCs w:val="24"/>
        </w:rPr>
        <w:t>.</w:t>
      </w:r>
      <w:r w:rsidR="00B90972">
        <w:rPr>
          <w:sz w:val="24"/>
          <w:szCs w:val="24"/>
        </w:rPr>
        <w:t>10</w:t>
      </w:r>
      <w:r w:rsidR="00F4183B">
        <w:rPr>
          <w:sz w:val="24"/>
          <w:szCs w:val="24"/>
        </w:rPr>
        <w:t>.2</w:t>
      </w:r>
      <w:r w:rsidR="00D90541">
        <w:rPr>
          <w:sz w:val="24"/>
          <w:szCs w:val="24"/>
        </w:rPr>
        <w:t>016</w:t>
      </w:r>
    </w:p>
    <w:p w:rsidR="00B366D0" w:rsidRDefault="00B366D0" w:rsidP="00065CC3">
      <w:pPr>
        <w:jc w:val="center"/>
        <w:rPr>
          <w:sz w:val="28"/>
          <w:szCs w:val="28"/>
        </w:rPr>
      </w:pPr>
    </w:p>
    <w:p w:rsidR="00065CC3" w:rsidRDefault="00065CC3" w:rsidP="003A26C8">
      <w:pPr>
        <w:spacing w:line="276" w:lineRule="auto"/>
        <w:jc w:val="center"/>
        <w:rPr>
          <w:sz w:val="28"/>
          <w:szCs w:val="28"/>
        </w:rPr>
      </w:pPr>
      <w:r w:rsidRPr="000D500B">
        <w:rPr>
          <w:sz w:val="28"/>
          <w:szCs w:val="28"/>
        </w:rPr>
        <w:t>Заключение</w:t>
      </w:r>
    </w:p>
    <w:p w:rsidR="00F00E88" w:rsidRDefault="00065CC3" w:rsidP="003A26C8">
      <w:pPr>
        <w:spacing w:line="276" w:lineRule="auto"/>
        <w:jc w:val="center"/>
        <w:rPr>
          <w:sz w:val="28"/>
          <w:szCs w:val="28"/>
        </w:rPr>
      </w:pPr>
      <w:r w:rsidRPr="000D500B">
        <w:rPr>
          <w:sz w:val="28"/>
          <w:szCs w:val="28"/>
        </w:rPr>
        <w:t xml:space="preserve">об </w:t>
      </w:r>
      <w:r>
        <w:rPr>
          <w:sz w:val="28"/>
          <w:szCs w:val="28"/>
        </w:rPr>
        <w:t xml:space="preserve">экспертизе </w:t>
      </w:r>
      <w:r w:rsidR="000E2AEE">
        <w:rPr>
          <w:sz w:val="28"/>
          <w:szCs w:val="28"/>
        </w:rPr>
        <w:t>п</w:t>
      </w:r>
      <w:r w:rsidR="000E2AEE" w:rsidRPr="000E2AEE">
        <w:rPr>
          <w:sz w:val="28"/>
          <w:szCs w:val="28"/>
        </w:rPr>
        <w:t>остановлени</w:t>
      </w:r>
      <w:r w:rsidR="000E2AEE">
        <w:rPr>
          <w:sz w:val="28"/>
          <w:szCs w:val="28"/>
        </w:rPr>
        <w:t>я</w:t>
      </w:r>
      <w:r w:rsidR="000E2AEE" w:rsidRPr="000E2AEE">
        <w:rPr>
          <w:sz w:val="28"/>
          <w:szCs w:val="28"/>
        </w:rPr>
        <w:t xml:space="preserve"> Правительства Ханты-Мансийского автономного округа – Югры от 1 июля 2011 года №</w:t>
      </w:r>
      <w:r w:rsidR="000E2AEE">
        <w:rPr>
          <w:sz w:val="28"/>
          <w:szCs w:val="28"/>
        </w:rPr>
        <w:t xml:space="preserve"> </w:t>
      </w:r>
      <w:r w:rsidR="000E2AEE" w:rsidRPr="000E2AEE">
        <w:rPr>
          <w:sz w:val="28"/>
          <w:szCs w:val="28"/>
        </w:rPr>
        <w:t xml:space="preserve">254-п </w:t>
      </w:r>
      <w:r w:rsidR="000E2AEE">
        <w:rPr>
          <w:sz w:val="28"/>
          <w:szCs w:val="28"/>
        </w:rPr>
        <w:br/>
      </w:r>
      <w:r w:rsidR="000E2AEE" w:rsidRPr="000E2AEE">
        <w:rPr>
          <w:sz w:val="28"/>
          <w:szCs w:val="28"/>
        </w:rPr>
        <w:t>«О квалификационном отборе организаторов продажи государственного имущества Ханты-Мансийского автономного округа – Югры»</w:t>
      </w:r>
    </w:p>
    <w:p w:rsidR="00065CC3" w:rsidRPr="00744F46" w:rsidRDefault="00065CC3" w:rsidP="003A26C8">
      <w:pPr>
        <w:spacing w:line="276" w:lineRule="auto"/>
        <w:jc w:val="center"/>
        <w:rPr>
          <w:rFonts w:eastAsia="Calibri"/>
          <w:sz w:val="28"/>
          <w:szCs w:val="28"/>
        </w:rPr>
      </w:pPr>
      <w:r w:rsidRPr="004E005D">
        <w:rPr>
          <w:spacing w:val="-2"/>
          <w:sz w:val="28"/>
          <w:szCs w:val="28"/>
        </w:rPr>
        <w:t xml:space="preserve">(далее – </w:t>
      </w:r>
      <w:r w:rsidR="000E2AEE">
        <w:rPr>
          <w:spacing w:val="-2"/>
          <w:sz w:val="28"/>
          <w:szCs w:val="28"/>
        </w:rPr>
        <w:t>постановление №</w:t>
      </w:r>
      <w:r w:rsidR="00F00E88">
        <w:rPr>
          <w:spacing w:val="-2"/>
          <w:sz w:val="28"/>
          <w:szCs w:val="28"/>
        </w:rPr>
        <w:t xml:space="preserve"> </w:t>
      </w:r>
      <w:r w:rsidR="000E2AEE">
        <w:rPr>
          <w:spacing w:val="-2"/>
          <w:sz w:val="28"/>
          <w:szCs w:val="28"/>
        </w:rPr>
        <w:t>254-п</w:t>
      </w:r>
      <w:r w:rsidRPr="004E005D">
        <w:rPr>
          <w:spacing w:val="-2"/>
          <w:sz w:val="28"/>
          <w:szCs w:val="28"/>
        </w:rPr>
        <w:t>)</w:t>
      </w:r>
    </w:p>
    <w:p w:rsidR="00065CC3" w:rsidRDefault="00065CC3" w:rsidP="00065CC3">
      <w:pPr>
        <w:widowControl/>
        <w:autoSpaceDE w:val="0"/>
        <w:autoSpaceDN w:val="0"/>
        <w:adjustRightInd w:val="0"/>
        <w:jc w:val="center"/>
        <w:rPr>
          <w:sz w:val="28"/>
          <w:szCs w:val="28"/>
        </w:rPr>
      </w:pPr>
    </w:p>
    <w:p w:rsidR="00065CC3" w:rsidRDefault="00065CC3" w:rsidP="007B15DC">
      <w:pPr>
        <w:spacing w:line="336" w:lineRule="auto"/>
        <w:jc w:val="both"/>
        <w:rPr>
          <w:sz w:val="28"/>
          <w:szCs w:val="28"/>
        </w:rPr>
      </w:pPr>
      <w:r w:rsidRPr="00A51702">
        <w:rPr>
          <w:sz w:val="28"/>
          <w:szCs w:val="28"/>
        </w:rPr>
        <w:tab/>
      </w:r>
      <w:r w:rsidR="00F81B38">
        <w:rPr>
          <w:sz w:val="28"/>
          <w:szCs w:val="28"/>
        </w:rPr>
        <w:t xml:space="preserve">Департамент экономического развития </w:t>
      </w:r>
      <w:r w:rsidR="007B15DC">
        <w:rPr>
          <w:sz w:val="28"/>
          <w:szCs w:val="28"/>
        </w:rPr>
        <w:t xml:space="preserve">Ханты-Мансийского автономного округа – Югры (далее – уполномоченный орган, автономный округ) </w:t>
      </w:r>
      <w:r w:rsidR="00F81B38" w:rsidRPr="006026F2">
        <w:rPr>
          <w:sz w:val="28"/>
          <w:szCs w:val="28"/>
        </w:rPr>
        <w:t xml:space="preserve">в соответствии с пунктом 6 Порядка </w:t>
      </w:r>
      <w:r w:rsidR="00F81B38" w:rsidRPr="0065685D">
        <w:rPr>
          <w:sz w:val="28"/>
          <w:szCs w:val="28"/>
        </w:rPr>
        <w:t>проведения оценки регулирующего</w:t>
      </w:r>
      <w:r w:rsidR="007B15DC">
        <w:rPr>
          <w:sz w:val="28"/>
          <w:szCs w:val="28"/>
        </w:rPr>
        <w:t xml:space="preserve"> </w:t>
      </w:r>
      <w:r w:rsidR="00F81B38" w:rsidRPr="0065685D">
        <w:rPr>
          <w:sz w:val="28"/>
          <w:szCs w:val="28"/>
        </w:rPr>
        <w:t>воздействия проектов нормативных правовых актов, подготавливаемых исполнительными органами государственной власти автономного округа</w:t>
      </w:r>
      <w:r w:rsidR="00F81B38">
        <w:rPr>
          <w:sz w:val="28"/>
          <w:szCs w:val="28"/>
        </w:rPr>
        <w:t>,</w:t>
      </w:r>
      <w:r w:rsidR="00F81B38" w:rsidRPr="0065685D">
        <w:rPr>
          <w:sz w:val="28"/>
          <w:szCs w:val="28"/>
        </w:rPr>
        <w:t xml:space="preserve"> экспертизы и оценки фактического </w:t>
      </w:r>
      <w:proofErr w:type="gramStart"/>
      <w:r w:rsidR="00F81B38" w:rsidRPr="0065685D">
        <w:rPr>
          <w:sz w:val="28"/>
          <w:szCs w:val="28"/>
        </w:rPr>
        <w:t>воздействия</w:t>
      </w:r>
      <w:proofErr w:type="gramEnd"/>
      <w:r w:rsidR="00F81B38" w:rsidRPr="0065685D">
        <w:rPr>
          <w:sz w:val="28"/>
          <w:szCs w:val="28"/>
        </w:rPr>
        <w:t xml:space="preserve"> принятых исполнительными органами государственной власти автономного округа</w:t>
      </w:r>
      <w:r w:rsidR="00F81B38">
        <w:rPr>
          <w:sz w:val="28"/>
          <w:szCs w:val="28"/>
        </w:rPr>
        <w:t xml:space="preserve"> </w:t>
      </w:r>
      <w:r w:rsidR="00F81B38" w:rsidRPr="0065685D">
        <w:rPr>
          <w:sz w:val="28"/>
          <w:szCs w:val="28"/>
        </w:rPr>
        <w:t>нормативных правовых актов, затрагивающих вопросы осуществления предпринимательской и инвестиционной деятельности</w:t>
      </w:r>
      <w:r w:rsidR="00F81B38" w:rsidRPr="006026F2">
        <w:rPr>
          <w:sz w:val="28"/>
          <w:szCs w:val="28"/>
        </w:rPr>
        <w:t>, утвержденного постановлением Правительства автономного округа от 30 августа</w:t>
      </w:r>
      <w:r w:rsidR="00F81B38">
        <w:rPr>
          <w:sz w:val="28"/>
          <w:szCs w:val="28"/>
        </w:rPr>
        <w:t xml:space="preserve"> </w:t>
      </w:r>
      <w:r w:rsidR="00F81B38" w:rsidRPr="006026F2">
        <w:rPr>
          <w:sz w:val="28"/>
          <w:szCs w:val="28"/>
        </w:rPr>
        <w:t>2013 года № 328-п</w:t>
      </w:r>
      <w:r w:rsidR="00F81B38">
        <w:rPr>
          <w:sz w:val="28"/>
          <w:szCs w:val="28"/>
        </w:rPr>
        <w:t xml:space="preserve"> (далее – Порядок), рассмотрев п</w:t>
      </w:r>
      <w:r w:rsidR="002C1462">
        <w:rPr>
          <w:spacing w:val="-2"/>
          <w:sz w:val="28"/>
          <w:szCs w:val="28"/>
        </w:rPr>
        <w:t>остановление № 254-п</w:t>
      </w:r>
      <w:r>
        <w:rPr>
          <w:sz w:val="28"/>
          <w:szCs w:val="28"/>
        </w:rPr>
        <w:t>,</w:t>
      </w:r>
      <w:r w:rsidR="0076353C">
        <w:rPr>
          <w:sz w:val="28"/>
          <w:szCs w:val="28"/>
        </w:rPr>
        <w:t xml:space="preserve"> пояснительную записку,</w:t>
      </w:r>
      <w:r>
        <w:rPr>
          <w:sz w:val="28"/>
          <w:szCs w:val="28"/>
        </w:rPr>
        <w:t xml:space="preserve"> </w:t>
      </w:r>
      <w:r w:rsidR="00B92609">
        <w:rPr>
          <w:sz w:val="28"/>
          <w:szCs w:val="28"/>
        </w:rPr>
        <w:t xml:space="preserve">сводный </w:t>
      </w:r>
      <w:r>
        <w:rPr>
          <w:sz w:val="28"/>
          <w:szCs w:val="28"/>
        </w:rPr>
        <w:t>отчет</w:t>
      </w:r>
      <w:r w:rsidR="002A00E0">
        <w:rPr>
          <w:sz w:val="28"/>
          <w:szCs w:val="28"/>
        </w:rPr>
        <w:t xml:space="preserve"> </w:t>
      </w:r>
      <w:r w:rsidR="007D19C2">
        <w:rPr>
          <w:sz w:val="28"/>
          <w:szCs w:val="28"/>
        </w:rPr>
        <w:br/>
      </w:r>
      <w:r w:rsidR="00F81B38">
        <w:rPr>
          <w:sz w:val="28"/>
          <w:szCs w:val="28"/>
        </w:rPr>
        <w:lastRenderedPageBreak/>
        <w:t>о результатах проведения</w:t>
      </w:r>
      <w:r>
        <w:rPr>
          <w:sz w:val="28"/>
          <w:szCs w:val="28"/>
        </w:rPr>
        <w:t xml:space="preserve"> экспертиз</w:t>
      </w:r>
      <w:r w:rsidR="00F81B38">
        <w:rPr>
          <w:sz w:val="28"/>
          <w:szCs w:val="28"/>
        </w:rPr>
        <w:t>ы</w:t>
      </w:r>
      <w:r>
        <w:rPr>
          <w:sz w:val="28"/>
          <w:szCs w:val="28"/>
        </w:rPr>
        <w:t xml:space="preserve"> нормативного правового акта и </w:t>
      </w:r>
      <w:r w:rsidR="0065685D">
        <w:rPr>
          <w:sz w:val="28"/>
          <w:szCs w:val="28"/>
        </w:rPr>
        <w:t xml:space="preserve">свод предложений по </w:t>
      </w:r>
      <w:r>
        <w:rPr>
          <w:sz w:val="28"/>
          <w:szCs w:val="28"/>
        </w:rPr>
        <w:t>результата</w:t>
      </w:r>
      <w:r w:rsidR="0065685D">
        <w:rPr>
          <w:sz w:val="28"/>
          <w:szCs w:val="28"/>
        </w:rPr>
        <w:t>м</w:t>
      </w:r>
      <w:r>
        <w:rPr>
          <w:sz w:val="28"/>
          <w:szCs w:val="28"/>
        </w:rPr>
        <w:t xml:space="preserve"> публичных консультаций</w:t>
      </w:r>
      <w:r w:rsidRPr="006026F2">
        <w:rPr>
          <w:sz w:val="28"/>
          <w:szCs w:val="28"/>
        </w:rPr>
        <w:t xml:space="preserve"> </w:t>
      </w:r>
      <w:r w:rsidR="00B92609">
        <w:rPr>
          <w:sz w:val="28"/>
          <w:szCs w:val="28"/>
        </w:rPr>
        <w:t>(далее – сводный отчет, свод предложений)</w:t>
      </w:r>
      <w:r w:rsidR="00F81B38">
        <w:rPr>
          <w:sz w:val="28"/>
          <w:szCs w:val="28"/>
        </w:rPr>
        <w:t>, подготовленные Департаментом по управлению государственным имуществом автономного округа</w:t>
      </w:r>
      <w:r w:rsidR="00B90972">
        <w:rPr>
          <w:sz w:val="28"/>
          <w:szCs w:val="28"/>
        </w:rPr>
        <w:t xml:space="preserve"> (далее – Депимущества Югры) </w:t>
      </w:r>
      <w:r w:rsidR="00F81B38">
        <w:rPr>
          <w:sz w:val="28"/>
          <w:szCs w:val="28"/>
        </w:rPr>
        <w:t>сообщает следующее.</w:t>
      </w:r>
    </w:p>
    <w:p w:rsidR="00F81B38" w:rsidRDefault="00F81B38" w:rsidP="00F81B38">
      <w:pPr>
        <w:spacing w:line="336" w:lineRule="auto"/>
        <w:ind w:firstLine="709"/>
        <w:jc w:val="both"/>
        <w:rPr>
          <w:sz w:val="28"/>
          <w:szCs w:val="28"/>
        </w:rPr>
      </w:pPr>
      <w:r>
        <w:rPr>
          <w:sz w:val="28"/>
          <w:szCs w:val="28"/>
        </w:rPr>
        <w:t>П</w:t>
      </w:r>
      <w:r>
        <w:rPr>
          <w:spacing w:val="-2"/>
          <w:sz w:val="28"/>
          <w:szCs w:val="28"/>
        </w:rPr>
        <w:t>остановление № 254-п</w:t>
      </w:r>
      <w:r>
        <w:rPr>
          <w:sz w:val="28"/>
          <w:szCs w:val="28"/>
        </w:rPr>
        <w:t xml:space="preserve"> </w:t>
      </w:r>
      <w:r w:rsidR="00F82A0B">
        <w:rPr>
          <w:sz w:val="28"/>
          <w:szCs w:val="28"/>
        </w:rPr>
        <w:t>направлено</w:t>
      </w:r>
      <w:r>
        <w:rPr>
          <w:sz w:val="28"/>
          <w:szCs w:val="28"/>
        </w:rPr>
        <w:t xml:space="preserve"> Деп</w:t>
      </w:r>
      <w:r w:rsidR="00084331">
        <w:rPr>
          <w:sz w:val="28"/>
          <w:szCs w:val="28"/>
        </w:rPr>
        <w:t>имуществом</w:t>
      </w:r>
      <w:r w:rsidR="00B90972">
        <w:rPr>
          <w:sz w:val="28"/>
          <w:szCs w:val="28"/>
        </w:rPr>
        <w:t xml:space="preserve"> Югры</w:t>
      </w:r>
      <w:r>
        <w:rPr>
          <w:sz w:val="28"/>
          <w:szCs w:val="28"/>
        </w:rPr>
        <w:t xml:space="preserve"> </w:t>
      </w:r>
      <w:r w:rsidRPr="00E40933">
        <w:rPr>
          <w:sz w:val="28"/>
          <w:szCs w:val="28"/>
        </w:rPr>
        <w:t>для подготовки настоящего</w:t>
      </w:r>
      <w:r>
        <w:rPr>
          <w:sz w:val="28"/>
          <w:szCs w:val="28"/>
        </w:rPr>
        <w:t xml:space="preserve"> </w:t>
      </w:r>
      <w:r w:rsidRPr="00E40933">
        <w:rPr>
          <w:sz w:val="28"/>
          <w:szCs w:val="28"/>
        </w:rPr>
        <w:t xml:space="preserve">заключения </w:t>
      </w:r>
      <w:r w:rsidR="00B90972">
        <w:rPr>
          <w:sz w:val="28"/>
          <w:szCs w:val="28"/>
        </w:rPr>
        <w:t>повторно</w:t>
      </w:r>
      <w:r>
        <w:rPr>
          <w:sz w:val="28"/>
          <w:szCs w:val="28"/>
        </w:rPr>
        <w:t>.</w:t>
      </w:r>
      <w:r w:rsidR="00B90972">
        <w:rPr>
          <w:sz w:val="28"/>
          <w:szCs w:val="28"/>
        </w:rPr>
        <w:t xml:space="preserve"> Замечания уполномоченного органа, указанные в заключени</w:t>
      </w:r>
      <w:proofErr w:type="gramStart"/>
      <w:r w:rsidR="00B90972">
        <w:rPr>
          <w:sz w:val="28"/>
          <w:szCs w:val="28"/>
        </w:rPr>
        <w:t>и</w:t>
      </w:r>
      <w:proofErr w:type="gramEnd"/>
      <w:r w:rsidR="00B90972">
        <w:rPr>
          <w:sz w:val="28"/>
          <w:szCs w:val="28"/>
        </w:rPr>
        <w:t xml:space="preserve"> от 15 июля 2016 года </w:t>
      </w:r>
      <w:r w:rsidR="0076353C">
        <w:rPr>
          <w:sz w:val="28"/>
          <w:szCs w:val="28"/>
        </w:rPr>
        <w:br/>
      </w:r>
      <w:r w:rsidR="00B90972">
        <w:rPr>
          <w:sz w:val="28"/>
          <w:szCs w:val="28"/>
        </w:rPr>
        <w:t>№ 22-Исх-10554</w:t>
      </w:r>
      <w:r w:rsidR="00084331">
        <w:rPr>
          <w:sz w:val="28"/>
          <w:szCs w:val="28"/>
        </w:rPr>
        <w:t>, Депимуществом Югры</w:t>
      </w:r>
      <w:r w:rsidR="00B90972">
        <w:rPr>
          <w:sz w:val="28"/>
          <w:szCs w:val="28"/>
        </w:rPr>
        <w:t xml:space="preserve"> устранены частично. </w:t>
      </w:r>
    </w:p>
    <w:p w:rsidR="00B90972" w:rsidRDefault="00B90972" w:rsidP="00084331">
      <w:pPr>
        <w:spacing w:line="336" w:lineRule="auto"/>
        <w:ind w:firstLine="709"/>
        <w:jc w:val="both"/>
        <w:rPr>
          <w:sz w:val="28"/>
          <w:szCs w:val="28"/>
        </w:rPr>
      </w:pPr>
      <w:r>
        <w:rPr>
          <w:sz w:val="28"/>
          <w:szCs w:val="28"/>
        </w:rPr>
        <w:t>Экспертиза п</w:t>
      </w:r>
      <w:r>
        <w:rPr>
          <w:spacing w:val="-2"/>
          <w:sz w:val="28"/>
          <w:szCs w:val="28"/>
        </w:rPr>
        <w:t>остановления № 254-п</w:t>
      </w:r>
      <w:r>
        <w:rPr>
          <w:sz w:val="28"/>
          <w:szCs w:val="28"/>
        </w:rPr>
        <w:t xml:space="preserve"> проведена в соответствии </w:t>
      </w:r>
      <w:r w:rsidR="00084331">
        <w:rPr>
          <w:sz w:val="28"/>
          <w:szCs w:val="28"/>
        </w:rPr>
        <w:br/>
      </w:r>
      <w:r>
        <w:rPr>
          <w:sz w:val="28"/>
          <w:szCs w:val="28"/>
        </w:rPr>
        <w:t xml:space="preserve">с Планом проведения экспертизы </w:t>
      </w:r>
      <w:r w:rsidRPr="00240337">
        <w:rPr>
          <w:sz w:val="28"/>
          <w:szCs w:val="28"/>
        </w:rPr>
        <w:t xml:space="preserve">нормативных правовых актов, затрагивающих вопросы осуществления предпринимательской </w:t>
      </w:r>
      <w:r w:rsidR="00084331">
        <w:rPr>
          <w:sz w:val="28"/>
          <w:szCs w:val="28"/>
        </w:rPr>
        <w:br/>
      </w:r>
      <w:r w:rsidRPr="00240337">
        <w:rPr>
          <w:sz w:val="28"/>
          <w:szCs w:val="28"/>
        </w:rPr>
        <w:t>и инвестиционной деятельности</w:t>
      </w:r>
      <w:r>
        <w:rPr>
          <w:sz w:val="28"/>
          <w:szCs w:val="28"/>
        </w:rPr>
        <w:t xml:space="preserve"> </w:t>
      </w:r>
      <w:r w:rsidRPr="00240337">
        <w:rPr>
          <w:sz w:val="28"/>
          <w:szCs w:val="28"/>
        </w:rPr>
        <w:t>на 201</w:t>
      </w:r>
      <w:r>
        <w:rPr>
          <w:sz w:val="28"/>
          <w:szCs w:val="28"/>
        </w:rPr>
        <w:t>6</w:t>
      </w:r>
      <w:r w:rsidRPr="00240337">
        <w:rPr>
          <w:sz w:val="28"/>
          <w:szCs w:val="28"/>
        </w:rPr>
        <w:t xml:space="preserve"> год</w:t>
      </w:r>
      <w:r>
        <w:rPr>
          <w:sz w:val="28"/>
          <w:szCs w:val="28"/>
        </w:rPr>
        <w:t xml:space="preserve">, утвержденным приказом </w:t>
      </w:r>
      <w:r w:rsidR="00084331">
        <w:rPr>
          <w:sz w:val="28"/>
          <w:szCs w:val="28"/>
        </w:rPr>
        <w:t xml:space="preserve">Департамента экономического развития автономного округа </w:t>
      </w:r>
      <w:r>
        <w:rPr>
          <w:sz w:val="28"/>
          <w:szCs w:val="28"/>
        </w:rPr>
        <w:t xml:space="preserve">от 15 января 2016 года № 2. </w:t>
      </w:r>
    </w:p>
    <w:p w:rsidR="00B90972" w:rsidRDefault="00B90972" w:rsidP="00B90972">
      <w:pPr>
        <w:spacing w:line="336" w:lineRule="auto"/>
        <w:ind w:firstLine="709"/>
        <w:jc w:val="both"/>
        <w:rPr>
          <w:sz w:val="28"/>
          <w:szCs w:val="28"/>
        </w:rPr>
      </w:pPr>
      <w:r w:rsidRPr="00E40933">
        <w:rPr>
          <w:sz w:val="28"/>
          <w:szCs w:val="28"/>
        </w:rPr>
        <w:t xml:space="preserve">Информация об </w:t>
      </w:r>
      <w:r>
        <w:rPr>
          <w:sz w:val="28"/>
          <w:szCs w:val="28"/>
        </w:rPr>
        <w:t>экспертизе п</w:t>
      </w:r>
      <w:r>
        <w:rPr>
          <w:spacing w:val="-2"/>
          <w:sz w:val="28"/>
          <w:szCs w:val="28"/>
        </w:rPr>
        <w:t>остановления № 254-п</w:t>
      </w:r>
      <w:r>
        <w:rPr>
          <w:sz w:val="28"/>
          <w:szCs w:val="28"/>
        </w:rPr>
        <w:t xml:space="preserve"> была</w:t>
      </w:r>
      <w:r w:rsidR="0076353C">
        <w:rPr>
          <w:sz w:val="28"/>
          <w:szCs w:val="28"/>
        </w:rPr>
        <w:t xml:space="preserve"> повторно </w:t>
      </w:r>
      <w:r>
        <w:rPr>
          <w:sz w:val="28"/>
          <w:szCs w:val="28"/>
        </w:rPr>
        <w:t xml:space="preserve"> </w:t>
      </w:r>
      <w:r w:rsidRPr="00E40933">
        <w:rPr>
          <w:sz w:val="28"/>
          <w:szCs w:val="28"/>
        </w:rPr>
        <w:t>размещена</w:t>
      </w:r>
      <w:r>
        <w:rPr>
          <w:sz w:val="28"/>
          <w:szCs w:val="28"/>
        </w:rPr>
        <w:t xml:space="preserve"> н</w:t>
      </w:r>
      <w:r w:rsidRPr="00E40933">
        <w:rPr>
          <w:sz w:val="28"/>
          <w:szCs w:val="28"/>
        </w:rPr>
        <w:t xml:space="preserve">а </w:t>
      </w:r>
      <w:r>
        <w:rPr>
          <w:sz w:val="28"/>
          <w:szCs w:val="28"/>
        </w:rPr>
        <w:t xml:space="preserve">едином </w:t>
      </w:r>
      <w:r w:rsidRPr="00E40933">
        <w:rPr>
          <w:sz w:val="28"/>
          <w:szCs w:val="28"/>
        </w:rPr>
        <w:t xml:space="preserve">официальном сайте </w:t>
      </w:r>
      <w:r>
        <w:rPr>
          <w:sz w:val="28"/>
          <w:szCs w:val="28"/>
        </w:rPr>
        <w:t xml:space="preserve">государственных органов автономного округа </w:t>
      </w:r>
      <w:r w:rsidR="0076353C">
        <w:rPr>
          <w:sz w:val="28"/>
          <w:szCs w:val="28"/>
        </w:rPr>
        <w:t>19</w:t>
      </w:r>
      <w:r>
        <w:rPr>
          <w:sz w:val="28"/>
          <w:szCs w:val="28"/>
        </w:rPr>
        <w:t xml:space="preserve"> </w:t>
      </w:r>
      <w:r w:rsidR="0076353C">
        <w:rPr>
          <w:sz w:val="28"/>
          <w:szCs w:val="28"/>
        </w:rPr>
        <w:t>сентября</w:t>
      </w:r>
      <w:r>
        <w:rPr>
          <w:sz w:val="28"/>
          <w:szCs w:val="28"/>
        </w:rPr>
        <w:t xml:space="preserve"> 2016 года.</w:t>
      </w:r>
    </w:p>
    <w:p w:rsidR="0076353C" w:rsidRDefault="00084331" w:rsidP="00084331">
      <w:pPr>
        <w:spacing w:line="336" w:lineRule="auto"/>
        <w:ind w:firstLine="709"/>
        <w:jc w:val="both"/>
        <w:rPr>
          <w:sz w:val="28"/>
          <w:szCs w:val="28"/>
        </w:rPr>
      </w:pPr>
      <w:r>
        <w:rPr>
          <w:sz w:val="28"/>
          <w:szCs w:val="28"/>
        </w:rPr>
        <w:t>П</w:t>
      </w:r>
      <w:r w:rsidR="00B90972" w:rsidRPr="00E40933">
        <w:rPr>
          <w:sz w:val="28"/>
          <w:szCs w:val="28"/>
        </w:rPr>
        <w:t xml:space="preserve">убличные </w:t>
      </w:r>
      <w:r w:rsidR="00B90972">
        <w:rPr>
          <w:sz w:val="28"/>
          <w:szCs w:val="28"/>
        </w:rPr>
        <w:t xml:space="preserve">консультации проведены </w:t>
      </w:r>
      <w:r w:rsidR="00B90972" w:rsidRPr="00E40933">
        <w:rPr>
          <w:sz w:val="28"/>
          <w:szCs w:val="28"/>
        </w:rPr>
        <w:t xml:space="preserve">в </w:t>
      </w:r>
      <w:r w:rsidR="00B90972">
        <w:rPr>
          <w:sz w:val="28"/>
          <w:szCs w:val="28"/>
        </w:rPr>
        <w:t>период</w:t>
      </w:r>
      <w:r>
        <w:rPr>
          <w:sz w:val="28"/>
          <w:szCs w:val="28"/>
        </w:rPr>
        <w:t xml:space="preserve"> </w:t>
      </w:r>
      <w:r w:rsidR="00B90972" w:rsidRPr="00E40933">
        <w:rPr>
          <w:sz w:val="28"/>
          <w:szCs w:val="28"/>
        </w:rPr>
        <w:t xml:space="preserve">с </w:t>
      </w:r>
      <w:r w:rsidR="0076353C">
        <w:rPr>
          <w:sz w:val="28"/>
          <w:szCs w:val="28"/>
        </w:rPr>
        <w:t xml:space="preserve">19 сентября </w:t>
      </w:r>
      <w:r>
        <w:rPr>
          <w:sz w:val="28"/>
          <w:szCs w:val="28"/>
        </w:rPr>
        <w:br/>
      </w:r>
      <w:r w:rsidR="0076353C">
        <w:rPr>
          <w:sz w:val="28"/>
          <w:szCs w:val="28"/>
        </w:rPr>
        <w:t>по 19 октября 2016 года.</w:t>
      </w:r>
    </w:p>
    <w:p w:rsidR="00062492" w:rsidRDefault="00B90972" w:rsidP="00065CC3">
      <w:pPr>
        <w:spacing w:line="336" w:lineRule="auto"/>
        <w:ind w:firstLine="709"/>
        <w:jc w:val="both"/>
        <w:rPr>
          <w:sz w:val="28"/>
          <w:szCs w:val="28"/>
        </w:rPr>
      </w:pPr>
      <w:r w:rsidRPr="008C6E0C">
        <w:rPr>
          <w:sz w:val="28"/>
          <w:szCs w:val="28"/>
        </w:rPr>
        <w:t>При проведении публичных консультаций поступил</w:t>
      </w:r>
      <w:r>
        <w:rPr>
          <w:sz w:val="28"/>
          <w:szCs w:val="28"/>
        </w:rPr>
        <w:t>и</w:t>
      </w:r>
      <w:r w:rsidRPr="008C6E0C">
        <w:rPr>
          <w:sz w:val="28"/>
          <w:szCs w:val="28"/>
        </w:rPr>
        <w:t xml:space="preserve"> отзыв</w:t>
      </w:r>
      <w:r>
        <w:rPr>
          <w:sz w:val="28"/>
          <w:szCs w:val="28"/>
        </w:rPr>
        <w:t>ы</w:t>
      </w:r>
      <w:r w:rsidR="00062492">
        <w:rPr>
          <w:sz w:val="28"/>
          <w:szCs w:val="28"/>
        </w:rPr>
        <w:t>:</w:t>
      </w:r>
    </w:p>
    <w:p w:rsidR="0076353C" w:rsidRDefault="00B90972" w:rsidP="00065CC3">
      <w:pPr>
        <w:spacing w:line="336" w:lineRule="auto"/>
        <w:ind w:firstLine="709"/>
        <w:jc w:val="both"/>
        <w:rPr>
          <w:sz w:val="28"/>
          <w:szCs w:val="28"/>
        </w:rPr>
      </w:pPr>
      <w:r>
        <w:rPr>
          <w:sz w:val="28"/>
          <w:szCs w:val="28"/>
        </w:rPr>
        <w:t>об отсутствии предложений и замечаний к п</w:t>
      </w:r>
      <w:r>
        <w:rPr>
          <w:spacing w:val="-2"/>
          <w:sz w:val="28"/>
          <w:szCs w:val="28"/>
        </w:rPr>
        <w:t>остановлению № 254-п</w:t>
      </w:r>
      <w:r>
        <w:rPr>
          <w:sz w:val="28"/>
          <w:szCs w:val="28"/>
        </w:rPr>
        <w:t xml:space="preserve"> от </w:t>
      </w:r>
      <w:r w:rsidR="0076353C">
        <w:rPr>
          <w:sz w:val="28"/>
          <w:szCs w:val="28"/>
        </w:rPr>
        <w:t xml:space="preserve">открытого акционерного общества «Российский аукционный дом», </w:t>
      </w:r>
      <w:r w:rsidR="00062492">
        <w:rPr>
          <w:sz w:val="28"/>
          <w:szCs w:val="28"/>
        </w:rPr>
        <w:t>саморегулируемой организации «Союз строителей Югры»</w:t>
      </w:r>
      <w:r w:rsidR="007D19C2">
        <w:rPr>
          <w:sz w:val="28"/>
          <w:szCs w:val="28"/>
        </w:rPr>
        <w:t>;</w:t>
      </w:r>
    </w:p>
    <w:p w:rsidR="00144AB8" w:rsidRDefault="00062492" w:rsidP="00F73271">
      <w:pPr>
        <w:spacing w:line="336" w:lineRule="auto"/>
        <w:ind w:firstLine="709"/>
        <w:jc w:val="both"/>
        <w:rPr>
          <w:sz w:val="28"/>
          <w:szCs w:val="28"/>
        </w:rPr>
      </w:pPr>
      <w:r>
        <w:rPr>
          <w:sz w:val="28"/>
          <w:szCs w:val="28"/>
        </w:rPr>
        <w:t>о</w:t>
      </w:r>
      <w:r w:rsidR="00F73271">
        <w:rPr>
          <w:sz w:val="28"/>
          <w:szCs w:val="28"/>
        </w:rPr>
        <w:t xml:space="preserve"> наличии замечаний и предложений </w:t>
      </w:r>
      <w:r w:rsidR="00F73271">
        <w:rPr>
          <w:sz w:val="28"/>
          <w:szCs w:val="28"/>
        </w:rPr>
        <w:t>к постановлению № 254-п</w:t>
      </w:r>
      <w:r w:rsidR="00F73271">
        <w:rPr>
          <w:sz w:val="28"/>
          <w:szCs w:val="28"/>
        </w:rPr>
        <w:t xml:space="preserve"> </w:t>
      </w:r>
      <w:r w:rsidR="00F73271">
        <w:rPr>
          <w:sz w:val="28"/>
          <w:szCs w:val="28"/>
        </w:rPr>
        <w:br/>
        <w:t xml:space="preserve">от </w:t>
      </w:r>
      <w:r>
        <w:rPr>
          <w:sz w:val="28"/>
          <w:szCs w:val="28"/>
        </w:rPr>
        <w:t>открытого акционерного общества «Тюменьэнерго»</w:t>
      </w:r>
      <w:r w:rsidR="00F73271">
        <w:rPr>
          <w:sz w:val="28"/>
          <w:szCs w:val="28"/>
        </w:rPr>
        <w:t>:</w:t>
      </w:r>
      <w:r w:rsidR="007D19C2">
        <w:rPr>
          <w:sz w:val="28"/>
          <w:szCs w:val="28"/>
        </w:rPr>
        <w:t xml:space="preserve"> </w:t>
      </w:r>
    </w:p>
    <w:p w:rsidR="00144AB8" w:rsidRDefault="00144AB8" w:rsidP="00065CC3">
      <w:pPr>
        <w:spacing w:line="336" w:lineRule="auto"/>
        <w:ind w:firstLine="709"/>
        <w:jc w:val="both"/>
        <w:rPr>
          <w:sz w:val="28"/>
          <w:szCs w:val="28"/>
        </w:rPr>
      </w:pPr>
      <w:r>
        <w:rPr>
          <w:sz w:val="28"/>
          <w:szCs w:val="28"/>
        </w:rPr>
        <w:t>1) указа</w:t>
      </w:r>
      <w:r w:rsidR="00084331">
        <w:rPr>
          <w:sz w:val="28"/>
          <w:szCs w:val="28"/>
        </w:rPr>
        <w:t>ть</w:t>
      </w:r>
      <w:r>
        <w:rPr>
          <w:sz w:val="28"/>
          <w:szCs w:val="28"/>
        </w:rPr>
        <w:t xml:space="preserve"> документ, на основании которого можно провести оценку опыта работы в качестве организатора </w:t>
      </w:r>
      <w:r w:rsidR="007D19C2">
        <w:rPr>
          <w:sz w:val="28"/>
          <w:szCs w:val="28"/>
        </w:rPr>
        <w:t>продажи</w:t>
      </w:r>
      <w:r>
        <w:rPr>
          <w:sz w:val="28"/>
          <w:szCs w:val="28"/>
        </w:rPr>
        <w:t>;</w:t>
      </w:r>
    </w:p>
    <w:p w:rsidR="00144AB8" w:rsidRDefault="00144AB8" w:rsidP="00065CC3">
      <w:pPr>
        <w:spacing w:line="336" w:lineRule="auto"/>
        <w:ind w:firstLine="709"/>
        <w:jc w:val="both"/>
        <w:rPr>
          <w:sz w:val="28"/>
          <w:szCs w:val="28"/>
        </w:rPr>
      </w:pPr>
      <w:r>
        <w:rPr>
          <w:sz w:val="28"/>
          <w:szCs w:val="28"/>
        </w:rPr>
        <w:t xml:space="preserve">2) </w:t>
      </w:r>
      <w:r w:rsidR="00084331">
        <w:rPr>
          <w:sz w:val="28"/>
          <w:szCs w:val="28"/>
        </w:rPr>
        <w:t>р</w:t>
      </w:r>
      <w:r>
        <w:rPr>
          <w:sz w:val="28"/>
          <w:szCs w:val="28"/>
        </w:rPr>
        <w:t>асшир</w:t>
      </w:r>
      <w:r w:rsidR="00084331">
        <w:rPr>
          <w:sz w:val="28"/>
          <w:szCs w:val="28"/>
        </w:rPr>
        <w:t>ить</w:t>
      </w:r>
      <w:r>
        <w:rPr>
          <w:sz w:val="28"/>
          <w:szCs w:val="28"/>
        </w:rPr>
        <w:t xml:space="preserve"> бальн</w:t>
      </w:r>
      <w:r w:rsidR="00084331">
        <w:rPr>
          <w:sz w:val="28"/>
          <w:szCs w:val="28"/>
        </w:rPr>
        <w:t>ую</w:t>
      </w:r>
      <w:r>
        <w:rPr>
          <w:sz w:val="28"/>
          <w:szCs w:val="28"/>
        </w:rPr>
        <w:t xml:space="preserve"> шкал</w:t>
      </w:r>
      <w:r w:rsidR="00084331">
        <w:rPr>
          <w:sz w:val="28"/>
          <w:szCs w:val="28"/>
        </w:rPr>
        <w:t>у</w:t>
      </w:r>
      <w:r>
        <w:rPr>
          <w:sz w:val="28"/>
          <w:szCs w:val="28"/>
        </w:rPr>
        <w:t xml:space="preserve">, в соответствии с которой производится оценка при отборе организаторов </w:t>
      </w:r>
      <w:r w:rsidR="007D19C2">
        <w:rPr>
          <w:sz w:val="28"/>
          <w:szCs w:val="28"/>
        </w:rPr>
        <w:t>продажи</w:t>
      </w:r>
      <w:r>
        <w:rPr>
          <w:sz w:val="28"/>
          <w:szCs w:val="28"/>
        </w:rPr>
        <w:t>;</w:t>
      </w:r>
    </w:p>
    <w:p w:rsidR="00144AB8" w:rsidRDefault="00144AB8" w:rsidP="00065CC3">
      <w:pPr>
        <w:spacing w:line="336" w:lineRule="auto"/>
        <w:ind w:firstLine="709"/>
        <w:jc w:val="both"/>
        <w:rPr>
          <w:sz w:val="28"/>
          <w:szCs w:val="28"/>
        </w:rPr>
      </w:pPr>
      <w:r>
        <w:rPr>
          <w:sz w:val="28"/>
          <w:szCs w:val="28"/>
        </w:rPr>
        <w:t xml:space="preserve">3) ввести ограничение </w:t>
      </w:r>
      <w:proofErr w:type="gramStart"/>
      <w:r>
        <w:rPr>
          <w:sz w:val="28"/>
          <w:szCs w:val="28"/>
        </w:rPr>
        <w:t xml:space="preserve">размера оплаты услуг организатора </w:t>
      </w:r>
      <w:r w:rsidR="007D19C2">
        <w:rPr>
          <w:sz w:val="28"/>
          <w:szCs w:val="28"/>
        </w:rPr>
        <w:t>продажи</w:t>
      </w:r>
      <w:proofErr w:type="gramEnd"/>
      <w:r>
        <w:rPr>
          <w:sz w:val="28"/>
          <w:szCs w:val="28"/>
        </w:rPr>
        <w:t>;</w:t>
      </w:r>
    </w:p>
    <w:p w:rsidR="00144AB8" w:rsidRDefault="00144AB8" w:rsidP="00065CC3">
      <w:pPr>
        <w:spacing w:line="336" w:lineRule="auto"/>
        <w:ind w:firstLine="709"/>
        <w:jc w:val="both"/>
        <w:rPr>
          <w:sz w:val="28"/>
          <w:szCs w:val="28"/>
        </w:rPr>
      </w:pPr>
      <w:r>
        <w:rPr>
          <w:sz w:val="28"/>
          <w:szCs w:val="28"/>
        </w:rPr>
        <w:lastRenderedPageBreak/>
        <w:t>4)</w:t>
      </w:r>
      <w:r w:rsidR="00084331">
        <w:rPr>
          <w:sz w:val="28"/>
          <w:szCs w:val="28"/>
        </w:rPr>
        <w:t> предусмотреть</w:t>
      </w:r>
      <w:r>
        <w:rPr>
          <w:sz w:val="28"/>
          <w:szCs w:val="28"/>
        </w:rPr>
        <w:t xml:space="preserve"> в постановлении № 254-п порядок проведения организатором </w:t>
      </w:r>
      <w:r w:rsidR="007D19C2">
        <w:rPr>
          <w:sz w:val="28"/>
          <w:szCs w:val="28"/>
        </w:rPr>
        <w:t>продажи</w:t>
      </w:r>
      <w:r>
        <w:rPr>
          <w:sz w:val="28"/>
          <w:szCs w:val="28"/>
        </w:rPr>
        <w:t xml:space="preserve"> оценки рыночной стоимости и экспертиз</w:t>
      </w:r>
      <w:r w:rsidR="007D19C2">
        <w:rPr>
          <w:sz w:val="28"/>
          <w:szCs w:val="28"/>
        </w:rPr>
        <w:t>ы</w:t>
      </w:r>
      <w:r>
        <w:rPr>
          <w:sz w:val="28"/>
          <w:szCs w:val="28"/>
        </w:rPr>
        <w:t xml:space="preserve"> отчетов об оценке, урегулировать порядок расчетов за указанные услуги;</w:t>
      </w:r>
    </w:p>
    <w:p w:rsidR="00144AB8" w:rsidRDefault="00144AB8" w:rsidP="00065CC3">
      <w:pPr>
        <w:spacing w:line="336" w:lineRule="auto"/>
        <w:ind w:firstLine="709"/>
        <w:jc w:val="both"/>
        <w:rPr>
          <w:sz w:val="28"/>
          <w:szCs w:val="28"/>
        </w:rPr>
      </w:pPr>
      <w:r>
        <w:rPr>
          <w:sz w:val="28"/>
          <w:szCs w:val="28"/>
        </w:rPr>
        <w:t>5)</w:t>
      </w:r>
      <w:r w:rsidR="00084331">
        <w:rPr>
          <w:sz w:val="28"/>
          <w:szCs w:val="28"/>
        </w:rPr>
        <w:t> </w:t>
      </w:r>
      <w:r>
        <w:rPr>
          <w:sz w:val="28"/>
          <w:szCs w:val="28"/>
        </w:rPr>
        <w:t xml:space="preserve">установить обязанность организатора </w:t>
      </w:r>
      <w:r w:rsidR="007D19C2">
        <w:rPr>
          <w:sz w:val="28"/>
          <w:szCs w:val="28"/>
        </w:rPr>
        <w:t>продажи</w:t>
      </w:r>
      <w:r>
        <w:rPr>
          <w:sz w:val="28"/>
          <w:szCs w:val="28"/>
        </w:rPr>
        <w:t xml:space="preserve"> по возврату задатков претендентам, сроки возврата</w:t>
      </w:r>
      <w:r w:rsidR="007D19C2">
        <w:rPr>
          <w:sz w:val="28"/>
          <w:szCs w:val="28"/>
        </w:rPr>
        <w:t xml:space="preserve"> задатка</w:t>
      </w:r>
      <w:r>
        <w:rPr>
          <w:sz w:val="28"/>
          <w:szCs w:val="28"/>
        </w:rPr>
        <w:t>;</w:t>
      </w:r>
    </w:p>
    <w:p w:rsidR="003438BD" w:rsidRDefault="003438BD" w:rsidP="00065CC3">
      <w:pPr>
        <w:spacing w:line="336" w:lineRule="auto"/>
        <w:ind w:firstLine="709"/>
        <w:jc w:val="both"/>
        <w:rPr>
          <w:sz w:val="28"/>
          <w:szCs w:val="28"/>
        </w:rPr>
      </w:pPr>
      <w:r>
        <w:rPr>
          <w:sz w:val="28"/>
          <w:szCs w:val="28"/>
        </w:rPr>
        <w:t>По результатам публичных консультаций Депимущества Югры принято решение:</w:t>
      </w:r>
    </w:p>
    <w:p w:rsidR="003438BD" w:rsidRDefault="003438BD" w:rsidP="00065CC3">
      <w:pPr>
        <w:spacing w:line="336" w:lineRule="auto"/>
        <w:ind w:firstLine="709"/>
        <w:jc w:val="both"/>
        <w:rPr>
          <w:sz w:val="28"/>
          <w:szCs w:val="28"/>
        </w:rPr>
      </w:pPr>
      <w:r>
        <w:rPr>
          <w:sz w:val="28"/>
          <w:szCs w:val="28"/>
        </w:rPr>
        <w:t>о принятии предложений, указанных в пунктах 2, 3;</w:t>
      </w:r>
    </w:p>
    <w:p w:rsidR="0076353C" w:rsidRDefault="003438BD" w:rsidP="00065CC3">
      <w:pPr>
        <w:spacing w:line="336" w:lineRule="auto"/>
        <w:ind w:firstLine="709"/>
        <w:jc w:val="both"/>
        <w:rPr>
          <w:sz w:val="28"/>
          <w:szCs w:val="28"/>
        </w:rPr>
      </w:pPr>
      <w:r>
        <w:rPr>
          <w:sz w:val="28"/>
          <w:szCs w:val="28"/>
        </w:rPr>
        <w:t xml:space="preserve">об отклонении </w:t>
      </w:r>
      <w:r w:rsidR="007D19C2">
        <w:rPr>
          <w:sz w:val="28"/>
          <w:szCs w:val="28"/>
        </w:rPr>
        <w:t xml:space="preserve">замечаний и </w:t>
      </w:r>
      <w:r>
        <w:rPr>
          <w:sz w:val="28"/>
          <w:szCs w:val="28"/>
        </w:rPr>
        <w:t xml:space="preserve">предложений, указанных в пунктах </w:t>
      </w:r>
      <w:r w:rsidR="007D19C2">
        <w:rPr>
          <w:sz w:val="28"/>
          <w:szCs w:val="28"/>
        </w:rPr>
        <w:br/>
      </w:r>
      <w:r>
        <w:rPr>
          <w:sz w:val="28"/>
          <w:szCs w:val="28"/>
        </w:rPr>
        <w:t xml:space="preserve">1, 4, 5 по причине того, что содержащиеся в них положения либо уже </w:t>
      </w:r>
      <w:r w:rsidR="00084331">
        <w:rPr>
          <w:sz w:val="28"/>
          <w:szCs w:val="28"/>
        </w:rPr>
        <w:t>предусмотрены</w:t>
      </w:r>
      <w:r>
        <w:rPr>
          <w:sz w:val="28"/>
          <w:szCs w:val="28"/>
        </w:rPr>
        <w:t xml:space="preserve"> в постановлении № 254-п</w:t>
      </w:r>
      <w:r w:rsidR="00084331">
        <w:rPr>
          <w:sz w:val="28"/>
          <w:szCs w:val="28"/>
        </w:rPr>
        <w:t>,</w:t>
      </w:r>
      <w:r>
        <w:rPr>
          <w:sz w:val="28"/>
          <w:szCs w:val="28"/>
        </w:rPr>
        <w:t xml:space="preserve"> либо регулируются гражданским законодательством.</w:t>
      </w:r>
    </w:p>
    <w:p w:rsidR="00673052" w:rsidRDefault="003438BD" w:rsidP="003438BD">
      <w:pPr>
        <w:spacing w:line="336" w:lineRule="auto"/>
        <w:ind w:firstLine="709"/>
        <w:jc w:val="both"/>
        <w:rPr>
          <w:sz w:val="28"/>
          <w:szCs w:val="28"/>
        </w:rPr>
      </w:pPr>
      <w:r>
        <w:rPr>
          <w:sz w:val="28"/>
          <w:szCs w:val="28"/>
        </w:rPr>
        <w:t>П</w:t>
      </w:r>
      <w:r>
        <w:rPr>
          <w:spacing w:val="-2"/>
          <w:sz w:val="28"/>
          <w:szCs w:val="28"/>
        </w:rPr>
        <w:t>остановлением № 254-п</w:t>
      </w:r>
      <w:r>
        <w:rPr>
          <w:sz w:val="28"/>
          <w:szCs w:val="28"/>
        </w:rPr>
        <w:t xml:space="preserve"> </w:t>
      </w:r>
      <w:r w:rsidR="00673052">
        <w:rPr>
          <w:sz w:val="28"/>
          <w:szCs w:val="28"/>
        </w:rPr>
        <w:t>утверждены:</w:t>
      </w:r>
    </w:p>
    <w:p w:rsidR="00673052" w:rsidRDefault="00673052" w:rsidP="003438BD">
      <w:pPr>
        <w:spacing w:line="336" w:lineRule="auto"/>
        <w:ind w:firstLine="709"/>
        <w:jc w:val="both"/>
        <w:rPr>
          <w:sz w:val="28"/>
          <w:szCs w:val="28"/>
        </w:rPr>
      </w:pPr>
      <w:r>
        <w:rPr>
          <w:sz w:val="28"/>
          <w:szCs w:val="28"/>
        </w:rPr>
        <w:t xml:space="preserve">порядок квалификационного </w:t>
      </w:r>
      <w:proofErr w:type="gramStart"/>
      <w:r>
        <w:rPr>
          <w:sz w:val="28"/>
          <w:szCs w:val="28"/>
        </w:rPr>
        <w:t>отбора организаторов продажи государственного имущества автономного округа</w:t>
      </w:r>
      <w:proofErr w:type="gramEnd"/>
      <w:r>
        <w:rPr>
          <w:sz w:val="28"/>
          <w:szCs w:val="28"/>
        </w:rPr>
        <w:t>;</w:t>
      </w:r>
    </w:p>
    <w:p w:rsidR="00673052" w:rsidRDefault="00673052" w:rsidP="003438BD">
      <w:pPr>
        <w:spacing w:line="336" w:lineRule="auto"/>
        <w:ind w:firstLine="709"/>
        <w:jc w:val="both"/>
        <w:rPr>
          <w:sz w:val="28"/>
          <w:szCs w:val="28"/>
        </w:rPr>
      </w:pPr>
      <w:r>
        <w:rPr>
          <w:sz w:val="28"/>
          <w:szCs w:val="28"/>
        </w:rPr>
        <w:t xml:space="preserve">порядок </w:t>
      </w:r>
      <w:proofErr w:type="gramStart"/>
      <w:r>
        <w:rPr>
          <w:sz w:val="28"/>
          <w:szCs w:val="28"/>
        </w:rPr>
        <w:t>оплаты услуг организаторов продажи государственного имущества автономного округа</w:t>
      </w:r>
      <w:proofErr w:type="gramEnd"/>
      <w:r>
        <w:rPr>
          <w:sz w:val="28"/>
          <w:szCs w:val="28"/>
        </w:rPr>
        <w:t>;</w:t>
      </w:r>
    </w:p>
    <w:p w:rsidR="00673052" w:rsidRDefault="00673052" w:rsidP="003438BD">
      <w:pPr>
        <w:spacing w:line="336" w:lineRule="auto"/>
        <w:ind w:firstLine="709"/>
        <w:jc w:val="both"/>
        <w:rPr>
          <w:sz w:val="28"/>
          <w:szCs w:val="28"/>
        </w:rPr>
      </w:pPr>
      <w:r>
        <w:rPr>
          <w:sz w:val="28"/>
          <w:szCs w:val="28"/>
        </w:rPr>
        <w:t xml:space="preserve">форма примерного договора поручения, заключаемого </w:t>
      </w:r>
      <w:r w:rsidR="007D19C2">
        <w:rPr>
          <w:sz w:val="28"/>
          <w:szCs w:val="28"/>
        </w:rPr>
        <w:br/>
      </w:r>
      <w:r>
        <w:rPr>
          <w:sz w:val="28"/>
          <w:szCs w:val="28"/>
        </w:rPr>
        <w:t>по результатам квалификационного отбора с организатором продажи государственного имущества автономного округа;</w:t>
      </w:r>
    </w:p>
    <w:p w:rsidR="00673052" w:rsidRDefault="00673052" w:rsidP="003438BD">
      <w:pPr>
        <w:spacing w:line="336" w:lineRule="auto"/>
        <w:ind w:firstLine="709"/>
        <w:jc w:val="both"/>
        <w:rPr>
          <w:sz w:val="28"/>
          <w:szCs w:val="28"/>
        </w:rPr>
      </w:pPr>
      <w:r>
        <w:rPr>
          <w:sz w:val="28"/>
          <w:szCs w:val="28"/>
        </w:rPr>
        <w:t>состав комиссии по отбору организаторов продажи государственного имущества автономного округа</w:t>
      </w:r>
      <w:r w:rsidR="00084331">
        <w:rPr>
          <w:sz w:val="28"/>
          <w:szCs w:val="28"/>
        </w:rPr>
        <w:t>.</w:t>
      </w:r>
      <w:r>
        <w:rPr>
          <w:sz w:val="28"/>
          <w:szCs w:val="28"/>
        </w:rPr>
        <w:t xml:space="preserve"> </w:t>
      </w:r>
    </w:p>
    <w:p w:rsidR="00673052" w:rsidRDefault="00084331" w:rsidP="003A26C8">
      <w:pPr>
        <w:spacing w:line="336" w:lineRule="auto"/>
        <w:ind w:firstLine="709"/>
        <w:jc w:val="both"/>
        <w:rPr>
          <w:sz w:val="28"/>
          <w:szCs w:val="28"/>
        </w:rPr>
      </w:pPr>
      <w:r>
        <w:rPr>
          <w:sz w:val="28"/>
          <w:szCs w:val="28"/>
        </w:rPr>
        <w:t>П</w:t>
      </w:r>
      <w:r w:rsidR="00673052">
        <w:rPr>
          <w:sz w:val="28"/>
          <w:szCs w:val="28"/>
        </w:rPr>
        <w:t>остановлением № 254-п установлено, что организацию продаж</w:t>
      </w:r>
      <w:r w:rsidR="00C5205B">
        <w:rPr>
          <w:sz w:val="28"/>
          <w:szCs w:val="28"/>
        </w:rPr>
        <w:t>и</w:t>
      </w:r>
      <w:r w:rsidR="00673052">
        <w:rPr>
          <w:sz w:val="28"/>
          <w:szCs w:val="28"/>
        </w:rPr>
        <w:t xml:space="preserve"> государственного имущества автономного округа стоимостью </w:t>
      </w:r>
      <w:r w:rsidR="00C5205B">
        <w:rPr>
          <w:sz w:val="28"/>
          <w:szCs w:val="28"/>
        </w:rPr>
        <w:br/>
      </w:r>
      <w:r w:rsidR="00673052">
        <w:rPr>
          <w:sz w:val="28"/>
          <w:szCs w:val="28"/>
        </w:rPr>
        <w:t>до 200 млн. рублей осуществляет казенное учреждение автономного округа «Центр организации торгов» (далее –</w:t>
      </w:r>
      <w:r w:rsidR="003A26C8">
        <w:rPr>
          <w:sz w:val="28"/>
          <w:szCs w:val="28"/>
        </w:rPr>
        <w:t xml:space="preserve"> </w:t>
      </w:r>
      <w:r w:rsidR="00673052">
        <w:rPr>
          <w:sz w:val="28"/>
          <w:szCs w:val="28"/>
        </w:rPr>
        <w:t>Центр имущественных отношений), а стоимостью свыше 200 млн. рублей – организатор продаж</w:t>
      </w:r>
      <w:r w:rsidR="00C5205B">
        <w:rPr>
          <w:sz w:val="28"/>
          <w:szCs w:val="28"/>
        </w:rPr>
        <w:t>и</w:t>
      </w:r>
      <w:r w:rsidR="00673052">
        <w:rPr>
          <w:sz w:val="28"/>
          <w:szCs w:val="28"/>
        </w:rPr>
        <w:t>, отобранны</w:t>
      </w:r>
      <w:r w:rsidR="00C5205B">
        <w:rPr>
          <w:sz w:val="28"/>
          <w:szCs w:val="28"/>
        </w:rPr>
        <w:t>й</w:t>
      </w:r>
      <w:r w:rsidR="00673052">
        <w:rPr>
          <w:sz w:val="28"/>
          <w:szCs w:val="28"/>
        </w:rPr>
        <w:t xml:space="preserve"> в порядке, установленном постановлением № 254-п.</w:t>
      </w:r>
    </w:p>
    <w:p w:rsidR="00225F3F" w:rsidRDefault="00225F3F" w:rsidP="00225F3F">
      <w:pPr>
        <w:pStyle w:val="ConsPlusNormal"/>
        <w:tabs>
          <w:tab w:val="left" w:pos="709"/>
        </w:tabs>
        <w:spacing w:line="360" w:lineRule="auto"/>
        <w:jc w:val="both"/>
        <w:rPr>
          <w:color w:val="000000"/>
        </w:rPr>
      </w:pPr>
      <w:r>
        <w:rPr>
          <w:color w:val="000000"/>
        </w:rPr>
        <w:tab/>
      </w:r>
      <w:r w:rsidRPr="004C6908">
        <w:rPr>
          <w:color w:val="000000"/>
        </w:rPr>
        <w:t>Уполномоченным органом проведен мониторинг законодательства ряда субъектов Российской Федерации в сфере</w:t>
      </w:r>
      <w:r>
        <w:rPr>
          <w:color w:val="000000"/>
        </w:rPr>
        <w:t xml:space="preserve"> отбора организатора продаж</w:t>
      </w:r>
      <w:r w:rsidR="00C5205B">
        <w:rPr>
          <w:color w:val="000000"/>
        </w:rPr>
        <w:t>и</w:t>
      </w:r>
      <w:r>
        <w:rPr>
          <w:color w:val="000000"/>
        </w:rPr>
        <w:t xml:space="preserve"> государственного имущества</w:t>
      </w:r>
      <w:r w:rsidR="00C5205B">
        <w:rPr>
          <w:color w:val="000000"/>
        </w:rPr>
        <w:t>.</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3059"/>
        <w:gridCol w:w="3260"/>
        <w:gridCol w:w="2835"/>
      </w:tblGrid>
      <w:tr w:rsidR="00225F3F" w:rsidRPr="004C6908" w:rsidTr="002E446F">
        <w:tc>
          <w:tcPr>
            <w:tcW w:w="486" w:type="dxa"/>
            <w:shd w:val="clear" w:color="auto" w:fill="auto"/>
            <w:vAlign w:val="center"/>
          </w:tcPr>
          <w:p w:rsidR="00225F3F" w:rsidRDefault="00225F3F" w:rsidP="002E446F">
            <w:pPr>
              <w:jc w:val="center"/>
            </w:pPr>
            <w:r>
              <w:lastRenderedPageBreak/>
              <w:t>№</w:t>
            </w:r>
          </w:p>
          <w:p w:rsidR="00225F3F" w:rsidRPr="004C6908" w:rsidRDefault="00225F3F" w:rsidP="002E446F">
            <w:pPr>
              <w:jc w:val="center"/>
            </w:pPr>
            <w:proofErr w:type="gramStart"/>
            <w:r>
              <w:t>п</w:t>
            </w:r>
            <w:proofErr w:type="gramEnd"/>
            <w:r>
              <w:t>/п</w:t>
            </w:r>
          </w:p>
        </w:tc>
        <w:tc>
          <w:tcPr>
            <w:tcW w:w="3059" w:type="dxa"/>
            <w:shd w:val="clear" w:color="auto" w:fill="auto"/>
            <w:vAlign w:val="center"/>
          </w:tcPr>
          <w:p w:rsidR="00225F3F" w:rsidRDefault="00225F3F" w:rsidP="002E446F">
            <w:pPr>
              <w:jc w:val="center"/>
            </w:pPr>
            <w:r>
              <w:t xml:space="preserve">Наименование </w:t>
            </w:r>
            <w:proofErr w:type="gramStart"/>
            <w:r>
              <w:t>нормативного</w:t>
            </w:r>
            <w:proofErr w:type="gramEnd"/>
            <w:r>
              <w:t xml:space="preserve"> </w:t>
            </w:r>
          </w:p>
          <w:p w:rsidR="00225F3F" w:rsidRPr="004C6908" w:rsidRDefault="00225F3F" w:rsidP="002E446F">
            <w:pPr>
              <w:jc w:val="center"/>
            </w:pPr>
            <w:r>
              <w:t xml:space="preserve">правового акта </w:t>
            </w:r>
          </w:p>
        </w:tc>
        <w:tc>
          <w:tcPr>
            <w:tcW w:w="3260" w:type="dxa"/>
            <w:shd w:val="clear" w:color="auto" w:fill="auto"/>
            <w:vAlign w:val="center"/>
          </w:tcPr>
          <w:p w:rsidR="00225F3F" w:rsidRDefault="00225F3F" w:rsidP="002E446F">
            <w:pPr>
              <w:jc w:val="center"/>
            </w:pPr>
          </w:p>
          <w:p w:rsidR="00225F3F" w:rsidRDefault="00225F3F" w:rsidP="002E446F">
            <w:pPr>
              <w:jc w:val="center"/>
            </w:pPr>
            <w:r w:rsidRPr="00A015BA">
              <w:t xml:space="preserve">Содержание правового регулирования </w:t>
            </w:r>
            <w:proofErr w:type="gramStart"/>
            <w:r w:rsidRPr="00A015BA">
              <w:t>аналогичной проблемы</w:t>
            </w:r>
            <w:proofErr w:type="gramEnd"/>
          </w:p>
          <w:p w:rsidR="00225F3F" w:rsidRPr="004C6908" w:rsidRDefault="00225F3F" w:rsidP="002E446F">
            <w:pPr>
              <w:jc w:val="center"/>
            </w:pPr>
          </w:p>
        </w:tc>
        <w:tc>
          <w:tcPr>
            <w:tcW w:w="2835" w:type="dxa"/>
            <w:shd w:val="clear" w:color="auto" w:fill="auto"/>
            <w:vAlign w:val="center"/>
          </w:tcPr>
          <w:p w:rsidR="00225F3F" w:rsidRPr="004C6908" w:rsidRDefault="00225F3F" w:rsidP="00225F3F">
            <w:pPr>
              <w:jc w:val="center"/>
            </w:pPr>
            <w:r>
              <w:t>Правовое регулирование, установленное постановлением № 254-п</w:t>
            </w:r>
          </w:p>
        </w:tc>
      </w:tr>
      <w:tr w:rsidR="00225F3F" w:rsidRPr="004C6908" w:rsidTr="00C5205B">
        <w:tc>
          <w:tcPr>
            <w:tcW w:w="486" w:type="dxa"/>
            <w:shd w:val="clear" w:color="auto" w:fill="auto"/>
          </w:tcPr>
          <w:p w:rsidR="00225F3F" w:rsidRDefault="00225F3F" w:rsidP="00C5205B">
            <w:pPr>
              <w:jc w:val="center"/>
            </w:pPr>
            <w:r>
              <w:t>1.</w:t>
            </w:r>
          </w:p>
        </w:tc>
        <w:tc>
          <w:tcPr>
            <w:tcW w:w="3059" w:type="dxa"/>
            <w:shd w:val="clear" w:color="auto" w:fill="auto"/>
          </w:tcPr>
          <w:p w:rsidR="00225F3F" w:rsidRDefault="00225F3F" w:rsidP="00225F3F">
            <w:pPr>
              <w:jc w:val="center"/>
            </w:pPr>
            <w:r>
              <w:t>Постановление Правительства Московской области</w:t>
            </w:r>
          </w:p>
          <w:p w:rsidR="00225F3F" w:rsidRDefault="00225F3F" w:rsidP="00225F3F">
            <w:pPr>
              <w:jc w:val="center"/>
            </w:pPr>
            <w:r>
              <w:t xml:space="preserve">от 8 августа 2013 года № </w:t>
            </w:r>
            <w:r w:rsidRPr="00225F3F">
              <w:t xml:space="preserve">600/33 </w:t>
            </w:r>
            <w:r>
              <w:t>«О</w:t>
            </w:r>
            <w:r w:rsidRPr="00225F3F">
              <w:t xml:space="preserve"> порядке отбора организации, осуществляющей функции продавца при продаже имущества, находящегося </w:t>
            </w:r>
            <w:r>
              <w:br/>
            </w:r>
            <w:r w:rsidRPr="00225F3F">
              <w:t xml:space="preserve">в собственности </w:t>
            </w:r>
            <w:r>
              <w:t>М</w:t>
            </w:r>
            <w:r w:rsidRPr="00225F3F">
              <w:t xml:space="preserve">осковской области, а также организатора торгов по продаже земельных участков или права на заключение договоров аренды земельных участков, находящихся в собственности </w:t>
            </w:r>
            <w:r>
              <w:t>М</w:t>
            </w:r>
            <w:r w:rsidRPr="00225F3F">
              <w:t>осковской области</w:t>
            </w:r>
            <w:r>
              <w:t>».</w:t>
            </w:r>
          </w:p>
        </w:tc>
        <w:tc>
          <w:tcPr>
            <w:tcW w:w="3260" w:type="dxa"/>
            <w:shd w:val="clear" w:color="auto" w:fill="auto"/>
            <w:vAlign w:val="center"/>
          </w:tcPr>
          <w:p w:rsidR="00225F3F" w:rsidRDefault="00C91F76" w:rsidP="00C91F76">
            <w:pPr>
              <w:jc w:val="center"/>
            </w:pPr>
            <w:r>
              <w:t>Торги организуются и проводятся организатором, привлеченным на основании отбора.</w:t>
            </w:r>
          </w:p>
          <w:p w:rsidR="00C91F76" w:rsidRDefault="00C91F76" w:rsidP="00C91F76">
            <w:pPr>
              <w:jc w:val="center"/>
            </w:pPr>
            <w:r>
              <w:t>Участник отбора представляет следующие документы:</w:t>
            </w:r>
          </w:p>
          <w:p w:rsidR="00C91F76" w:rsidRPr="00C91F76" w:rsidRDefault="00C91F76" w:rsidP="00C91F76">
            <w:pPr>
              <w:widowControl/>
              <w:autoSpaceDE w:val="0"/>
              <w:autoSpaceDN w:val="0"/>
              <w:adjustRightInd w:val="0"/>
              <w:jc w:val="center"/>
            </w:pPr>
            <w:r>
              <w:t xml:space="preserve">1) </w:t>
            </w:r>
            <w:r w:rsidR="00F25564">
              <w:t>з</w:t>
            </w:r>
            <w:r w:rsidRPr="00C91F76">
              <w:t>аявк</w:t>
            </w:r>
            <w:r w:rsidR="00084331">
              <w:t>у</w:t>
            </w:r>
            <w:r w:rsidRPr="00C91F76">
              <w:t xml:space="preserve"> на участие в конкурсном отборе</w:t>
            </w:r>
            <w:r>
              <w:t>;</w:t>
            </w:r>
          </w:p>
          <w:p w:rsidR="00C91F76" w:rsidRDefault="00C91F76" w:rsidP="00C91F76">
            <w:pPr>
              <w:widowControl/>
              <w:autoSpaceDE w:val="0"/>
              <w:autoSpaceDN w:val="0"/>
              <w:adjustRightInd w:val="0"/>
              <w:jc w:val="center"/>
            </w:pPr>
            <w:r>
              <w:t xml:space="preserve">2) </w:t>
            </w:r>
            <w:r w:rsidRPr="00C91F76">
              <w:t>выписк</w:t>
            </w:r>
            <w:r w:rsidR="00084331">
              <w:t>у</w:t>
            </w:r>
            <w:r w:rsidRPr="00C91F76">
              <w:t xml:space="preserve"> из единого государственного реестра юридических лиц или ее нотариально заверенн</w:t>
            </w:r>
            <w:r w:rsidR="00084331">
              <w:t>ую</w:t>
            </w:r>
            <w:r w:rsidRPr="00C91F76">
              <w:t xml:space="preserve"> копи</w:t>
            </w:r>
            <w:r w:rsidR="00084331">
              <w:t>ю</w:t>
            </w:r>
            <w:r>
              <w:t>;</w:t>
            </w:r>
          </w:p>
          <w:p w:rsidR="00C91F76" w:rsidRPr="00C91F76" w:rsidRDefault="00C91F76" w:rsidP="00C91F76">
            <w:pPr>
              <w:widowControl/>
              <w:autoSpaceDE w:val="0"/>
              <w:autoSpaceDN w:val="0"/>
              <w:adjustRightInd w:val="0"/>
              <w:jc w:val="center"/>
            </w:pPr>
            <w:r w:rsidRPr="00C91F76">
              <w:t xml:space="preserve">для иностранных </w:t>
            </w:r>
            <w:r>
              <w:br/>
            </w:r>
            <w:r w:rsidRPr="00C91F76">
              <w:t xml:space="preserve">лиц - перевод на русский язык документов о государственной регистрации в соответствии </w:t>
            </w:r>
            <w:r w:rsidR="00C5205B">
              <w:br/>
            </w:r>
            <w:r w:rsidRPr="00C91F76">
              <w:t>с законодательством соответствующего государства, заверенный надлежащим образом;</w:t>
            </w:r>
          </w:p>
          <w:p w:rsidR="00C91F76" w:rsidRPr="00C91F76" w:rsidRDefault="00C91F76" w:rsidP="00C91F76">
            <w:pPr>
              <w:widowControl/>
              <w:autoSpaceDE w:val="0"/>
              <w:autoSpaceDN w:val="0"/>
              <w:adjustRightInd w:val="0"/>
              <w:jc w:val="center"/>
            </w:pPr>
            <w:r>
              <w:t xml:space="preserve">3) </w:t>
            </w:r>
            <w:r w:rsidRPr="00C91F76">
              <w:t>копии учредительных документов;</w:t>
            </w:r>
          </w:p>
          <w:p w:rsidR="00C91F76" w:rsidRPr="00C91F76" w:rsidRDefault="00C91F76" w:rsidP="00C91F76">
            <w:pPr>
              <w:widowControl/>
              <w:autoSpaceDE w:val="0"/>
              <w:autoSpaceDN w:val="0"/>
              <w:adjustRightInd w:val="0"/>
              <w:jc w:val="center"/>
            </w:pPr>
            <w:r>
              <w:t xml:space="preserve">4) </w:t>
            </w:r>
            <w:r w:rsidRPr="00C91F76">
              <w:t>документ,</w:t>
            </w:r>
            <w:r>
              <w:t xml:space="preserve"> </w:t>
            </w:r>
            <w:r w:rsidRPr="00C91F76">
              <w:t>подтверждающий полномочия лица на осуществление действий от имени</w:t>
            </w:r>
            <w:r>
              <w:t xml:space="preserve"> участника конкурсного отбора; </w:t>
            </w:r>
            <w:r>
              <w:br/>
              <w:t xml:space="preserve">5) </w:t>
            </w:r>
            <w:r w:rsidRPr="00C91F76">
              <w:t>справк</w:t>
            </w:r>
            <w:r w:rsidR="00084331">
              <w:t>у</w:t>
            </w:r>
            <w:r w:rsidRPr="00C91F76">
              <w:t xml:space="preserve"> о состоянии расчетов по налогам, сборам, пеням и штрафам или ее нотариально заверенн</w:t>
            </w:r>
            <w:r w:rsidR="00084331">
              <w:t>ую</w:t>
            </w:r>
            <w:r w:rsidRPr="00C91F76">
              <w:t xml:space="preserve"> копи</w:t>
            </w:r>
            <w:r w:rsidR="00084331">
              <w:t>ю</w:t>
            </w:r>
            <w:r w:rsidRPr="00C91F76">
              <w:t>;</w:t>
            </w:r>
          </w:p>
          <w:p w:rsidR="00C91F76" w:rsidRPr="00C91F76" w:rsidRDefault="00C91F76" w:rsidP="00C91F76">
            <w:pPr>
              <w:widowControl/>
              <w:autoSpaceDE w:val="0"/>
              <w:autoSpaceDN w:val="0"/>
              <w:adjustRightInd w:val="0"/>
              <w:jc w:val="center"/>
            </w:pPr>
            <w:r>
              <w:t xml:space="preserve">6) </w:t>
            </w:r>
            <w:r w:rsidRPr="00C91F76">
              <w:t>справк</w:t>
            </w:r>
            <w:r w:rsidR="00084331">
              <w:t>у</w:t>
            </w:r>
            <w:r w:rsidRPr="00C91F76">
              <w:t xml:space="preserve"> об отсутствии </w:t>
            </w:r>
            <w:r w:rsidR="00C5205B">
              <w:br/>
            </w:r>
            <w:r w:rsidRPr="00C91F76">
              <w:t>в организации реорганизации, ликвидации или банкротства, подписанн</w:t>
            </w:r>
            <w:r w:rsidR="00944829">
              <w:t>ую</w:t>
            </w:r>
            <w:r w:rsidRPr="00C91F76">
              <w:t xml:space="preserve"> руководителем организации;</w:t>
            </w:r>
          </w:p>
          <w:p w:rsidR="00C91F76" w:rsidRPr="00C91F76" w:rsidRDefault="00C91F76" w:rsidP="00C91F76">
            <w:pPr>
              <w:widowControl/>
              <w:autoSpaceDE w:val="0"/>
              <w:autoSpaceDN w:val="0"/>
              <w:adjustRightInd w:val="0"/>
              <w:jc w:val="center"/>
            </w:pPr>
            <w:r>
              <w:t xml:space="preserve">7) </w:t>
            </w:r>
            <w:r w:rsidRPr="00C91F76">
              <w:t>копи</w:t>
            </w:r>
            <w:r w:rsidR="00944829">
              <w:t>ю</w:t>
            </w:r>
            <w:r w:rsidRPr="00C91F76">
              <w:t xml:space="preserve"> свидетельства государственного образца </w:t>
            </w:r>
            <w:r w:rsidR="00C5205B">
              <w:br/>
            </w:r>
            <w:r w:rsidRPr="00C91F76">
              <w:t>о повышении квалификации сотрудников в области проведения торгов, государственных заказов.</w:t>
            </w:r>
          </w:p>
          <w:p w:rsidR="00C91F76" w:rsidRPr="00C91F76" w:rsidRDefault="00C91F76" w:rsidP="00C91F76">
            <w:pPr>
              <w:widowControl/>
              <w:autoSpaceDE w:val="0"/>
              <w:autoSpaceDN w:val="0"/>
              <w:adjustRightInd w:val="0"/>
              <w:jc w:val="center"/>
            </w:pPr>
            <w:r>
              <w:t>8)</w:t>
            </w:r>
            <w:r w:rsidRPr="00C91F76">
              <w:t xml:space="preserve"> информационные сообщения о проведении продажи, опубликованные в средствах массовой информации за календарный год, предшествующий году, в котором проводится конкурсный отбор;</w:t>
            </w:r>
          </w:p>
          <w:p w:rsidR="00C91F76" w:rsidRPr="00F73271" w:rsidRDefault="00C91F76" w:rsidP="00C5205B">
            <w:pPr>
              <w:widowControl/>
              <w:autoSpaceDE w:val="0"/>
              <w:autoSpaceDN w:val="0"/>
              <w:adjustRightInd w:val="0"/>
              <w:jc w:val="center"/>
            </w:pPr>
            <w:r>
              <w:t xml:space="preserve">9) </w:t>
            </w:r>
            <w:r w:rsidRPr="00C91F76">
              <w:t>выписки из протоколов о результатах продажи за календарный год, предшествующий году, в котором проводится конкурсный отбор;</w:t>
            </w:r>
          </w:p>
          <w:p w:rsidR="00E74BDE" w:rsidRPr="00E74BDE" w:rsidRDefault="00E74BDE" w:rsidP="00E74BDE">
            <w:pPr>
              <w:widowControl/>
              <w:autoSpaceDE w:val="0"/>
              <w:autoSpaceDN w:val="0"/>
              <w:adjustRightInd w:val="0"/>
              <w:jc w:val="center"/>
            </w:pPr>
            <w:r>
              <w:t xml:space="preserve">10) </w:t>
            </w:r>
            <w:r w:rsidRPr="00C91F76">
              <w:t xml:space="preserve">копии договоров на организацию и проведение торгов государственного имущества </w:t>
            </w:r>
            <w:r>
              <w:br/>
            </w:r>
            <w:r w:rsidRPr="00C91F76">
              <w:t xml:space="preserve">за 2 года, предшествующих году, </w:t>
            </w:r>
            <w:r>
              <w:br/>
            </w:r>
            <w:r w:rsidRPr="00C91F76">
              <w:t>в котором производится конкурсный отбор;</w:t>
            </w:r>
          </w:p>
        </w:tc>
        <w:tc>
          <w:tcPr>
            <w:tcW w:w="2835" w:type="dxa"/>
            <w:shd w:val="clear" w:color="auto" w:fill="auto"/>
            <w:vAlign w:val="center"/>
          </w:tcPr>
          <w:p w:rsidR="00225F3F" w:rsidRPr="00A47DD0" w:rsidRDefault="00225F3F" w:rsidP="00A47DD0">
            <w:pPr>
              <w:jc w:val="center"/>
            </w:pPr>
            <w:r w:rsidRPr="00A47DD0">
              <w:t xml:space="preserve">Торги организуют и проводят: на сумму менее 200 млн. рублей – Центр </w:t>
            </w:r>
            <w:r w:rsidR="00C91F76" w:rsidRPr="00A47DD0">
              <w:t>имущественных отношений;</w:t>
            </w:r>
          </w:p>
          <w:p w:rsidR="00F25564" w:rsidRPr="00A47DD0" w:rsidRDefault="00C91F76" w:rsidP="00A47DD0">
            <w:pPr>
              <w:jc w:val="center"/>
            </w:pPr>
            <w:r w:rsidRPr="00A47DD0">
              <w:t>на сумму свыше 200 млн. рублей – организатор, привлеченный на основании отбора</w:t>
            </w:r>
            <w:r w:rsidR="00F25564" w:rsidRPr="00A47DD0">
              <w:t>.</w:t>
            </w:r>
          </w:p>
          <w:p w:rsidR="00F25564" w:rsidRPr="00A47DD0" w:rsidRDefault="00F25564" w:rsidP="00A47DD0">
            <w:pPr>
              <w:widowControl/>
              <w:autoSpaceDE w:val="0"/>
              <w:autoSpaceDN w:val="0"/>
              <w:adjustRightInd w:val="0"/>
              <w:jc w:val="center"/>
            </w:pPr>
            <w:r w:rsidRPr="00A47DD0">
              <w:t>Участник отбора представляет следующие документы:</w:t>
            </w:r>
          </w:p>
          <w:p w:rsidR="00F25564" w:rsidRPr="00A47DD0" w:rsidRDefault="00944829" w:rsidP="00944829">
            <w:pPr>
              <w:pStyle w:val="af"/>
              <w:widowControl/>
              <w:autoSpaceDE w:val="0"/>
              <w:autoSpaceDN w:val="0"/>
              <w:adjustRightInd w:val="0"/>
              <w:ind w:left="0"/>
              <w:jc w:val="center"/>
            </w:pPr>
            <w:r>
              <w:t>1) </w:t>
            </w:r>
            <w:r w:rsidR="00F25564" w:rsidRPr="00A47DD0">
              <w:t>заявк</w:t>
            </w:r>
            <w:r>
              <w:t>у</w:t>
            </w:r>
            <w:r w:rsidR="00F25564" w:rsidRPr="00A47DD0">
              <w:t xml:space="preserve"> на участие в</w:t>
            </w:r>
            <w:r>
              <w:t xml:space="preserve"> </w:t>
            </w:r>
            <w:r w:rsidR="00F25564" w:rsidRPr="00A47DD0">
              <w:t>квалификационном отборе;</w:t>
            </w:r>
          </w:p>
          <w:p w:rsidR="00F25564" w:rsidRPr="00A47DD0" w:rsidRDefault="00F25564" w:rsidP="00A47DD0">
            <w:pPr>
              <w:widowControl/>
              <w:autoSpaceDE w:val="0"/>
              <w:autoSpaceDN w:val="0"/>
              <w:adjustRightInd w:val="0"/>
              <w:jc w:val="center"/>
            </w:pPr>
            <w:r w:rsidRPr="00A47DD0">
              <w:t xml:space="preserve">2) </w:t>
            </w:r>
            <w:r w:rsidRPr="00F25564">
              <w:t>выписк</w:t>
            </w:r>
            <w:r w:rsidR="00944829">
              <w:t>у</w:t>
            </w:r>
            <w:r w:rsidRPr="00F25564">
              <w:t xml:space="preserve"> из единого государственного реестра юридических лиц или ее нотариально заверенн</w:t>
            </w:r>
            <w:r w:rsidR="00944829">
              <w:t>ую</w:t>
            </w:r>
            <w:r w:rsidRPr="00F25564">
              <w:t xml:space="preserve"> копи</w:t>
            </w:r>
            <w:r w:rsidR="00944829">
              <w:t>ю</w:t>
            </w:r>
            <w:r w:rsidRPr="00A47DD0">
              <w:t>;</w:t>
            </w:r>
          </w:p>
          <w:p w:rsidR="00F25564" w:rsidRPr="00F25564" w:rsidRDefault="00F25564" w:rsidP="00A47DD0">
            <w:pPr>
              <w:widowControl/>
              <w:autoSpaceDE w:val="0"/>
              <w:autoSpaceDN w:val="0"/>
              <w:adjustRightInd w:val="0"/>
              <w:jc w:val="center"/>
            </w:pPr>
            <w:r w:rsidRPr="00F25564">
              <w:t xml:space="preserve">для иностранных </w:t>
            </w:r>
            <w:r w:rsidRPr="00A47DD0">
              <w:br/>
            </w:r>
            <w:r w:rsidRPr="00F25564">
              <w:t>лиц - перевод на русский язык документов о государственной регистрации в соответствии с законодательством соответствующего государства, заверенный надлежащим образом;</w:t>
            </w:r>
          </w:p>
          <w:p w:rsidR="00F25564" w:rsidRPr="00F25564" w:rsidRDefault="00F25564" w:rsidP="00A47DD0">
            <w:pPr>
              <w:widowControl/>
              <w:autoSpaceDE w:val="0"/>
              <w:autoSpaceDN w:val="0"/>
              <w:adjustRightInd w:val="0"/>
              <w:jc w:val="center"/>
            </w:pPr>
            <w:r w:rsidRPr="00A47DD0">
              <w:t xml:space="preserve">3) </w:t>
            </w:r>
            <w:r w:rsidRPr="00F25564">
              <w:t>копии учредительных документов</w:t>
            </w:r>
            <w:r w:rsidRPr="00A47DD0">
              <w:t>;</w:t>
            </w:r>
          </w:p>
          <w:p w:rsidR="00F25564" w:rsidRPr="00A47DD0" w:rsidRDefault="00F25564" w:rsidP="00A47DD0">
            <w:pPr>
              <w:widowControl/>
              <w:autoSpaceDE w:val="0"/>
              <w:autoSpaceDN w:val="0"/>
              <w:adjustRightInd w:val="0"/>
              <w:jc w:val="center"/>
            </w:pPr>
            <w:r w:rsidRPr="00A47DD0">
              <w:t xml:space="preserve">4) </w:t>
            </w:r>
            <w:r w:rsidRPr="00F25564">
              <w:t>документ, подтверждающий полномочия лица на осуществление действий от имени участника квалификационного отбора</w:t>
            </w:r>
          </w:p>
          <w:p w:rsidR="00F25564" w:rsidRPr="00F25564" w:rsidRDefault="00F25564" w:rsidP="00A47DD0">
            <w:pPr>
              <w:widowControl/>
              <w:autoSpaceDE w:val="0"/>
              <w:autoSpaceDN w:val="0"/>
              <w:adjustRightInd w:val="0"/>
              <w:jc w:val="center"/>
            </w:pPr>
            <w:r w:rsidRPr="00A47DD0">
              <w:t xml:space="preserve">5) </w:t>
            </w:r>
            <w:r w:rsidRPr="00F25564">
              <w:t>справк</w:t>
            </w:r>
            <w:r w:rsidR="00944829">
              <w:t>у</w:t>
            </w:r>
            <w:r w:rsidRPr="00F25564">
              <w:t xml:space="preserve"> о состоянии расчетов налогоплательщика по налогам, сборам, пеням и штрафам или ее нотариально заверенн</w:t>
            </w:r>
            <w:r w:rsidR="00944829">
              <w:t>ую</w:t>
            </w:r>
            <w:r w:rsidRPr="00F25564">
              <w:t xml:space="preserve"> копи</w:t>
            </w:r>
            <w:r w:rsidR="00944829">
              <w:t>ю</w:t>
            </w:r>
            <w:r w:rsidRPr="00F25564">
              <w:t>;</w:t>
            </w:r>
          </w:p>
          <w:p w:rsidR="00C91F76" w:rsidRPr="00F73271" w:rsidRDefault="00A47DD0" w:rsidP="00C5205B">
            <w:pPr>
              <w:pStyle w:val="ConsPlusNormal"/>
              <w:jc w:val="center"/>
              <w:rPr>
                <w:sz w:val="20"/>
                <w:szCs w:val="20"/>
              </w:rPr>
            </w:pPr>
            <w:r w:rsidRPr="00A47DD0">
              <w:rPr>
                <w:sz w:val="20"/>
                <w:szCs w:val="20"/>
              </w:rPr>
              <w:t xml:space="preserve">6) </w:t>
            </w:r>
            <w:r w:rsidR="00F25564" w:rsidRPr="00F25564">
              <w:rPr>
                <w:sz w:val="20"/>
                <w:szCs w:val="20"/>
              </w:rPr>
              <w:t>предложение о размере оплаты услуг участника квалификационного отбора</w:t>
            </w:r>
            <w:r w:rsidRPr="00A47DD0">
              <w:rPr>
                <w:sz w:val="20"/>
                <w:szCs w:val="20"/>
              </w:rPr>
              <w:t xml:space="preserve">; </w:t>
            </w:r>
            <w:r>
              <w:rPr>
                <w:sz w:val="20"/>
                <w:szCs w:val="20"/>
              </w:rPr>
              <w:t xml:space="preserve">7) заверенные заявителем копии </w:t>
            </w:r>
            <w:r w:rsidRPr="00A47DD0">
              <w:rPr>
                <w:sz w:val="20"/>
                <w:szCs w:val="20"/>
              </w:rPr>
              <w:t>информационны</w:t>
            </w:r>
            <w:r>
              <w:rPr>
                <w:sz w:val="20"/>
                <w:szCs w:val="20"/>
              </w:rPr>
              <w:t>х</w:t>
            </w:r>
            <w:r w:rsidRPr="00A47DD0">
              <w:rPr>
                <w:sz w:val="20"/>
                <w:szCs w:val="20"/>
              </w:rPr>
              <w:t xml:space="preserve"> сообщений о проведении продажи, опубликованных в средствах массовой информации за календарный год, предшествующий году, в котором проводится </w:t>
            </w:r>
          </w:p>
          <w:p w:rsidR="00E74BDE" w:rsidRPr="00A47DD0" w:rsidRDefault="00E74BDE" w:rsidP="00E74BDE">
            <w:pPr>
              <w:pStyle w:val="ConsPlusNormal"/>
              <w:jc w:val="center"/>
              <w:rPr>
                <w:sz w:val="20"/>
                <w:szCs w:val="20"/>
              </w:rPr>
            </w:pPr>
            <w:r w:rsidRPr="00A47DD0">
              <w:rPr>
                <w:sz w:val="20"/>
                <w:szCs w:val="20"/>
              </w:rPr>
              <w:t>квалификационный отбор;</w:t>
            </w:r>
          </w:p>
          <w:p w:rsidR="00E74BDE" w:rsidRPr="00E74BDE" w:rsidRDefault="00E74BDE" w:rsidP="00E74BDE">
            <w:pPr>
              <w:pStyle w:val="ConsPlusNormal"/>
              <w:jc w:val="center"/>
              <w:rPr>
                <w:sz w:val="20"/>
                <w:szCs w:val="20"/>
              </w:rPr>
            </w:pPr>
            <w:r w:rsidRPr="00E74BDE">
              <w:rPr>
                <w:sz w:val="20"/>
                <w:szCs w:val="20"/>
              </w:rPr>
              <w:t>8) заверенные заявителем копии выписок из протоколов</w:t>
            </w:r>
          </w:p>
          <w:p w:rsidR="00E74BDE" w:rsidRPr="00E74BDE" w:rsidRDefault="00E74BDE" w:rsidP="00E74BDE">
            <w:pPr>
              <w:pStyle w:val="ConsPlusNormal"/>
              <w:jc w:val="center"/>
            </w:pPr>
            <w:r w:rsidRPr="00E74BDE">
              <w:rPr>
                <w:sz w:val="20"/>
                <w:szCs w:val="20"/>
              </w:rPr>
              <w:t>о результатах продажи за календарный год, предшествующий году,</w:t>
            </w:r>
          </w:p>
        </w:tc>
      </w:tr>
      <w:tr w:rsidR="00E53E94" w:rsidRPr="004C6908" w:rsidTr="00A47DD0">
        <w:tc>
          <w:tcPr>
            <w:tcW w:w="486" w:type="dxa"/>
            <w:shd w:val="clear" w:color="auto" w:fill="auto"/>
            <w:vAlign w:val="center"/>
          </w:tcPr>
          <w:p w:rsidR="00E53E94" w:rsidRDefault="00E53E94" w:rsidP="002E446F">
            <w:pPr>
              <w:jc w:val="center"/>
            </w:pPr>
          </w:p>
        </w:tc>
        <w:tc>
          <w:tcPr>
            <w:tcW w:w="3059" w:type="dxa"/>
            <w:shd w:val="clear" w:color="auto" w:fill="auto"/>
            <w:vAlign w:val="center"/>
          </w:tcPr>
          <w:p w:rsidR="00E53E94" w:rsidRDefault="00E53E94" w:rsidP="00225F3F">
            <w:pPr>
              <w:jc w:val="center"/>
            </w:pPr>
          </w:p>
        </w:tc>
        <w:tc>
          <w:tcPr>
            <w:tcW w:w="3260" w:type="dxa"/>
            <w:shd w:val="clear" w:color="auto" w:fill="auto"/>
          </w:tcPr>
          <w:p w:rsidR="00E53E94" w:rsidRPr="00C91F76" w:rsidRDefault="00E53E94" w:rsidP="00A47DD0">
            <w:pPr>
              <w:widowControl/>
              <w:autoSpaceDE w:val="0"/>
              <w:autoSpaceDN w:val="0"/>
              <w:adjustRightInd w:val="0"/>
              <w:jc w:val="center"/>
            </w:pPr>
            <w:r>
              <w:t xml:space="preserve">11) </w:t>
            </w:r>
            <w:r w:rsidRPr="00C91F76">
              <w:t>копи</w:t>
            </w:r>
            <w:r w:rsidR="00944829">
              <w:t>ю</w:t>
            </w:r>
            <w:r w:rsidRPr="00C91F76">
              <w:t xml:space="preserve"> штатного расписания или справк</w:t>
            </w:r>
            <w:r w:rsidR="00944829">
              <w:t>у</w:t>
            </w:r>
            <w:r w:rsidRPr="00C91F76">
              <w:t xml:space="preserve"> о численности работников, копии дипломов, сертификатов.</w:t>
            </w:r>
          </w:p>
          <w:p w:rsidR="00E53E94" w:rsidRDefault="00E53E94" w:rsidP="00A47DD0">
            <w:pPr>
              <w:widowControl/>
              <w:autoSpaceDE w:val="0"/>
              <w:autoSpaceDN w:val="0"/>
              <w:adjustRightInd w:val="0"/>
              <w:jc w:val="center"/>
            </w:pPr>
            <w:r w:rsidRPr="00C91F76">
              <w:t>Документы, предоставляемые в копиях, должны быть заверены нотариально.</w:t>
            </w:r>
          </w:p>
          <w:p w:rsidR="00E53E94" w:rsidRDefault="00E53E94" w:rsidP="00A47DD0">
            <w:pPr>
              <w:widowControl/>
              <w:autoSpaceDE w:val="0"/>
              <w:autoSpaceDN w:val="0"/>
              <w:adjustRightInd w:val="0"/>
              <w:jc w:val="center"/>
            </w:pPr>
            <w:r>
              <w:t>Заявки оцениваются по 9</w:t>
            </w:r>
            <w:r w:rsidR="00944829">
              <w:t xml:space="preserve"> </w:t>
            </w:r>
            <w:r>
              <w:t xml:space="preserve">критериям. </w:t>
            </w:r>
          </w:p>
          <w:p w:rsidR="00E53E94" w:rsidRPr="00A47DD0" w:rsidRDefault="00E53E94" w:rsidP="007211F8">
            <w:pPr>
              <w:widowControl/>
              <w:autoSpaceDE w:val="0"/>
              <w:autoSpaceDN w:val="0"/>
              <w:adjustRightInd w:val="0"/>
              <w:jc w:val="center"/>
            </w:pPr>
            <w:r w:rsidRPr="00A47DD0">
              <w:t xml:space="preserve">Сумма вознаграждения </w:t>
            </w:r>
            <w:r>
              <w:t>организатора продаж</w:t>
            </w:r>
            <w:r w:rsidR="00C5205B">
              <w:t>и</w:t>
            </w:r>
            <w:r w:rsidRPr="00A47DD0">
              <w:t xml:space="preserve"> составляет </w:t>
            </w:r>
            <w:r>
              <w:br/>
            </w:r>
            <w:r w:rsidRPr="00A47DD0">
              <w:t xml:space="preserve">4 </w:t>
            </w:r>
            <w:r>
              <w:t>%</w:t>
            </w:r>
            <w:r w:rsidRPr="00A47DD0">
              <w:t xml:space="preserve"> от итоговой цены.</w:t>
            </w:r>
          </w:p>
          <w:p w:rsidR="00E53E94" w:rsidRDefault="00E53E94" w:rsidP="00C5205B">
            <w:pPr>
              <w:widowControl/>
              <w:autoSpaceDE w:val="0"/>
              <w:autoSpaceDN w:val="0"/>
              <w:adjustRightInd w:val="0"/>
              <w:jc w:val="center"/>
            </w:pPr>
            <w:r w:rsidRPr="007211F8">
              <w:t xml:space="preserve">Вознаграждение не входит в цену продажи имущества и взимается специализированной организацией с покупателя имущества на основании соглашения, заключаемого между ним и </w:t>
            </w:r>
            <w:r>
              <w:t xml:space="preserve">организатором продаж. </w:t>
            </w:r>
          </w:p>
        </w:tc>
        <w:tc>
          <w:tcPr>
            <w:tcW w:w="2835" w:type="dxa"/>
            <w:vMerge w:val="restart"/>
            <w:shd w:val="clear" w:color="auto" w:fill="auto"/>
          </w:tcPr>
          <w:p w:rsidR="00E53E94" w:rsidRPr="00A47DD0" w:rsidRDefault="00E74BDE" w:rsidP="00C5205B">
            <w:pPr>
              <w:widowControl/>
              <w:autoSpaceDE w:val="0"/>
              <w:autoSpaceDN w:val="0"/>
              <w:adjustRightInd w:val="0"/>
              <w:jc w:val="center"/>
            </w:pPr>
            <w:r>
              <w:t xml:space="preserve">в </w:t>
            </w:r>
            <w:proofErr w:type="gramStart"/>
            <w:r w:rsidR="00E53E94" w:rsidRPr="00A47DD0">
              <w:t>котором</w:t>
            </w:r>
            <w:proofErr w:type="gramEnd"/>
            <w:r w:rsidR="00E53E94" w:rsidRPr="00A47DD0">
              <w:t xml:space="preserve"> проводится квалификационный отбор</w:t>
            </w:r>
            <w:r w:rsidR="00E53E94">
              <w:t>.</w:t>
            </w:r>
          </w:p>
          <w:p w:rsidR="00E53E94" w:rsidRDefault="00E53E94" w:rsidP="00A47DD0">
            <w:pPr>
              <w:widowControl/>
              <w:autoSpaceDE w:val="0"/>
              <w:autoSpaceDN w:val="0"/>
              <w:adjustRightInd w:val="0"/>
              <w:jc w:val="center"/>
            </w:pPr>
            <w:r>
              <w:t xml:space="preserve">Заявки оцениваются по 8 критериям. </w:t>
            </w:r>
          </w:p>
          <w:p w:rsidR="00E53E94" w:rsidRDefault="00E53E94" w:rsidP="00A47DD0">
            <w:pPr>
              <w:widowControl/>
              <w:autoSpaceDE w:val="0"/>
              <w:autoSpaceDN w:val="0"/>
              <w:adjustRightInd w:val="0"/>
              <w:jc w:val="center"/>
            </w:pPr>
            <w:r w:rsidRPr="00A47DD0">
              <w:t>О</w:t>
            </w:r>
            <w:r>
              <w:t>плата услуг организатора продаж</w:t>
            </w:r>
            <w:r w:rsidR="00C5205B">
              <w:t>и</w:t>
            </w:r>
            <w:r w:rsidRPr="00A47DD0">
              <w:t xml:space="preserve"> состоит из суммы: фиксированной ставки в размере 0,5% от начальной цены (для продажи посредством публичного предложения - от цены отсечения) и премии за превышение цены продажи имущества над его начальной ценой (для продажи посредством публичного предложения - над ценой отсечения). </w:t>
            </w:r>
          </w:p>
          <w:p w:rsidR="00E53E94" w:rsidRDefault="00E53E94" w:rsidP="00A47DD0">
            <w:pPr>
              <w:widowControl/>
              <w:autoSpaceDE w:val="0"/>
              <w:autoSpaceDN w:val="0"/>
              <w:adjustRightInd w:val="0"/>
              <w:jc w:val="center"/>
            </w:pPr>
            <w:r w:rsidRPr="00A47DD0">
              <w:t xml:space="preserve">Размер премии не может превышать предельный размер премии, заявленный участником квалификационного отбора </w:t>
            </w:r>
            <w:r>
              <w:br/>
            </w:r>
            <w:r w:rsidRPr="00A47DD0">
              <w:t>и определенный по результатам квалификационного отбора организатора продажи.</w:t>
            </w:r>
          </w:p>
          <w:p w:rsidR="00E53E94" w:rsidRPr="007211F8" w:rsidRDefault="00E53E94" w:rsidP="007211F8">
            <w:pPr>
              <w:widowControl/>
              <w:autoSpaceDE w:val="0"/>
              <w:autoSpaceDN w:val="0"/>
              <w:adjustRightInd w:val="0"/>
              <w:jc w:val="center"/>
            </w:pPr>
            <w:r w:rsidRPr="007211F8">
              <w:t xml:space="preserve">Оплата услуг организатора продаж не входит в цену продажи имущества </w:t>
            </w:r>
            <w:r>
              <w:br/>
            </w:r>
            <w:r w:rsidRPr="007211F8">
              <w:t xml:space="preserve">и взимается организатором продаж с покупателя на основании соглашения, заключаемого между ним </w:t>
            </w:r>
            <w:r>
              <w:br/>
            </w:r>
            <w:r w:rsidRPr="007211F8">
              <w:t>и организатором продаж.</w:t>
            </w:r>
          </w:p>
          <w:p w:rsidR="00E53E94" w:rsidRDefault="00E53E94" w:rsidP="00A47DD0">
            <w:pPr>
              <w:widowControl/>
              <w:autoSpaceDE w:val="0"/>
              <w:autoSpaceDN w:val="0"/>
              <w:adjustRightInd w:val="0"/>
              <w:jc w:val="center"/>
            </w:pPr>
          </w:p>
        </w:tc>
      </w:tr>
      <w:tr w:rsidR="00E53E94" w:rsidRPr="004C6908" w:rsidTr="00A47DD0">
        <w:tc>
          <w:tcPr>
            <w:tcW w:w="486" w:type="dxa"/>
            <w:shd w:val="clear" w:color="auto" w:fill="auto"/>
            <w:vAlign w:val="center"/>
          </w:tcPr>
          <w:p w:rsidR="00E53E94" w:rsidRDefault="00E53E94" w:rsidP="002E446F">
            <w:pPr>
              <w:jc w:val="center"/>
            </w:pPr>
            <w:r>
              <w:t>2.</w:t>
            </w:r>
          </w:p>
        </w:tc>
        <w:tc>
          <w:tcPr>
            <w:tcW w:w="3059" w:type="dxa"/>
            <w:shd w:val="clear" w:color="auto" w:fill="auto"/>
            <w:vAlign w:val="center"/>
          </w:tcPr>
          <w:p w:rsidR="00E53E94" w:rsidRPr="009E5DD0" w:rsidRDefault="00E53E94" w:rsidP="00944829">
            <w:pPr>
              <w:jc w:val="center"/>
            </w:pPr>
            <w:r w:rsidRPr="009E5DD0">
              <w:t>Постановление администрации Алтайского края от 4 апреля 2006 г</w:t>
            </w:r>
            <w:r w:rsidR="00944829">
              <w:t>ода</w:t>
            </w:r>
            <w:r w:rsidRPr="009E5DD0">
              <w:t xml:space="preserve"> </w:t>
            </w:r>
            <w:r>
              <w:t>№</w:t>
            </w:r>
            <w:r w:rsidRPr="009E5DD0">
              <w:t xml:space="preserve"> 141 </w:t>
            </w:r>
            <w:r w:rsidR="00944829">
              <w:br/>
            </w:r>
            <w:r>
              <w:t>«О</w:t>
            </w:r>
            <w:r w:rsidRPr="009E5DD0">
              <w:t xml:space="preserve">б утверждении положения о порядке согласования сделок </w:t>
            </w:r>
            <w:r>
              <w:br/>
            </w:r>
            <w:r w:rsidRPr="009E5DD0">
              <w:t>с недвижимым имуществом, закрепленным на праве хозяйственного ведения за краевыми государственными унитарными предприятиями, в том числе сделок с объектами инвестиционной деятельности</w:t>
            </w:r>
            <w:r>
              <w:t>».</w:t>
            </w:r>
          </w:p>
        </w:tc>
        <w:tc>
          <w:tcPr>
            <w:tcW w:w="3260" w:type="dxa"/>
            <w:shd w:val="clear" w:color="auto" w:fill="auto"/>
            <w:vAlign w:val="center"/>
          </w:tcPr>
          <w:p w:rsidR="00E53E94" w:rsidRDefault="00E53E94" w:rsidP="009E5DD0">
            <w:pPr>
              <w:pStyle w:val="ConsPlusNormal"/>
              <w:jc w:val="center"/>
              <w:rPr>
                <w:sz w:val="20"/>
                <w:szCs w:val="20"/>
              </w:rPr>
            </w:pPr>
            <w:r w:rsidRPr="009E5DD0">
              <w:rPr>
                <w:sz w:val="20"/>
                <w:szCs w:val="20"/>
              </w:rPr>
              <w:t xml:space="preserve">Торги организуются </w:t>
            </w:r>
          </w:p>
          <w:p w:rsidR="00E53E94" w:rsidRPr="009E5DD0" w:rsidRDefault="00E53E94" w:rsidP="009E5DD0">
            <w:pPr>
              <w:pStyle w:val="ConsPlusNormal"/>
              <w:jc w:val="center"/>
              <w:rPr>
                <w:sz w:val="20"/>
                <w:szCs w:val="20"/>
              </w:rPr>
            </w:pPr>
            <w:r w:rsidRPr="009E5DD0">
              <w:rPr>
                <w:sz w:val="20"/>
                <w:szCs w:val="20"/>
              </w:rPr>
              <w:t xml:space="preserve">и проводятся краевым государственным бюджетным учреждением </w:t>
            </w:r>
            <w:r>
              <w:rPr>
                <w:sz w:val="20"/>
                <w:szCs w:val="20"/>
              </w:rPr>
              <w:t>«</w:t>
            </w:r>
            <w:r w:rsidRPr="009E5DD0">
              <w:rPr>
                <w:sz w:val="20"/>
                <w:szCs w:val="20"/>
              </w:rPr>
              <w:t>Фонд имущества Алтайского края</w:t>
            </w:r>
            <w:r>
              <w:rPr>
                <w:sz w:val="20"/>
                <w:szCs w:val="20"/>
              </w:rPr>
              <w:t>»</w:t>
            </w:r>
            <w:r w:rsidRPr="009E5DD0">
              <w:rPr>
                <w:sz w:val="20"/>
                <w:szCs w:val="20"/>
              </w:rPr>
              <w:t>.</w:t>
            </w:r>
          </w:p>
          <w:p w:rsidR="00E53E94" w:rsidRDefault="00E53E94" w:rsidP="00F25564">
            <w:pPr>
              <w:widowControl/>
              <w:autoSpaceDE w:val="0"/>
              <w:autoSpaceDN w:val="0"/>
              <w:adjustRightInd w:val="0"/>
              <w:jc w:val="center"/>
            </w:pPr>
          </w:p>
        </w:tc>
        <w:tc>
          <w:tcPr>
            <w:tcW w:w="2835" w:type="dxa"/>
            <w:vMerge/>
            <w:shd w:val="clear" w:color="auto" w:fill="auto"/>
          </w:tcPr>
          <w:p w:rsidR="00E53E94" w:rsidRPr="00A47DD0" w:rsidRDefault="00E53E94" w:rsidP="00A47DD0">
            <w:pPr>
              <w:widowControl/>
              <w:autoSpaceDE w:val="0"/>
              <w:autoSpaceDN w:val="0"/>
              <w:adjustRightInd w:val="0"/>
              <w:jc w:val="center"/>
            </w:pPr>
          </w:p>
        </w:tc>
      </w:tr>
      <w:tr w:rsidR="00E53E94" w:rsidRPr="004C6908" w:rsidTr="00A47DD0">
        <w:tc>
          <w:tcPr>
            <w:tcW w:w="486" w:type="dxa"/>
            <w:shd w:val="clear" w:color="auto" w:fill="auto"/>
            <w:vAlign w:val="center"/>
          </w:tcPr>
          <w:p w:rsidR="00E53E94" w:rsidRDefault="00E53E94" w:rsidP="002E446F">
            <w:pPr>
              <w:jc w:val="center"/>
            </w:pPr>
            <w:r>
              <w:t>3.</w:t>
            </w:r>
          </w:p>
        </w:tc>
        <w:tc>
          <w:tcPr>
            <w:tcW w:w="3059" w:type="dxa"/>
            <w:shd w:val="clear" w:color="auto" w:fill="auto"/>
            <w:vAlign w:val="center"/>
          </w:tcPr>
          <w:p w:rsidR="00E53E94" w:rsidRPr="009E5DD0" w:rsidRDefault="00E53E94" w:rsidP="009E5DD0">
            <w:pPr>
              <w:jc w:val="center"/>
            </w:pPr>
            <w:r>
              <w:t xml:space="preserve">Постановление Правительства Ямало-Ненецкого автономного округа от 26 марта 2014 года </w:t>
            </w:r>
            <w:r>
              <w:br/>
              <w:t>№ 221-п «Об утверждении положения о продаже государственного имущества Ямало-Ненецкого автономного округа</w:t>
            </w:r>
          </w:p>
        </w:tc>
        <w:tc>
          <w:tcPr>
            <w:tcW w:w="3260" w:type="dxa"/>
            <w:shd w:val="clear" w:color="auto" w:fill="auto"/>
            <w:vAlign w:val="center"/>
          </w:tcPr>
          <w:p w:rsidR="00E53E94" w:rsidRPr="00E53E94" w:rsidRDefault="00E53E94" w:rsidP="00E53E94">
            <w:pPr>
              <w:widowControl/>
              <w:autoSpaceDE w:val="0"/>
              <w:autoSpaceDN w:val="0"/>
              <w:adjustRightInd w:val="0"/>
              <w:jc w:val="center"/>
            </w:pPr>
            <w:r>
              <w:t xml:space="preserve">Торги организуются и проводятся </w:t>
            </w:r>
            <w:r w:rsidRPr="00E53E94">
              <w:t>государственн</w:t>
            </w:r>
            <w:r>
              <w:t>ым</w:t>
            </w:r>
            <w:r w:rsidRPr="00E53E94">
              <w:t xml:space="preserve"> казенн</w:t>
            </w:r>
            <w:r>
              <w:t>ым</w:t>
            </w:r>
            <w:r w:rsidRPr="00E53E94">
              <w:t xml:space="preserve"> учреждение</w:t>
            </w:r>
            <w:r>
              <w:t>м</w:t>
            </w:r>
            <w:r w:rsidRPr="00E53E94">
              <w:t xml:space="preserve"> </w:t>
            </w:r>
            <w:r>
              <w:t>«</w:t>
            </w:r>
            <w:r w:rsidRPr="00E53E94">
              <w:t>Дирекция по учету и содержанию казенного имущества Ямало-Ненецкого автономного округа</w:t>
            </w:r>
            <w:r>
              <w:t>»</w:t>
            </w:r>
            <w:r w:rsidRPr="00E53E94">
              <w:t xml:space="preserve"> </w:t>
            </w:r>
          </w:p>
          <w:p w:rsidR="00E53E94" w:rsidRPr="009E5DD0" w:rsidRDefault="00E53E94" w:rsidP="009E5DD0">
            <w:pPr>
              <w:pStyle w:val="ConsPlusNormal"/>
              <w:jc w:val="center"/>
              <w:rPr>
                <w:sz w:val="20"/>
                <w:szCs w:val="20"/>
              </w:rPr>
            </w:pPr>
          </w:p>
        </w:tc>
        <w:tc>
          <w:tcPr>
            <w:tcW w:w="2835" w:type="dxa"/>
            <w:vMerge/>
            <w:shd w:val="clear" w:color="auto" w:fill="auto"/>
          </w:tcPr>
          <w:p w:rsidR="00E53E94" w:rsidRPr="00A47DD0" w:rsidRDefault="00E53E94" w:rsidP="00A47DD0">
            <w:pPr>
              <w:widowControl/>
              <w:autoSpaceDE w:val="0"/>
              <w:autoSpaceDN w:val="0"/>
              <w:adjustRightInd w:val="0"/>
              <w:jc w:val="center"/>
            </w:pPr>
          </w:p>
        </w:tc>
      </w:tr>
    </w:tbl>
    <w:p w:rsidR="00E53E94" w:rsidRDefault="009E5DD0" w:rsidP="00C5205B">
      <w:pPr>
        <w:spacing w:before="120" w:line="360" w:lineRule="auto"/>
        <w:ind w:firstLine="709"/>
        <w:jc w:val="both"/>
        <w:rPr>
          <w:color w:val="000000"/>
          <w:sz w:val="28"/>
          <w:szCs w:val="28"/>
        </w:rPr>
      </w:pPr>
      <w:r>
        <w:rPr>
          <w:color w:val="000000"/>
          <w:sz w:val="28"/>
          <w:szCs w:val="28"/>
        </w:rPr>
        <w:t>Мониторинг нормативных правовых актов указанных выше субъектов Российской Федерации показал, что</w:t>
      </w:r>
      <w:r w:rsidR="00E53E94">
        <w:rPr>
          <w:color w:val="000000"/>
          <w:sz w:val="28"/>
          <w:szCs w:val="28"/>
        </w:rPr>
        <w:t xml:space="preserve"> указанными субъектами применяется различное правовое регулирование</w:t>
      </w:r>
      <w:r w:rsidR="0096082F">
        <w:rPr>
          <w:color w:val="000000"/>
          <w:sz w:val="28"/>
          <w:szCs w:val="28"/>
        </w:rPr>
        <w:t xml:space="preserve"> в части определения организатора продаж</w:t>
      </w:r>
      <w:r w:rsidR="00C5205B">
        <w:rPr>
          <w:color w:val="000000"/>
          <w:sz w:val="28"/>
          <w:szCs w:val="28"/>
        </w:rPr>
        <w:t>и</w:t>
      </w:r>
      <w:r w:rsidR="00E53E94">
        <w:rPr>
          <w:color w:val="000000"/>
          <w:sz w:val="28"/>
          <w:szCs w:val="28"/>
        </w:rPr>
        <w:t>:</w:t>
      </w:r>
    </w:p>
    <w:p w:rsidR="0096082F" w:rsidRDefault="0096082F" w:rsidP="00C5205B">
      <w:pPr>
        <w:spacing w:line="360" w:lineRule="auto"/>
        <w:ind w:firstLine="709"/>
        <w:jc w:val="both"/>
        <w:rPr>
          <w:color w:val="000000"/>
          <w:sz w:val="28"/>
          <w:szCs w:val="28"/>
        </w:rPr>
      </w:pPr>
      <w:r>
        <w:rPr>
          <w:color w:val="000000"/>
          <w:sz w:val="28"/>
          <w:szCs w:val="28"/>
        </w:rPr>
        <w:t xml:space="preserve">организация, выбранная на основании конкурсного отбора, как </w:t>
      </w:r>
      <w:r>
        <w:rPr>
          <w:color w:val="000000"/>
          <w:sz w:val="28"/>
          <w:szCs w:val="28"/>
        </w:rPr>
        <w:br/>
        <w:t>в Московской области;</w:t>
      </w:r>
    </w:p>
    <w:p w:rsidR="0096082F" w:rsidRDefault="0096082F" w:rsidP="00C5205B">
      <w:pPr>
        <w:spacing w:line="360" w:lineRule="auto"/>
        <w:ind w:firstLine="709"/>
        <w:jc w:val="both"/>
        <w:rPr>
          <w:color w:val="000000"/>
          <w:sz w:val="28"/>
          <w:szCs w:val="28"/>
        </w:rPr>
      </w:pPr>
      <w:r>
        <w:rPr>
          <w:color w:val="000000"/>
          <w:sz w:val="28"/>
          <w:szCs w:val="28"/>
        </w:rPr>
        <w:t>государственное учреждение, как в Алтайском крае и Ямало-Ненецком автономном округе.</w:t>
      </w:r>
    </w:p>
    <w:p w:rsidR="0096082F" w:rsidRDefault="0096082F" w:rsidP="00944829">
      <w:pPr>
        <w:spacing w:line="360" w:lineRule="auto"/>
        <w:ind w:firstLine="709"/>
        <w:jc w:val="both"/>
        <w:rPr>
          <w:color w:val="000000"/>
          <w:sz w:val="28"/>
          <w:szCs w:val="28"/>
        </w:rPr>
      </w:pPr>
      <w:r>
        <w:rPr>
          <w:color w:val="000000"/>
          <w:sz w:val="28"/>
          <w:szCs w:val="28"/>
        </w:rPr>
        <w:t>В автономном округе используется правовое регулирование, согласно которому торги организуются как привлеченными на конкурсной основе организациями, так</w:t>
      </w:r>
      <w:r w:rsidR="00944829">
        <w:rPr>
          <w:color w:val="000000"/>
          <w:sz w:val="28"/>
          <w:szCs w:val="28"/>
        </w:rPr>
        <w:t xml:space="preserve"> </w:t>
      </w:r>
      <w:r>
        <w:rPr>
          <w:color w:val="000000"/>
          <w:sz w:val="28"/>
          <w:szCs w:val="28"/>
        </w:rPr>
        <w:t>и государственным учреждением.</w:t>
      </w:r>
    </w:p>
    <w:p w:rsidR="00CD2B55" w:rsidRDefault="0096082F" w:rsidP="00CD2B55">
      <w:pPr>
        <w:spacing w:line="360" w:lineRule="auto"/>
        <w:ind w:firstLine="709"/>
        <w:jc w:val="both"/>
        <w:rPr>
          <w:color w:val="000000"/>
          <w:sz w:val="28"/>
          <w:szCs w:val="28"/>
        </w:rPr>
      </w:pPr>
      <w:r>
        <w:rPr>
          <w:color w:val="000000"/>
          <w:sz w:val="28"/>
          <w:szCs w:val="28"/>
        </w:rPr>
        <w:lastRenderedPageBreak/>
        <w:t xml:space="preserve">Кроме того, в Московской области установлен фиксированный размер вознаграждения </w:t>
      </w:r>
      <w:r w:rsidR="00C5205B">
        <w:rPr>
          <w:color w:val="000000"/>
          <w:sz w:val="28"/>
          <w:szCs w:val="28"/>
        </w:rPr>
        <w:t xml:space="preserve">организатора продажи </w:t>
      </w:r>
      <w:r>
        <w:rPr>
          <w:color w:val="000000"/>
          <w:sz w:val="28"/>
          <w:szCs w:val="28"/>
        </w:rPr>
        <w:t xml:space="preserve">– 4% от итоговой цены, </w:t>
      </w:r>
      <w:r w:rsidR="00C5205B">
        <w:rPr>
          <w:color w:val="000000"/>
          <w:sz w:val="28"/>
          <w:szCs w:val="28"/>
        </w:rPr>
        <w:br/>
      </w:r>
      <w:r>
        <w:rPr>
          <w:color w:val="000000"/>
          <w:sz w:val="28"/>
          <w:szCs w:val="28"/>
        </w:rPr>
        <w:t>а в автономном округе в виде суммы</w:t>
      </w:r>
      <w:r w:rsidR="00F73271">
        <w:rPr>
          <w:color w:val="000000"/>
          <w:sz w:val="28"/>
          <w:szCs w:val="28"/>
        </w:rPr>
        <w:t xml:space="preserve"> –</w:t>
      </w:r>
      <w:r>
        <w:rPr>
          <w:color w:val="000000"/>
          <w:sz w:val="28"/>
          <w:szCs w:val="28"/>
        </w:rPr>
        <w:t xml:space="preserve"> 0,5 % от первоначальной </w:t>
      </w:r>
      <w:r w:rsidR="00CD2B55">
        <w:rPr>
          <w:color w:val="000000"/>
          <w:sz w:val="28"/>
          <w:szCs w:val="28"/>
        </w:rPr>
        <w:t xml:space="preserve">цены государственного имущества </w:t>
      </w:r>
      <w:r>
        <w:rPr>
          <w:color w:val="000000"/>
          <w:sz w:val="28"/>
          <w:szCs w:val="28"/>
        </w:rPr>
        <w:t xml:space="preserve">и премии </w:t>
      </w:r>
      <w:r w:rsidR="00CD2B55">
        <w:rPr>
          <w:color w:val="000000"/>
          <w:sz w:val="28"/>
          <w:szCs w:val="28"/>
        </w:rPr>
        <w:t xml:space="preserve">в процентах от суммы превышения первоначальной стоимости </w:t>
      </w:r>
      <w:r>
        <w:rPr>
          <w:color w:val="000000"/>
          <w:sz w:val="28"/>
          <w:szCs w:val="28"/>
        </w:rPr>
        <w:t>в размере, указанном при конкурсном отборе.</w:t>
      </w:r>
    </w:p>
    <w:p w:rsidR="00777598" w:rsidRDefault="00777598" w:rsidP="00CD2B55">
      <w:pPr>
        <w:spacing w:line="360" w:lineRule="auto"/>
        <w:ind w:firstLine="709"/>
        <w:jc w:val="both"/>
        <w:rPr>
          <w:color w:val="000000"/>
          <w:sz w:val="28"/>
          <w:szCs w:val="28"/>
        </w:rPr>
      </w:pPr>
      <w:r>
        <w:rPr>
          <w:color w:val="000000"/>
          <w:sz w:val="28"/>
          <w:szCs w:val="28"/>
        </w:rPr>
        <w:t>Установленный постановлением № 254-п порядок оплаты услуг организаторов продаж</w:t>
      </w:r>
      <w:r w:rsidR="00CD2B55">
        <w:rPr>
          <w:color w:val="000000"/>
          <w:sz w:val="28"/>
          <w:szCs w:val="28"/>
        </w:rPr>
        <w:t>и</w:t>
      </w:r>
      <w:r>
        <w:rPr>
          <w:color w:val="000000"/>
          <w:sz w:val="28"/>
          <w:szCs w:val="28"/>
        </w:rPr>
        <w:t xml:space="preserve"> влечет за собой существенные необоснованные затраты покупателей государственного имущества по сравнению </w:t>
      </w:r>
      <w:r w:rsidR="0054156D">
        <w:rPr>
          <w:color w:val="000000"/>
          <w:sz w:val="28"/>
          <w:szCs w:val="28"/>
        </w:rPr>
        <w:br/>
      </w:r>
      <w:r>
        <w:rPr>
          <w:color w:val="000000"/>
          <w:sz w:val="28"/>
          <w:szCs w:val="28"/>
        </w:rPr>
        <w:t xml:space="preserve">с аналогичными затратами покупателей государственного имущества </w:t>
      </w:r>
      <w:r w:rsidR="0054156D">
        <w:rPr>
          <w:color w:val="000000"/>
          <w:sz w:val="28"/>
          <w:szCs w:val="28"/>
        </w:rPr>
        <w:br/>
        <w:t xml:space="preserve">в </w:t>
      </w:r>
      <w:r>
        <w:rPr>
          <w:color w:val="000000"/>
          <w:sz w:val="28"/>
          <w:szCs w:val="28"/>
        </w:rPr>
        <w:t>Московской области</w:t>
      </w:r>
      <w:r w:rsidR="00CD2B55">
        <w:rPr>
          <w:color w:val="000000"/>
          <w:sz w:val="28"/>
          <w:szCs w:val="28"/>
        </w:rPr>
        <w:t>, отрицательно влияет на инвестиционную привлекательность автономного округа</w:t>
      </w:r>
      <w:r>
        <w:rPr>
          <w:color w:val="000000"/>
          <w:sz w:val="28"/>
          <w:szCs w:val="28"/>
        </w:rPr>
        <w:t>.</w:t>
      </w:r>
    </w:p>
    <w:p w:rsidR="00777598" w:rsidRDefault="00CD2B55" w:rsidP="0096082F">
      <w:pPr>
        <w:spacing w:line="360" w:lineRule="auto"/>
        <w:ind w:firstLine="709"/>
        <w:jc w:val="both"/>
        <w:rPr>
          <w:color w:val="000000"/>
          <w:sz w:val="28"/>
          <w:szCs w:val="28"/>
        </w:rPr>
      </w:pPr>
      <w:r>
        <w:rPr>
          <w:color w:val="000000"/>
          <w:sz w:val="28"/>
          <w:szCs w:val="28"/>
        </w:rPr>
        <w:t>Так, д</w:t>
      </w:r>
      <w:r w:rsidR="00777598">
        <w:rPr>
          <w:color w:val="000000"/>
          <w:sz w:val="28"/>
          <w:szCs w:val="28"/>
        </w:rPr>
        <w:t xml:space="preserve">ля подготовки </w:t>
      </w:r>
      <w:r>
        <w:rPr>
          <w:color w:val="000000"/>
          <w:sz w:val="28"/>
          <w:szCs w:val="28"/>
        </w:rPr>
        <w:t xml:space="preserve">настоящего </w:t>
      </w:r>
      <w:r w:rsidR="00777598">
        <w:rPr>
          <w:color w:val="000000"/>
          <w:sz w:val="28"/>
          <w:szCs w:val="28"/>
        </w:rPr>
        <w:t>заключения</w:t>
      </w:r>
      <w:r>
        <w:rPr>
          <w:color w:val="000000"/>
          <w:sz w:val="28"/>
          <w:szCs w:val="28"/>
        </w:rPr>
        <w:t>,</w:t>
      </w:r>
      <w:r w:rsidR="00777598">
        <w:rPr>
          <w:color w:val="000000"/>
          <w:sz w:val="28"/>
          <w:szCs w:val="28"/>
        </w:rPr>
        <w:t xml:space="preserve"> </w:t>
      </w:r>
      <w:r w:rsidR="00944829">
        <w:rPr>
          <w:color w:val="000000"/>
          <w:sz w:val="28"/>
          <w:szCs w:val="28"/>
        </w:rPr>
        <w:t xml:space="preserve">Депимущества Югры </w:t>
      </w:r>
      <w:r w:rsidR="00777598">
        <w:rPr>
          <w:color w:val="000000"/>
          <w:sz w:val="28"/>
          <w:szCs w:val="28"/>
        </w:rPr>
        <w:t>представлен</w:t>
      </w:r>
      <w:r w:rsidR="00305EB2">
        <w:rPr>
          <w:color w:val="000000"/>
          <w:sz w:val="28"/>
          <w:szCs w:val="28"/>
        </w:rPr>
        <w:t>а</w:t>
      </w:r>
      <w:r w:rsidR="00777598">
        <w:rPr>
          <w:color w:val="000000"/>
          <w:sz w:val="28"/>
          <w:szCs w:val="28"/>
        </w:rPr>
        <w:t xml:space="preserve"> копи</w:t>
      </w:r>
      <w:r w:rsidR="00305EB2">
        <w:rPr>
          <w:color w:val="000000"/>
          <w:sz w:val="28"/>
          <w:szCs w:val="28"/>
        </w:rPr>
        <w:t>я</w:t>
      </w:r>
      <w:r w:rsidR="00777598">
        <w:rPr>
          <w:color w:val="000000"/>
          <w:sz w:val="28"/>
          <w:szCs w:val="28"/>
        </w:rPr>
        <w:t xml:space="preserve"> протокол</w:t>
      </w:r>
      <w:r w:rsidR="00305EB2">
        <w:rPr>
          <w:color w:val="000000"/>
          <w:sz w:val="28"/>
          <w:szCs w:val="28"/>
        </w:rPr>
        <w:t>а</w:t>
      </w:r>
      <w:r w:rsidR="00777598">
        <w:rPr>
          <w:color w:val="000000"/>
          <w:sz w:val="28"/>
          <w:szCs w:val="28"/>
        </w:rPr>
        <w:t xml:space="preserve"> заседания комиссии по отбору организаторов продажи государственного имущества автономного округа от 28 декабря 2015 года. </w:t>
      </w:r>
    </w:p>
    <w:p w:rsidR="00777598" w:rsidRDefault="00777598" w:rsidP="0096082F">
      <w:pPr>
        <w:spacing w:line="360" w:lineRule="auto"/>
        <w:ind w:firstLine="709"/>
        <w:jc w:val="both"/>
        <w:rPr>
          <w:color w:val="000000"/>
          <w:sz w:val="28"/>
          <w:szCs w:val="28"/>
        </w:rPr>
      </w:pPr>
      <w:r>
        <w:rPr>
          <w:color w:val="000000"/>
          <w:sz w:val="28"/>
          <w:szCs w:val="28"/>
        </w:rPr>
        <w:t>В указанн</w:t>
      </w:r>
      <w:r w:rsidR="00305EB2">
        <w:rPr>
          <w:color w:val="000000"/>
          <w:sz w:val="28"/>
          <w:szCs w:val="28"/>
        </w:rPr>
        <w:t>ом</w:t>
      </w:r>
      <w:r>
        <w:rPr>
          <w:color w:val="000000"/>
          <w:sz w:val="28"/>
          <w:szCs w:val="28"/>
        </w:rPr>
        <w:t xml:space="preserve"> протокол</w:t>
      </w:r>
      <w:r w:rsidR="00305EB2">
        <w:rPr>
          <w:color w:val="000000"/>
          <w:sz w:val="28"/>
          <w:szCs w:val="28"/>
        </w:rPr>
        <w:t>е</w:t>
      </w:r>
      <w:r>
        <w:rPr>
          <w:color w:val="000000"/>
          <w:sz w:val="28"/>
          <w:szCs w:val="28"/>
        </w:rPr>
        <w:t xml:space="preserve"> </w:t>
      </w:r>
      <w:r w:rsidR="00305EB2">
        <w:rPr>
          <w:color w:val="000000"/>
          <w:sz w:val="28"/>
          <w:szCs w:val="28"/>
        </w:rPr>
        <w:t>содержат</w:t>
      </w:r>
      <w:r>
        <w:rPr>
          <w:color w:val="000000"/>
          <w:sz w:val="28"/>
          <w:szCs w:val="28"/>
        </w:rPr>
        <w:t xml:space="preserve">ся сведения о предложенных участниками отбора размерах оплаты услуг организатора продажи </w:t>
      </w:r>
      <w:r>
        <w:rPr>
          <w:color w:val="000000"/>
          <w:sz w:val="28"/>
          <w:szCs w:val="28"/>
        </w:rPr>
        <w:br/>
        <w:t xml:space="preserve">в процентах от суммы превышения цены продажи над первоначальной ценой: </w:t>
      </w:r>
    </w:p>
    <w:p w:rsidR="00777598" w:rsidRDefault="00777598" w:rsidP="0096082F">
      <w:pPr>
        <w:spacing w:line="360" w:lineRule="auto"/>
        <w:ind w:firstLine="709"/>
        <w:jc w:val="both"/>
        <w:rPr>
          <w:color w:val="000000"/>
          <w:sz w:val="28"/>
          <w:szCs w:val="28"/>
        </w:rPr>
      </w:pPr>
      <w:r>
        <w:rPr>
          <w:color w:val="000000"/>
          <w:sz w:val="28"/>
          <w:szCs w:val="28"/>
        </w:rPr>
        <w:t xml:space="preserve">открытое акционерное общество «Российский аукционный </w:t>
      </w:r>
      <w:r>
        <w:rPr>
          <w:color w:val="000000"/>
          <w:sz w:val="28"/>
          <w:szCs w:val="28"/>
        </w:rPr>
        <w:br/>
        <w:t>дом»</w:t>
      </w:r>
      <w:r w:rsidR="00DD0476">
        <w:rPr>
          <w:color w:val="000000"/>
          <w:sz w:val="28"/>
          <w:szCs w:val="28"/>
        </w:rPr>
        <w:t xml:space="preserve"> – 30</w:t>
      </w:r>
      <w:r>
        <w:rPr>
          <w:color w:val="000000"/>
          <w:sz w:val="28"/>
          <w:szCs w:val="28"/>
        </w:rPr>
        <w:t>%</w:t>
      </w:r>
      <w:r w:rsidR="00DD0476">
        <w:rPr>
          <w:color w:val="000000"/>
          <w:sz w:val="28"/>
          <w:szCs w:val="28"/>
        </w:rPr>
        <w:t>;</w:t>
      </w:r>
    </w:p>
    <w:p w:rsidR="00DD0476" w:rsidRDefault="00DD0476" w:rsidP="0096082F">
      <w:pPr>
        <w:spacing w:line="360" w:lineRule="auto"/>
        <w:ind w:firstLine="709"/>
        <w:jc w:val="both"/>
        <w:rPr>
          <w:color w:val="000000"/>
          <w:sz w:val="28"/>
          <w:szCs w:val="28"/>
        </w:rPr>
      </w:pPr>
      <w:r>
        <w:rPr>
          <w:color w:val="000000"/>
          <w:sz w:val="28"/>
          <w:szCs w:val="28"/>
        </w:rPr>
        <w:t>общество с ограниченной отве</w:t>
      </w:r>
      <w:r w:rsidR="00944829">
        <w:rPr>
          <w:color w:val="000000"/>
          <w:sz w:val="28"/>
          <w:szCs w:val="28"/>
        </w:rPr>
        <w:t>тственностью «Сфера Права» – 35</w:t>
      </w:r>
      <w:r>
        <w:rPr>
          <w:color w:val="000000"/>
          <w:sz w:val="28"/>
          <w:szCs w:val="28"/>
        </w:rPr>
        <w:t>%;</w:t>
      </w:r>
    </w:p>
    <w:p w:rsidR="00DD0476" w:rsidRDefault="00DD0476" w:rsidP="0096082F">
      <w:pPr>
        <w:spacing w:line="360" w:lineRule="auto"/>
        <w:ind w:firstLine="709"/>
        <w:jc w:val="both"/>
        <w:rPr>
          <w:color w:val="000000"/>
          <w:sz w:val="28"/>
          <w:szCs w:val="28"/>
        </w:rPr>
      </w:pPr>
      <w:r>
        <w:rPr>
          <w:color w:val="000000"/>
          <w:sz w:val="28"/>
          <w:szCs w:val="28"/>
        </w:rPr>
        <w:t xml:space="preserve">Таким образом, </w:t>
      </w:r>
      <w:r w:rsidR="00CD2B55">
        <w:rPr>
          <w:color w:val="000000"/>
          <w:sz w:val="28"/>
          <w:szCs w:val="28"/>
        </w:rPr>
        <w:t xml:space="preserve">например, </w:t>
      </w:r>
      <w:r>
        <w:rPr>
          <w:color w:val="000000"/>
          <w:sz w:val="28"/>
          <w:szCs w:val="28"/>
        </w:rPr>
        <w:t xml:space="preserve">при продаже государственного имущества первоначальной стоимостью 200 млн. рублей за 300 млн. рублей, организатор продажи в Московской области получит доход от покупателя </w:t>
      </w:r>
      <w:r w:rsidR="00CD2B55">
        <w:rPr>
          <w:color w:val="000000"/>
          <w:sz w:val="28"/>
          <w:szCs w:val="28"/>
        </w:rPr>
        <w:t xml:space="preserve">государственного имущества </w:t>
      </w:r>
      <w:r>
        <w:rPr>
          <w:color w:val="000000"/>
          <w:sz w:val="28"/>
          <w:szCs w:val="28"/>
        </w:rPr>
        <w:t>в сумме 12 млн. рублей, а в автономном округе в сумме от 31 до 36 млн. рублей</w:t>
      </w:r>
      <w:r w:rsidR="00305EB2">
        <w:rPr>
          <w:color w:val="000000"/>
          <w:sz w:val="28"/>
          <w:szCs w:val="28"/>
        </w:rPr>
        <w:t>, то есть в три раза больше</w:t>
      </w:r>
      <w:r>
        <w:rPr>
          <w:color w:val="000000"/>
          <w:sz w:val="28"/>
          <w:szCs w:val="28"/>
        </w:rPr>
        <w:t>.</w:t>
      </w:r>
    </w:p>
    <w:p w:rsidR="00944829" w:rsidRDefault="00305EB2" w:rsidP="00944829">
      <w:pPr>
        <w:autoSpaceDE w:val="0"/>
        <w:autoSpaceDN w:val="0"/>
        <w:spacing w:line="360" w:lineRule="auto"/>
        <w:ind w:firstLine="709"/>
        <w:jc w:val="both"/>
        <w:rPr>
          <w:sz w:val="28"/>
          <w:szCs w:val="28"/>
        </w:rPr>
      </w:pPr>
      <w:r>
        <w:rPr>
          <w:sz w:val="28"/>
          <w:szCs w:val="28"/>
        </w:rPr>
        <w:t xml:space="preserve">Установленное постановлением № 254-п правовое регулирование затрагивает интересы </w:t>
      </w:r>
      <w:r w:rsidR="00CD2B55">
        <w:rPr>
          <w:sz w:val="28"/>
          <w:szCs w:val="28"/>
        </w:rPr>
        <w:t xml:space="preserve">специализированных организаций, занимающихся </w:t>
      </w:r>
      <w:r w:rsidR="00CD2B55">
        <w:rPr>
          <w:sz w:val="28"/>
          <w:szCs w:val="28"/>
        </w:rPr>
        <w:lastRenderedPageBreak/>
        <w:t>организацией продажи государственного имущества. Согласно сведениям</w:t>
      </w:r>
      <w:r w:rsidR="00944829">
        <w:rPr>
          <w:sz w:val="28"/>
          <w:szCs w:val="28"/>
        </w:rPr>
        <w:t xml:space="preserve"> </w:t>
      </w:r>
      <w:r w:rsidR="00CD2B55">
        <w:rPr>
          <w:sz w:val="28"/>
          <w:szCs w:val="28"/>
        </w:rPr>
        <w:t xml:space="preserve">официального сайта Российской Федерации для размещения информации </w:t>
      </w:r>
      <w:r w:rsidR="00CD2B55">
        <w:rPr>
          <w:sz w:val="28"/>
          <w:szCs w:val="28"/>
        </w:rPr>
        <w:br/>
        <w:t>о проведении торгов (</w:t>
      </w:r>
      <w:r w:rsidR="00CD2B55" w:rsidRPr="009E5DD0">
        <w:rPr>
          <w:sz w:val="28"/>
          <w:szCs w:val="28"/>
        </w:rPr>
        <w:t>torgi.gov.ru</w:t>
      </w:r>
      <w:r w:rsidR="00CD2B55">
        <w:rPr>
          <w:sz w:val="28"/>
          <w:szCs w:val="28"/>
        </w:rPr>
        <w:t xml:space="preserve">) в Российской Федерации </w:t>
      </w:r>
      <w:r w:rsidR="00D7418E">
        <w:rPr>
          <w:sz w:val="28"/>
          <w:szCs w:val="28"/>
        </w:rPr>
        <w:t xml:space="preserve"> по состоянию на 26 октября 2016 года </w:t>
      </w:r>
      <w:r w:rsidR="00CD2B55">
        <w:rPr>
          <w:sz w:val="28"/>
          <w:szCs w:val="28"/>
        </w:rPr>
        <w:t xml:space="preserve">зарегистрировано </w:t>
      </w:r>
      <w:r>
        <w:rPr>
          <w:sz w:val="28"/>
          <w:szCs w:val="28"/>
        </w:rPr>
        <w:t xml:space="preserve">1344 </w:t>
      </w:r>
      <w:r w:rsidR="00C64F9E">
        <w:rPr>
          <w:sz w:val="28"/>
          <w:szCs w:val="28"/>
        </w:rPr>
        <w:t>о</w:t>
      </w:r>
      <w:r w:rsidR="00CD2B55">
        <w:rPr>
          <w:sz w:val="28"/>
          <w:szCs w:val="28"/>
        </w:rPr>
        <w:t>рганизации</w:t>
      </w:r>
      <w:r w:rsidR="00944829">
        <w:rPr>
          <w:sz w:val="28"/>
          <w:szCs w:val="28"/>
        </w:rPr>
        <w:t>,</w:t>
      </w:r>
      <w:r w:rsidR="00C64F9E" w:rsidRPr="00C64F9E">
        <w:rPr>
          <w:sz w:val="28"/>
          <w:szCs w:val="28"/>
        </w:rPr>
        <w:t xml:space="preserve"> </w:t>
      </w:r>
      <w:r w:rsidR="00C64F9E">
        <w:rPr>
          <w:sz w:val="28"/>
          <w:szCs w:val="28"/>
        </w:rPr>
        <w:t>специализирующихся на организации продажи государственного имущества.</w:t>
      </w:r>
      <w:r w:rsidR="004F3F92">
        <w:rPr>
          <w:sz w:val="28"/>
          <w:szCs w:val="28"/>
        </w:rPr>
        <w:t xml:space="preserve"> </w:t>
      </w:r>
    </w:p>
    <w:p w:rsidR="00305EB2" w:rsidRDefault="004F3F92" w:rsidP="00944829">
      <w:pPr>
        <w:autoSpaceDE w:val="0"/>
        <w:autoSpaceDN w:val="0"/>
        <w:spacing w:line="360" w:lineRule="auto"/>
        <w:ind w:firstLine="709"/>
        <w:jc w:val="both"/>
        <w:rPr>
          <w:sz w:val="28"/>
          <w:szCs w:val="28"/>
        </w:rPr>
      </w:pPr>
      <w:proofErr w:type="gramStart"/>
      <w:r>
        <w:rPr>
          <w:sz w:val="28"/>
          <w:szCs w:val="28"/>
        </w:rPr>
        <w:t>Организации, планирующие принять участие в отборе организатора продажи несут</w:t>
      </w:r>
      <w:proofErr w:type="gramEnd"/>
      <w:r>
        <w:rPr>
          <w:sz w:val="28"/>
          <w:szCs w:val="28"/>
        </w:rPr>
        <w:t xml:space="preserve"> стандартные издержки в размере 5 тыс. рублей на подготовку и представление документов. Сумма доходов организатора продажи зависит от первоначальной  и конечной цены реализации государственного имущества. Сведения о балансе доходов </w:t>
      </w:r>
      <w:r>
        <w:rPr>
          <w:sz w:val="28"/>
          <w:szCs w:val="28"/>
        </w:rPr>
        <w:br/>
        <w:t xml:space="preserve">и расходов организатора продажи </w:t>
      </w:r>
      <w:r w:rsidR="00944829">
        <w:rPr>
          <w:sz w:val="28"/>
          <w:szCs w:val="28"/>
        </w:rPr>
        <w:t>Депимуществом Югры</w:t>
      </w:r>
      <w:r>
        <w:rPr>
          <w:sz w:val="28"/>
          <w:szCs w:val="28"/>
        </w:rPr>
        <w:t xml:space="preserve"> не представлены.    </w:t>
      </w:r>
    </w:p>
    <w:p w:rsidR="0054156D" w:rsidRDefault="0054156D" w:rsidP="00305EB2">
      <w:pPr>
        <w:widowControl/>
        <w:spacing w:line="360" w:lineRule="auto"/>
        <w:ind w:firstLine="709"/>
        <w:jc w:val="both"/>
        <w:rPr>
          <w:sz w:val="28"/>
          <w:szCs w:val="28"/>
        </w:rPr>
      </w:pPr>
      <w:r w:rsidRPr="00FA64BB">
        <w:rPr>
          <w:sz w:val="28"/>
          <w:szCs w:val="28"/>
        </w:rPr>
        <w:t xml:space="preserve">По результатам рассмотрения представленных документов установлено, что при </w:t>
      </w:r>
      <w:r>
        <w:rPr>
          <w:sz w:val="28"/>
          <w:szCs w:val="28"/>
        </w:rPr>
        <w:t xml:space="preserve">осуществлении </w:t>
      </w:r>
      <w:r w:rsidRPr="00FA64BB">
        <w:rPr>
          <w:sz w:val="28"/>
          <w:szCs w:val="28"/>
        </w:rPr>
        <w:t>экспертиз</w:t>
      </w:r>
      <w:r>
        <w:rPr>
          <w:sz w:val="28"/>
          <w:szCs w:val="28"/>
        </w:rPr>
        <w:t>ы</w:t>
      </w:r>
      <w:r w:rsidRPr="00FA64BB">
        <w:rPr>
          <w:sz w:val="28"/>
          <w:szCs w:val="28"/>
        </w:rPr>
        <w:t xml:space="preserve"> </w:t>
      </w:r>
      <w:r>
        <w:rPr>
          <w:sz w:val="28"/>
          <w:szCs w:val="28"/>
        </w:rPr>
        <w:t>п</w:t>
      </w:r>
      <w:r>
        <w:rPr>
          <w:spacing w:val="-2"/>
          <w:sz w:val="28"/>
          <w:szCs w:val="28"/>
        </w:rPr>
        <w:t>остановления № 254-п</w:t>
      </w:r>
      <w:r>
        <w:rPr>
          <w:sz w:val="28"/>
          <w:szCs w:val="28"/>
        </w:rPr>
        <w:t xml:space="preserve"> </w:t>
      </w:r>
      <w:r w:rsidRPr="00FA64BB">
        <w:rPr>
          <w:sz w:val="28"/>
          <w:szCs w:val="28"/>
        </w:rPr>
        <w:t xml:space="preserve">процедуры, предусмотренные Порядком, </w:t>
      </w:r>
      <w:r w:rsidR="00944829">
        <w:rPr>
          <w:sz w:val="28"/>
          <w:szCs w:val="28"/>
        </w:rPr>
        <w:t xml:space="preserve">не </w:t>
      </w:r>
      <w:r w:rsidRPr="00FA64BB">
        <w:rPr>
          <w:sz w:val="28"/>
          <w:szCs w:val="28"/>
        </w:rPr>
        <w:t>соблюдены</w:t>
      </w:r>
      <w:r>
        <w:rPr>
          <w:sz w:val="28"/>
          <w:szCs w:val="28"/>
        </w:rPr>
        <w:t>:</w:t>
      </w:r>
    </w:p>
    <w:p w:rsidR="00673052" w:rsidRDefault="00305EB2" w:rsidP="003438BD">
      <w:pPr>
        <w:spacing w:line="336" w:lineRule="auto"/>
        <w:ind w:firstLine="709"/>
        <w:jc w:val="both"/>
        <w:rPr>
          <w:sz w:val="28"/>
          <w:szCs w:val="28"/>
        </w:rPr>
      </w:pPr>
      <w:r>
        <w:rPr>
          <w:color w:val="000000"/>
          <w:sz w:val="28"/>
          <w:szCs w:val="28"/>
        </w:rPr>
        <w:t xml:space="preserve">– </w:t>
      </w:r>
      <w:r w:rsidR="00C64F9E">
        <w:rPr>
          <w:color w:val="000000"/>
          <w:sz w:val="28"/>
          <w:szCs w:val="28"/>
        </w:rPr>
        <w:t xml:space="preserve">не представлены документы об </w:t>
      </w:r>
      <w:r w:rsidR="007211F8">
        <w:rPr>
          <w:sz w:val="28"/>
          <w:szCs w:val="28"/>
        </w:rPr>
        <w:t>урегулирован</w:t>
      </w:r>
      <w:r w:rsidR="00C64F9E">
        <w:rPr>
          <w:sz w:val="28"/>
          <w:szCs w:val="28"/>
        </w:rPr>
        <w:t>ии</w:t>
      </w:r>
      <w:r w:rsidR="007211F8">
        <w:rPr>
          <w:sz w:val="28"/>
          <w:szCs w:val="28"/>
        </w:rPr>
        <w:t xml:space="preserve"> разногласи</w:t>
      </w:r>
      <w:r w:rsidR="00C64F9E">
        <w:rPr>
          <w:sz w:val="28"/>
          <w:szCs w:val="28"/>
        </w:rPr>
        <w:t>й</w:t>
      </w:r>
      <w:r w:rsidR="007211F8">
        <w:rPr>
          <w:sz w:val="28"/>
          <w:szCs w:val="28"/>
        </w:rPr>
        <w:t xml:space="preserve"> </w:t>
      </w:r>
      <w:r w:rsidR="00C64F9E">
        <w:rPr>
          <w:sz w:val="28"/>
          <w:szCs w:val="28"/>
        </w:rPr>
        <w:br/>
      </w:r>
      <w:r w:rsidR="007211F8">
        <w:rPr>
          <w:sz w:val="28"/>
          <w:szCs w:val="28"/>
        </w:rPr>
        <w:t>с открытым акционерным обществом «Тюменьэнерго»;</w:t>
      </w:r>
    </w:p>
    <w:p w:rsidR="00271FED" w:rsidRDefault="00C64F9E" w:rsidP="00271FED">
      <w:pPr>
        <w:spacing w:line="360" w:lineRule="auto"/>
        <w:ind w:firstLine="720"/>
        <w:jc w:val="both"/>
        <w:rPr>
          <w:sz w:val="28"/>
          <w:szCs w:val="28"/>
        </w:rPr>
      </w:pPr>
      <w:r>
        <w:rPr>
          <w:sz w:val="28"/>
          <w:szCs w:val="28"/>
        </w:rPr>
        <w:t>– </w:t>
      </w:r>
      <w:r w:rsidRPr="002E3C6C">
        <w:rPr>
          <w:sz w:val="28"/>
          <w:szCs w:val="28"/>
        </w:rPr>
        <w:t>в пояснительной записке отсутствует информация,</w:t>
      </w:r>
      <w:r>
        <w:rPr>
          <w:sz w:val="28"/>
          <w:szCs w:val="28"/>
        </w:rPr>
        <w:t xml:space="preserve"> п</w:t>
      </w:r>
      <w:r w:rsidRPr="002E3C6C">
        <w:rPr>
          <w:sz w:val="28"/>
          <w:szCs w:val="28"/>
        </w:rPr>
        <w:t xml:space="preserve">редусмотренная пунктом 24 Порядка, в том числе сведения об оценке расходов субъектов предпринимательской и инвестиционной </w:t>
      </w:r>
      <w:r w:rsidRPr="0005550F">
        <w:rPr>
          <w:sz w:val="28"/>
          <w:szCs w:val="28"/>
        </w:rPr>
        <w:t>деятельности, связанных с необходимостью соблюдать обязанности,  возлагаемые на них правовым регулированием</w:t>
      </w:r>
      <w:r w:rsidR="00944829">
        <w:rPr>
          <w:sz w:val="28"/>
          <w:szCs w:val="28"/>
        </w:rPr>
        <w:t>;</w:t>
      </w:r>
      <w:r w:rsidRPr="0005550F">
        <w:rPr>
          <w:sz w:val="28"/>
          <w:szCs w:val="28"/>
        </w:rPr>
        <w:t xml:space="preserve"> </w:t>
      </w:r>
    </w:p>
    <w:p w:rsidR="00305EB2" w:rsidRDefault="00271FED" w:rsidP="00271FED">
      <w:pPr>
        <w:spacing w:line="360" w:lineRule="auto"/>
        <w:ind w:firstLine="720"/>
        <w:jc w:val="both"/>
        <w:rPr>
          <w:sz w:val="28"/>
          <w:szCs w:val="28"/>
        </w:rPr>
      </w:pPr>
      <w:r>
        <w:rPr>
          <w:sz w:val="28"/>
          <w:szCs w:val="28"/>
        </w:rPr>
        <w:t xml:space="preserve">– </w:t>
      </w:r>
      <w:r w:rsidR="00305EB2">
        <w:rPr>
          <w:sz w:val="28"/>
          <w:szCs w:val="28"/>
        </w:rPr>
        <w:t xml:space="preserve">информация, представленная в сводном отчете, свидетельствует </w:t>
      </w:r>
      <w:r w:rsidR="00C64F9E">
        <w:rPr>
          <w:sz w:val="28"/>
          <w:szCs w:val="28"/>
        </w:rPr>
        <w:br/>
      </w:r>
      <w:r w:rsidR="00305EB2">
        <w:rPr>
          <w:sz w:val="28"/>
          <w:szCs w:val="28"/>
        </w:rPr>
        <w:t>о некачественном проведении процедуры экспертизы, а также подготовки сводного отчета.</w:t>
      </w:r>
    </w:p>
    <w:p w:rsidR="00305EB2" w:rsidRDefault="00305EB2" w:rsidP="00305EB2">
      <w:pPr>
        <w:spacing w:line="348" w:lineRule="auto"/>
        <w:ind w:firstLine="720"/>
        <w:jc w:val="both"/>
        <w:rPr>
          <w:sz w:val="28"/>
          <w:szCs w:val="28"/>
        </w:rPr>
      </w:pPr>
      <w:r>
        <w:rPr>
          <w:sz w:val="28"/>
          <w:szCs w:val="28"/>
        </w:rPr>
        <w:t>К сводному отчету выявлены следующие замечания:</w:t>
      </w:r>
    </w:p>
    <w:p w:rsidR="00C64F9E" w:rsidRDefault="00C64F9E" w:rsidP="00C64F9E">
      <w:pPr>
        <w:spacing w:line="360" w:lineRule="auto"/>
        <w:ind w:firstLine="709"/>
        <w:jc w:val="both"/>
        <w:rPr>
          <w:rFonts w:eastAsia="Calibri"/>
          <w:sz w:val="28"/>
          <w:szCs w:val="28"/>
        </w:rPr>
      </w:pPr>
      <w:r>
        <w:rPr>
          <w:sz w:val="28"/>
          <w:szCs w:val="28"/>
        </w:rPr>
        <w:t xml:space="preserve">форма сводного отчета не соответствует форме, утвержденной приказом Департамента экономического развития автономного округа </w:t>
      </w:r>
      <w:r>
        <w:rPr>
          <w:sz w:val="28"/>
          <w:szCs w:val="28"/>
        </w:rPr>
        <w:br/>
        <w:t>от 30 сентября 2013 года № 155;</w:t>
      </w:r>
    </w:p>
    <w:p w:rsidR="00C64F9E" w:rsidRDefault="00C64F9E" w:rsidP="003438BD">
      <w:pPr>
        <w:spacing w:line="336" w:lineRule="auto"/>
        <w:ind w:firstLine="709"/>
        <w:jc w:val="both"/>
        <w:rPr>
          <w:sz w:val="28"/>
          <w:szCs w:val="28"/>
        </w:rPr>
      </w:pPr>
      <w:r>
        <w:rPr>
          <w:sz w:val="28"/>
          <w:szCs w:val="28"/>
        </w:rPr>
        <w:t xml:space="preserve">в пункте 1.5 неверно указано количество поступивших и учтенных </w:t>
      </w:r>
      <w:r>
        <w:rPr>
          <w:sz w:val="28"/>
          <w:szCs w:val="28"/>
        </w:rPr>
        <w:lastRenderedPageBreak/>
        <w:t>замечаний и предложений;</w:t>
      </w:r>
    </w:p>
    <w:p w:rsidR="00D7418E" w:rsidRDefault="00D7418E" w:rsidP="003438BD">
      <w:pPr>
        <w:spacing w:line="336" w:lineRule="auto"/>
        <w:ind w:firstLine="709"/>
        <w:jc w:val="both"/>
        <w:rPr>
          <w:sz w:val="28"/>
          <w:szCs w:val="28"/>
        </w:rPr>
      </w:pPr>
      <w:r>
        <w:rPr>
          <w:sz w:val="28"/>
          <w:szCs w:val="28"/>
        </w:rPr>
        <w:t xml:space="preserve">в пунктах 2.1, 2.2 неверно указана информация </w:t>
      </w:r>
      <w:r w:rsidR="002C6AE8">
        <w:rPr>
          <w:sz w:val="28"/>
          <w:szCs w:val="28"/>
        </w:rPr>
        <w:t xml:space="preserve">о возникновении </w:t>
      </w:r>
      <w:r w:rsidR="002C6AE8">
        <w:rPr>
          <w:sz w:val="28"/>
          <w:szCs w:val="28"/>
        </w:rPr>
        <w:br/>
        <w:t xml:space="preserve">и </w:t>
      </w:r>
      <w:r>
        <w:rPr>
          <w:sz w:val="28"/>
          <w:szCs w:val="28"/>
        </w:rPr>
        <w:t>содержании проблемной ситуации</w:t>
      </w:r>
      <w:r w:rsidR="002C6AE8">
        <w:rPr>
          <w:sz w:val="28"/>
          <w:szCs w:val="28"/>
        </w:rPr>
        <w:t>,</w:t>
      </w:r>
      <w:r>
        <w:rPr>
          <w:sz w:val="28"/>
          <w:szCs w:val="28"/>
        </w:rPr>
        <w:t xml:space="preserve"> мерах, принятых для ее решения;   </w:t>
      </w:r>
    </w:p>
    <w:p w:rsidR="002C6AE8" w:rsidRDefault="002C6AE8" w:rsidP="002C6AE8">
      <w:pPr>
        <w:spacing w:line="360" w:lineRule="auto"/>
        <w:ind w:firstLine="720"/>
        <w:jc w:val="both"/>
        <w:rPr>
          <w:sz w:val="28"/>
          <w:szCs w:val="28"/>
        </w:rPr>
      </w:pPr>
      <w:r w:rsidRPr="006322D0">
        <w:rPr>
          <w:sz w:val="28"/>
          <w:szCs w:val="28"/>
        </w:rPr>
        <w:t>в пункт</w:t>
      </w:r>
      <w:r w:rsidR="00271FED">
        <w:rPr>
          <w:sz w:val="28"/>
          <w:szCs w:val="28"/>
        </w:rPr>
        <w:t>е</w:t>
      </w:r>
      <w:r w:rsidRPr="006322D0">
        <w:rPr>
          <w:sz w:val="28"/>
          <w:szCs w:val="28"/>
        </w:rPr>
        <w:t xml:space="preserve"> </w:t>
      </w:r>
      <w:r w:rsidRPr="00271FED">
        <w:rPr>
          <w:sz w:val="28"/>
          <w:szCs w:val="28"/>
        </w:rPr>
        <w:t>2.8</w:t>
      </w:r>
      <w:r w:rsidR="00271FED">
        <w:rPr>
          <w:sz w:val="28"/>
          <w:szCs w:val="28"/>
        </w:rPr>
        <w:t xml:space="preserve"> </w:t>
      </w:r>
      <w:r>
        <w:rPr>
          <w:sz w:val="28"/>
          <w:szCs w:val="28"/>
        </w:rPr>
        <w:t xml:space="preserve">неверно изложена информация </w:t>
      </w:r>
      <w:r>
        <w:rPr>
          <w:sz w:val="28"/>
          <w:szCs w:val="28"/>
        </w:rPr>
        <w:br/>
        <w:t>об источниках данных. В указанн</w:t>
      </w:r>
      <w:r w:rsidR="00271FED">
        <w:rPr>
          <w:sz w:val="28"/>
          <w:szCs w:val="28"/>
        </w:rPr>
        <w:t>ом</w:t>
      </w:r>
      <w:r>
        <w:rPr>
          <w:sz w:val="28"/>
          <w:szCs w:val="28"/>
        </w:rPr>
        <w:t xml:space="preserve"> пункт</w:t>
      </w:r>
      <w:r w:rsidR="00271FED">
        <w:rPr>
          <w:sz w:val="28"/>
          <w:szCs w:val="28"/>
        </w:rPr>
        <w:t>е</w:t>
      </w:r>
      <w:r>
        <w:rPr>
          <w:sz w:val="28"/>
          <w:szCs w:val="28"/>
        </w:rPr>
        <w:t xml:space="preserve"> должны содержаться сведения о реквизитах и (или) электронных адресах источников информации; </w:t>
      </w:r>
    </w:p>
    <w:p w:rsidR="004F3F92" w:rsidRDefault="004F3F92" w:rsidP="002C6AE8">
      <w:pPr>
        <w:spacing w:line="360" w:lineRule="auto"/>
        <w:ind w:firstLine="720"/>
        <w:jc w:val="both"/>
        <w:rPr>
          <w:sz w:val="28"/>
          <w:szCs w:val="28"/>
        </w:rPr>
      </w:pPr>
      <w:r>
        <w:rPr>
          <w:sz w:val="28"/>
          <w:szCs w:val="28"/>
        </w:rPr>
        <w:t xml:space="preserve">в пункте 7.2 неверно указана информация об обязанностях </w:t>
      </w:r>
      <w:r>
        <w:rPr>
          <w:sz w:val="28"/>
          <w:szCs w:val="28"/>
        </w:rPr>
        <w:br/>
        <w:t>и ограничениях для адресатов правового регулирования;</w:t>
      </w:r>
    </w:p>
    <w:p w:rsidR="004F3F92" w:rsidRDefault="004F3F92" w:rsidP="002C6AE8">
      <w:pPr>
        <w:spacing w:line="360" w:lineRule="auto"/>
        <w:ind w:firstLine="720"/>
        <w:jc w:val="both"/>
        <w:rPr>
          <w:sz w:val="28"/>
          <w:szCs w:val="28"/>
        </w:rPr>
      </w:pPr>
      <w:r>
        <w:rPr>
          <w:sz w:val="28"/>
          <w:szCs w:val="28"/>
        </w:rPr>
        <w:t>в пункте 7.3 не указана информация о доходах адресатов правового регулирования, связанных с установленным постановлением № 254-п размером вознаграждения;</w:t>
      </w:r>
    </w:p>
    <w:p w:rsidR="004F3F92" w:rsidRDefault="004F3F92" w:rsidP="002C6AE8">
      <w:pPr>
        <w:spacing w:line="360" w:lineRule="auto"/>
        <w:ind w:firstLine="720"/>
        <w:jc w:val="both"/>
        <w:rPr>
          <w:sz w:val="28"/>
          <w:szCs w:val="28"/>
        </w:rPr>
      </w:pPr>
      <w:r>
        <w:rPr>
          <w:sz w:val="28"/>
          <w:szCs w:val="28"/>
        </w:rPr>
        <w:t>в пункт</w:t>
      </w:r>
      <w:r w:rsidR="00271FED">
        <w:rPr>
          <w:sz w:val="28"/>
          <w:szCs w:val="28"/>
        </w:rPr>
        <w:t>ах</w:t>
      </w:r>
      <w:r>
        <w:rPr>
          <w:sz w:val="28"/>
          <w:szCs w:val="28"/>
        </w:rPr>
        <w:t xml:space="preserve"> </w:t>
      </w:r>
      <w:r w:rsidR="00271FED">
        <w:rPr>
          <w:sz w:val="28"/>
          <w:szCs w:val="28"/>
        </w:rPr>
        <w:t xml:space="preserve">7.3, </w:t>
      </w:r>
      <w:r>
        <w:rPr>
          <w:sz w:val="28"/>
          <w:szCs w:val="28"/>
        </w:rPr>
        <w:t xml:space="preserve">7.4 </w:t>
      </w:r>
      <w:r w:rsidR="00271FED">
        <w:rPr>
          <w:sz w:val="28"/>
          <w:szCs w:val="28"/>
        </w:rPr>
        <w:t xml:space="preserve">не указана информация о методике расчета </w:t>
      </w:r>
      <w:r w:rsidR="00944829">
        <w:rPr>
          <w:sz w:val="28"/>
          <w:szCs w:val="28"/>
        </w:rPr>
        <w:t xml:space="preserve">расходов </w:t>
      </w:r>
      <w:r w:rsidR="00F14B75">
        <w:rPr>
          <w:sz w:val="28"/>
          <w:szCs w:val="28"/>
        </w:rPr>
        <w:t>организаций, планирующих принять участие в отборе кандидатов на заключение договора на оказание услуг по организации продажи имущества автономного округа</w:t>
      </w:r>
      <w:r w:rsidR="00271FED">
        <w:rPr>
          <w:sz w:val="28"/>
          <w:szCs w:val="28"/>
        </w:rPr>
        <w:t xml:space="preserve">; </w:t>
      </w:r>
      <w:r>
        <w:rPr>
          <w:sz w:val="28"/>
          <w:szCs w:val="28"/>
        </w:rPr>
        <w:t xml:space="preserve">  </w:t>
      </w:r>
    </w:p>
    <w:p w:rsidR="00271FED" w:rsidRDefault="00271FED" w:rsidP="002C6AE8">
      <w:pPr>
        <w:spacing w:line="360" w:lineRule="auto"/>
        <w:ind w:firstLine="720"/>
        <w:jc w:val="both"/>
        <w:rPr>
          <w:sz w:val="28"/>
          <w:szCs w:val="28"/>
        </w:rPr>
      </w:pPr>
      <w:r>
        <w:rPr>
          <w:sz w:val="28"/>
          <w:szCs w:val="28"/>
        </w:rPr>
        <w:t xml:space="preserve">в разделе 8 не указана информация о риске снижения инвестиционной привлекательности автономного округа вследствие повышенных расценок на услуги организатора продажи государственного имущества автономного округа. </w:t>
      </w:r>
    </w:p>
    <w:p w:rsidR="00271FED" w:rsidRDefault="00C64F9E" w:rsidP="00F14B75">
      <w:pPr>
        <w:spacing w:line="336" w:lineRule="auto"/>
        <w:ind w:firstLine="709"/>
        <w:jc w:val="both"/>
        <w:rPr>
          <w:sz w:val="28"/>
          <w:szCs w:val="28"/>
        </w:rPr>
      </w:pPr>
      <w:r>
        <w:rPr>
          <w:sz w:val="28"/>
          <w:szCs w:val="28"/>
        </w:rPr>
        <w:t xml:space="preserve"> </w:t>
      </w:r>
      <w:r w:rsidR="00271FED" w:rsidRPr="00F80FA7">
        <w:rPr>
          <w:sz w:val="28"/>
          <w:szCs w:val="28"/>
        </w:rPr>
        <w:t xml:space="preserve">При рассмотрении </w:t>
      </w:r>
      <w:r w:rsidR="00271FED">
        <w:rPr>
          <w:sz w:val="28"/>
          <w:szCs w:val="28"/>
        </w:rPr>
        <w:t xml:space="preserve">постановления № 254-п уполномоченным органом установлено, </w:t>
      </w:r>
      <w:r w:rsidR="00271FED" w:rsidRPr="00F80FA7">
        <w:rPr>
          <w:sz w:val="28"/>
          <w:szCs w:val="28"/>
        </w:rPr>
        <w:t xml:space="preserve">что </w:t>
      </w:r>
      <w:r w:rsidR="00F14B75">
        <w:rPr>
          <w:sz w:val="28"/>
          <w:szCs w:val="28"/>
        </w:rPr>
        <w:t>в постановлении № 254-п</w:t>
      </w:r>
      <w:r w:rsidR="00271FED">
        <w:rPr>
          <w:sz w:val="28"/>
          <w:szCs w:val="28"/>
        </w:rPr>
        <w:t xml:space="preserve"> </w:t>
      </w:r>
      <w:r w:rsidR="00F14B75">
        <w:rPr>
          <w:sz w:val="28"/>
          <w:szCs w:val="28"/>
        </w:rPr>
        <w:t>имеются</w:t>
      </w:r>
      <w:r w:rsidR="00271FED" w:rsidRPr="00F80FA7">
        <w:rPr>
          <w:sz w:val="28"/>
          <w:szCs w:val="28"/>
        </w:rPr>
        <w:t xml:space="preserve"> положения, </w:t>
      </w:r>
      <w:r w:rsidR="00F14B75">
        <w:rPr>
          <w:sz w:val="28"/>
          <w:szCs w:val="28"/>
        </w:rPr>
        <w:t xml:space="preserve"> содержащие </w:t>
      </w:r>
      <w:r w:rsidR="00F73271">
        <w:rPr>
          <w:sz w:val="28"/>
          <w:szCs w:val="28"/>
        </w:rPr>
        <w:t xml:space="preserve">избыточные </w:t>
      </w:r>
      <w:r w:rsidR="00271FED">
        <w:rPr>
          <w:sz w:val="28"/>
          <w:szCs w:val="28"/>
        </w:rPr>
        <w:t xml:space="preserve">обязанности и ограничения для юридических лиц, способствующие </w:t>
      </w:r>
      <w:bookmarkStart w:id="0" w:name="_GoBack"/>
      <w:bookmarkEnd w:id="0"/>
      <w:r w:rsidR="00271FED">
        <w:rPr>
          <w:sz w:val="28"/>
          <w:szCs w:val="28"/>
        </w:rPr>
        <w:t xml:space="preserve">возникновению необоснованных расходов указанных юридических лиц и бюджета автономного округа. </w:t>
      </w:r>
    </w:p>
    <w:p w:rsidR="00F14B75" w:rsidRDefault="00271FED" w:rsidP="00F14B75">
      <w:pPr>
        <w:pStyle w:val="ConsPlusNormal"/>
        <w:spacing w:line="360" w:lineRule="auto"/>
        <w:ind w:firstLine="709"/>
        <w:jc w:val="both"/>
      </w:pPr>
      <w:r>
        <w:t>Так, п</w:t>
      </w:r>
      <w:r w:rsidRPr="00271FED">
        <w:t>орядок оплаты услуг организатор</w:t>
      </w:r>
      <w:r w:rsidR="006A335C">
        <w:t>а</w:t>
      </w:r>
      <w:r w:rsidRPr="00271FED">
        <w:t xml:space="preserve"> продажи государственного имущества автономного округа, </w:t>
      </w:r>
      <w:r w:rsidR="00F14B75">
        <w:t xml:space="preserve">утвержденный </w:t>
      </w:r>
      <w:r w:rsidRPr="00271FED">
        <w:t>постановлени</w:t>
      </w:r>
      <w:r w:rsidR="00F14B75">
        <w:t>ем</w:t>
      </w:r>
      <w:r w:rsidRPr="00271FED">
        <w:t xml:space="preserve"> № 254-п </w:t>
      </w:r>
      <w:r w:rsidR="00F14B75">
        <w:br/>
      </w:r>
      <w:r w:rsidRPr="00271FED">
        <w:t xml:space="preserve">и распоряжение Депимущества Югры от 22 сентября 2016 года </w:t>
      </w:r>
      <w:r w:rsidR="00F14B75">
        <w:br/>
      </w:r>
      <w:r w:rsidRPr="00271FED">
        <w:t>№ 13-Р-2177 «О переименовании и утверждении устава учреждения» (далее – устав Центр</w:t>
      </w:r>
      <w:r w:rsidR="006A335C">
        <w:t>а</w:t>
      </w:r>
      <w:r w:rsidRPr="00271FED">
        <w:t xml:space="preserve"> имущественных отношений</w:t>
      </w:r>
      <w:r>
        <w:t>)</w:t>
      </w:r>
      <w:r w:rsidRPr="00271FED">
        <w:t xml:space="preserve"> противоречат друг другу, поскольку, согласно постановлению № 254-п, услуги </w:t>
      </w:r>
      <w:r w:rsidR="00F14B75">
        <w:br/>
      </w:r>
      <w:r w:rsidRPr="00271FED">
        <w:lastRenderedPageBreak/>
        <w:t xml:space="preserve">по организации </w:t>
      </w:r>
      <w:r w:rsidR="006A335C">
        <w:t>продажи</w:t>
      </w:r>
      <w:r w:rsidRPr="00271FED">
        <w:t xml:space="preserve"> оплачиваются покупателем государственного имущества автономного округа на основании</w:t>
      </w:r>
      <w:r w:rsidR="006A335C">
        <w:t xml:space="preserve"> </w:t>
      </w:r>
      <w:r w:rsidRPr="00271FED">
        <w:t xml:space="preserve">соглашения, заключаемого между ним и организатором </w:t>
      </w:r>
      <w:r w:rsidR="006A335C">
        <w:t>продажи</w:t>
      </w:r>
      <w:r w:rsidR="00F14B75">
        <w:t xml:space="preserve">. </w:t>
      </w:r>
    </w:p>
    <w:p w:rsidR="006A335C" w:rsidRDefault="00F14B75" w:rsidP="0046629D">
      <w:pPr>
        <w:pStyle w:val="ConsPlusNormal"/>
        <w:spacing w:line="360" w:lineRule="auto"/>
        <w:ind w:firstLine="709"/>
        <w:jc w:val="both"/>
      </w:pPr>
      <w:r>
        <w:t xml:space="preserve">Между тем, в соответствии с уставом </w:t>
      </w:r>
      <w:r w:rsidR="00271FED" w:rsidRPr="00271FED">
        <w:t>Центр</w:t>
      </w:r>
      <w:r w:rsidR="006A335C">
        <w:t>а</w:t>
      </w:r>
      <w:r w:rsidR="00271FED" w:rsidRPr="00271FED">
        <w:t xml:space="preserve"> имущественных отношений, целью </w:t>
      </w:r>
      <w:r w:rsidR="006A335C">
        <w:t xml:space="preserve">деятельности </w:t>
      </w:r>
      <w:r w:rsidR="00271FED" w:rsidRPr="00271FED">
        <w:t xml:space="preserve">учреждения является исполнение </w:t>
      </w:r>
      <w:r w:rsidR="0046629D">
        <w:t xml:space="preserve">за счет бюджетных средств </w:t>
      </w:r>
      <w:r w:rsidR="00271FED" w:rsidRPr="00271FED">
        <w:t>государственных функций в части обеспечения реализации полномочий</w:t>
      </w:r>
      <w:r w:rsidR="006A335C">
        <w:t xml:space="preserve"> </w:t>
      </w:r>
      <w:r w:rsidR="00271FED" w:rsidRPr="00271FED">
        <w:t>в отношении государственного имущества автономного округа, в том числе пу</w:t>
      </w:r>
      <w:r w:rsidR="006A335C">
        <w:t>т</w:t>
      </w:r>
      <w:r w:rsidR="00271FED" w:rsidRPr="00271FED">
        <w:t xml:space="preserve">ем организации и проведения торгов. </w:t>
      </w:r>
    </w:p>
    <w:p w:rsidR="0091201E" w:rsidRDefault="00271FED" w:rsidP="0046629D">
      <w:pPr>
        <w:pStyle w:val="ConsPlusNormal"/>
        <w:spacing w:line="360" w:lineRule="auto"/>
        <w:ind w:firstLine="709"/>
        <w:jc w:val="both"/>
      </w:pPr>
      <w:r w:rsidRPr="00271FED">
        <w:t>В соответствии с государственным заданием, утвержденн</w:t>
      </w:r>
      <w:r w:rsidR="0046629D">
        <w:t>ым</w:t>
      </w:r>
      <w:r w:rsidRPr="00271FED">
        <w:t xml:space="preserve"> распоряжением Депимуществ</w:t>
      </w:r>
      <w:r w:rsidR="0091201E">
        <w:t>а</w:t>
      </w:r>
      <w:r w:rsidRPr="00271FED">
        <w:t xml:space="preserve"> </w:t>
      </w:r>
      <w:r w:rsidR="0091201E">
        <w:t>Югры</w:t>
      </w:r>
      <w:r w:rsidRPr="00271FED">
        <w:t xml:space="preserve"> от 24 декабря 2015 года </w:t>
      </w:r>
      <w:r w:rsidR="0046629D">
        <w:br/>
      </w:r>
      <w:r w:rsidRPr="00271FED">
        <w:t xml:space="preserve">№ 13-Р-3225,  </w:t>
      </w:r>
      <w:r w:rsidR="0046629D">
        <w:t>Ц</w:t>
      </w:r>
      <w:r w:rsidR="0046629D" w:rsidRPr="00271FED">
        <w:t>ентр</w:t>
      </w:r>
      <w:r w:rsidR="003A26C8">
        <w:t>у</w:t>
      </w:r>
      <w:r w:rsidR="0046629D" w:rsidRPr="00271FED">
        <w:t xml:space="preserve"> имущественных отношений</w:t>
      </w:r>
      <w:r w:rsidRPr="00271FED">
        <w:t xml:space="preserve"> поручены организация</w:t>
      </w:r>
      <w:r w:rsidR="0046629D">
        <w:t xml:space="preserve"> </w:t>
      </w:r>
      <w:r w:rsidR="003A26C8">
        <w:br/>
      </w:r>
      <w:r w:rsidRPr="00271FED">
        <w:t>и</w:t>
      </w:r>
      <w:r w:rsidR="0091201E">
        <w:t xml:space="preserve"> </w:t>
      </w:r>
      <w:r w:rsidRPr="00271FED">
        <w:t xml:space="preserve">проведение торгов на право заключения договоров, предусматривающих переход прав владения и (или) пользования в отношении государственного имущества автономного округа. </w:t>
      </w:r>
    </w:p>
    <w:p w:rsidR="006A335C" w:rsidRDefault="00271FED" w:rsidP="0046629D">
      <w:pPr>
        <w:pStyle w:val="ConsPlusNormal"/>
        <w:spacing w:line="360" w:lineRule="auto"/>
        <w:ind w:firstLine="709"/>
        <w:jc w:val="both"/>
      </w:pPr>
      <w:r w:rsidRPr="00271FED">
        <w:t>В соответствии с пунктом 3</w:t>
      </w:r>
      <w:r w:rsidR="006A335C">
        <w:t>7</w:t>
      </w:r>
      <w:r w:rsidRPr="00271FED">
        <w:t xml:space="preserve"> </w:t>
      </w:r>
      <w:r w:rsidR="006A335C">
        <w:t>П</w:t>
      </w:r>
      <w:r w:rsidR="006A335C" w:rsidRPr="00271FED">
        <w:t>оложени</w:t>
      </w:r>
      <w:r w:rsidR="006A335C">
        <w:t>я</w:t>
      </w:r>
      <w:r w:rsidR="006A335C" w:rsidRPr="00271FED">
        <w:t xml:space="preserve"> о формировании </w:t>
      </w:r>
      <w:r w:rsidR="0091201E">
        <w:t>г</w:t>
      </w:r>
      <w:r w:rsidR="006A335C" w:rsidRPr="00271FED">
        <w:t>осударственного задания на оказание государственных услуг (выполнение работ) государственными учреждениями автономного округа</w:t>
      </w:r>
      <w:r w:rsidR="0046629D">
        <w:t xml:space="preserve"> </w:t>
      </w:r>
      <w:r w:rsidR="0046629D">
        <w:br/>
      </w:r>
      <w:r w:rsidR="006A335C" w:rsidRPr="00271FED">
        <w:t>и</w:t>
      </w:r>
      <w:r w:rsidR="0046629D">
        <w:t xml:space="preserve"> </w:t>
      </w:r>
      <w:r w:rsidR="006A335C" w:rsidRPr="00271FED">
        <w:t>финансового обеспечения его выполнения</w:t>
      </w:r>
      <w:r w:rsidRPr="00271FED">
        <w:t xml:space="preserve">, утвержденного постановлением Правительства автономного округа от 11 сентября </w:t>
      </w:r>
      <w:r w:rsidR="0046629D">
        <w:br/>
      </w:r>
      <w:r w:rsidRPr="00271FED">
        <w:t>2015 года № 318-п</w:t>
      </w:r>
      <w:r w:rsidR="0046629D">
        <w:t xml:space="preserve"> </w:t>
      </w:r>
      <w:r w:rsidR="0046629D" w:rsidRPr="00271FED">
        <w:t xml:space="preserve">(далее </w:t>
      </w:r>
      <w:r w:rsidR="0046629D">
        <w:t>–</w:t>
      </w:r>
      <w:r w:rsidR="0046629D" w:rsidRPr="00271FED">
        <w:t xml:space="preserve"> положение)</w:t>
      </w:r>
      <w:r w:rsidR="006A335C">
        <w:t>, в случае если бюджетное или автономное учреждение осуществляет платную деятельность при исполнении государственного задания, по которому</w:t>
      </w:r>
      <w:r w:rsidR="0091201E">
        <w:t xml:space="preserve"> </w:t>
      </w:r>
      <w:r w:rsidR="006A335C">
        <w:t xml:space="preserve">в соответствии </w:t>
      </w:r>
      <w:r w:rsidR="0091201E">
        <w:br/>
      </w:r>
      <w:r w:rsidR="006A335C">
        <w:t>с федеральными законами, законами автономного округа предусмотрено взимание платы, объем финансового обеспечения выполнения государственного задания, рассчитанный на основе нормативных затрат, подлежит уменьшению на объем доходов от платной деятельности исходя из объема государственной услуги (работы),</w:t>
      </w:r>
      <w:r w:rsidR="0091201E">
        <w:t xml:space="preserve"> </w:t>
      </w:r>
      <w:r w:rsidR="006A335C">
        <w:t xml:space="preserve">за оказание (выполнение) которой предусмотрено взимание платы, и среднего значения размера платы (цены, тарифа), установленного в государственном задании, </w:t>
      </w:r>
      <w:r w:rsidR="006A335C">
        <w:lastRenderedPageBreak/>
        <w:t>органом, осуществляющим функции и полномочия учредителя бюджетного или автономного учреждения, с учетом положений, установленных законодательством.</w:t>
      </w:r>
    </w:p>
    <w:p w:rsidR="00671BD5" w:rsidRDefault="0091201E" w:rsidP="00271FED">
      <w:pPr>
        <w:spacing w:line="360" w:lineRule="auto"/>
        <w:ind w:firstLine="709"/>
        <w:jc w:val="both"/>
        <w:rPr>
          <w:sz w:val="28"/>
          <w:szCs w:val="28"/>
        </w:rPr>
      </w:pPr>
      <w:r>
        <w:rPr>
          <w:sz w:val="28"/>
          <w:szCs w:val="28"/>
        </w:rPr>
        <w:t xml:space="preserve">На основании </w:t>
      </w:r>
      <w:r w:rsidR="00271FED" w:rsidRPr="00271FED">
        <w:rPr>
          <w:sz w:val="28"/>
          <w:szCs w:val="28"/>
        </w:rPr>
        <w:t xml:space="preserve">того, что в сводном отчете информация </w:t>
      </w:r>
      <w:r>
        <w:rPr>
          <w:sz w:val="28"/>
          <w:szCs w:val="28"/>
        </w:rPr>
        <w:br/>
      </w:r>
      <w:r w:rsidR="00271FED" w:rsidRPr="00271FED">
        <w:rPr>
          <w:sz w:val="28"/>
          <w:szCs w:val="28"/>
        </w:rPr>
        <w:t xml:space="preserve">об </w:t>
      </w:r>
      <w:r>
        <w:rPr>
          <w:sz w:val="28"/>
          <w:szCs w:val="28"/>
        </w:rPr>
        <w:t xml:space="preserve">экономии бюджетных средств вследствие </w:t>
      </w:r>
      <w:r w:rsidR="00271FED" w:rsidRPr="00271FED">
        <w:rPr>
          <w:sz w:val="28"/>
          <w:szCs w:val="28"/>
        </w:rPr>
        <w:t>уменьшени</w:t>
      </w:r>
      <w:r>
        <w:rPr>
          <w:sz w:val="28"/>
          <w:szCs w:val="28"/>
        </w:rPr>
        <w:t>я</w:t>
      </w:r>
      <w:r w:rsidR="00271FED" w:rsidRPr="00271FED">
        <w:rPr>
          <w:sz w:val="28"/>
          <w:szCs w:val="28"/>
        </w:rPr>
        <w:t xml:space="preserve"> финансирования </w:t>
      </w:r>
      <w:r w:rsidR="006A335C">
        <w:rPr>
          <w:sz w:val="28"/>
          <w:szCs w:val="28"/>
        </w:rPr>
        <w:t xml:space="preserve">Центра </w:t>
      </w:r>
      <w:r>
        <w:rPr>
          <w:sz w:val="28"/>
          <w:szCs w:val="28"/>
        </w:rPr>
        <w:t xml:space="preserve">имущественных отношений </w:t>
      </w:r>
      <w:r w:rsidR="00271FED" w:rsidRPr="00271FED">
        <w:rPr>
          <w:sz w:val="28"/>
          <w:szCs w:val="28"/>
        </w:rPr>
        <w:t xml:space="preserve">не указана, можно сделать вывод </w:t>
      </w:r>
      <w:r>
        <w:rPr>
          <w:sz w:val="28"/>
          <w:szCs w:val="28"/>
        </w:rPr>
        <w:br/>
      </w:r>
      <w:r w:rsidR="00271FED" w:rsidRPr="00271FED">
        <w:rPr>
          <w:sz w:val="28"/>
          <w:szCs w:val="28"/>
        </w:rPr>
        <w:t xml:space="preserve">о том, что деятельность </w:t>
      </w:r>
      <w:r>
        <w:rPr>
          <w:sz w:val="28"/>
          <w:szCs w:val="28"/>
        </w:rPr>
        <w:t>Центра имущественных отношений</w:t>
      </w:r>
      <w:r w:rsidR="00271FED" w:rsidRPr="00271FED">
        <w:rPr>
          <w:sz w:val="28"/>
          <w:szCs w:val="28"/>
        </w:rPr>
        <w:t xml:space="preserve"> </w:t>
      </w:r>
      <w:r>
        <w:rPr>
          <w:sz w:val="28"/>
          <w:szCs w:val="28"/>
        </w:rPr>
        <w:br/>
      </w:r>
      <w:r w:rsidR="00271FED" w:rsidRPr="00271FED">
        <w:rPr>
          <w:sz w:val="28"/>
          <w:szCs w:val="28"/>
        </w:rPr>
        <w:t>по организации и проведению торгов по реализации государственного имущества автономного округа мо</w:t>
      </w:r>
      <w:r>
        <w:rPr>
          <w:sz w:val="28"/>
          <w:szCs w:val="28"/>
        </w:rPr>
        <w:t>гла</w:t>
      </w:r>
      <w:r w:rsidR="00271FED" w:rsidRPr="00271FED">
        <w:rPr>
          <w:sz w:val="28"/>
          <w:szCs w:val="28"/>
        </w:rPr>
        <w:t xml:space="preserve"> </w:t>
      </w:r>
      <w:r>
        <w:rPr>
          <w:sz w:val="28"/>
          <w:szCs w:val="28"/>
        </w:rPr>
        <w:t xml:space="preserve">быть </w:t>
      </w:r>
      <w:r w:rsidR="00271FED" w:rsidRPr="00271FED">
        <w:rPr>
          <w:sz w:val="28"/>
          <w:szCs w:val="28"/>
        </w:rPr>
        <w:t>оплач</w:t>
      </w:r>
      <w:r>
        <w:rPr>
          <w:sz w:val="28"/>
          <w:szCs w:val="28"/>
        </w:rPr>
        <w:t>ена</w:t>
      </w:r>
      <w:r w:rsidR="00271FED" w:rsidRPr="00271FED">
        <w:rPr>
          <w:sz w:val="28"/>
          <w:szCs w:val="28"/>
        </w:rPr>
        <w:t xml:space="preserve"> дважды: из бюджета автономного округа и за счет средств приобретателя имущества автономного округа. </w:t>
      </w:r>
    </w:p>
    <w:p w:rsidR="0091201E" w:rsidRDefault="0091201E" w:rsidP="0091201E">
      <w:pPr>
        <w:spacing w:line="336" w:lineRule="auto"/>
        <w:ind w:firstLine="709"/>
        <w:jc w:val="both"/>
        <w:rPr>
          <w:sz w:val="28"/>
          <w:szCs w:val="28"/>
        </w:rPr>
      </w:pPr>
      <w:r>
        <w:rPr>
          <w:sz w:val="28"/>
          <w:szCs w:val="28"/>
        </w:rPr>
        <w:t xml:space="preserve">Кроме того, прилагаемая к постановлению № 254-п форма договора поручения, заключаемого по результатам квалификационного отбора </w:t>
      </w:r>
      <w:r w:rsidR="00671BD5">
        <w:rPr>
          <w:sz w:val="28"/>
          <w:szCs w:val="28"/>
        </w:rPr>
        <w:br/>
      </w:r>
      <w:r>
        <w:rPr>
          <w:sz w:val="28"/>
          <w:szCs w:val="28"/>
        </w:rPr>
        <w:t xml:space="preserve">не содержит информацию </w:t>
      </w:r>
      <w:r w:rsidR="00671BD5">
        <w:rPr>
          <w:sz w:val="28"/>
          <w:szCs w:val="28"/>
        </w:rPr>
        <w:t>о</w:t>
      </w:r>
      <w:r>
        <w:rPr>
          <w:sz w:val="28"/>
          <w:szCs w:val="28"/>
        </w:rPr>
        <w:t xml:space="preserve"> соответствующе</w:t>
      </w:r>
      <w:r w:rsidR="00671BD5">
        <w:rPr>
          <w:sz w:val="28"/>
          <w:szCs w:val="28"/>
        </w:rPr>
        <w:t>м</w:t>
      </w:r>
      <w:r>
        <w:rPr>
          <w:sz w:val="28"/>
          <w:szCs w:val="28"/>
        </w:rPr>
        <w:t xml:space="preserve">  решени</w:t>
      </w:r>
      <w:r w:rsidR="00671BD5">
        <w:rPr>
          <w:sz w:val="28"/>
          <w:szCs w:val="28"/>
        </w:rPr>
        <w:t>и</w:t>
      </w:r>
      <w:r>
        <w:rPr>
          <w:sz w:val="28"/>
          <w:szCs w:val="28"/>
        </w:rPr>
        <w:t xml:space="preserve"> конкурсной комиссии</w:t>
      </w:r>
      <w:r w:rsidR="00944981">
        <w:rPr>
          <w:sz w:val="28"/>
          <w:szCs w:val="28"/>
        </w:rPr>
        <w:t xml:space="preserve">. </w:t>
      </w:r>
    </w:p>
    <w:p w:rsidR="00944981" w:rsidRDefault="00944981" w:rsidP="00944981">
      <w:pPr>
        <w:spacing w:line="360" w:lineRule="auto"/>
        <w:ind w:firstLine="720"/>
        <w:jc w:val="both"/>
        <w:rPr>
          <w:sz w:val="28"/>
          <w:szCs w:val="28"/>
        </w:rPr>
      </w:pPr>
      <w:r>
        <w:rPr>
          <w:sz w:val="28"/>
          <w:szCs w:val="28"/>
        </w:rPr>
        <w:t xml:space="preserve">Повторно сообщаю, что в соответствии с частью 2 статьи </w:t>
      </w:r>
      <w:r>
        <w:rPr>
          <w:sz w:val="28"/>
          <w:szCs w:val="28"/>
        </w:rPr>
        <w:br/>
        <w:t xml:space="preserve">4 </w:t>
      </w:r>
      <w:r w:rsidRPr="006E428C">
        <w:rPr>
          <w:sz w:val="28"/>
          <w:szCs w:val="28"/>
        </w:rPr>
        <w:t>Федеральн</w:t>
      </w:r>
      <w:r>
        <w:rPr>
          <w:sz w:val="28"/>
          <w:szCs w:val="28"/>
        </w:rPr>
        <w:t>ого</w:t>
      </w:r>
      <w:r w:rsidRPr="006E428C">
        <w:rPr>
          <w:sz w:val="28"/>
          <w:szCs w:val="28"/>
        </w:rPr>
        <w:t xml:space="preserve"> закон</w:t>
      </w:r>
      <w:r>
        <w:rPr>
          <w:sz w:val="28"/>
          <w:szCs w:val="28"/>
        </w:rPr>
        <w:t xml:space="preserve">а </w:t>
      </w:r>
      <w:r w:rsidRPr="006E428C">
        <w:rPr>
          <w:sz w:val="28"/>
          <w:szCs w:val="28"/>
        </w:rPr>
        <w:t>от 21</w:t>
      </w:r>
      <w:r>
        <w:rPr>
          <w:sz w:val="28"/>
          <w:szCs w:val="28"/>
        </w:rPr>
        <w:t xml:space="preserve"> декабря </w:t>
      </w:r>
      <w:r w:rsidRPr="006E428C">
        <w:rPr>
          <w:sz w:val="28"/>
          <w:szCs w:val="28"/>
        </w:rPr>
        <w:t xml:space="preserve">2001 </w:t>
      </w:r>
      <w:r>
        <w:rPr>
          <w:sz w:val="28"/>
          <w:szCs w:val="28"/>
        </w:rPr>
        <w:t>года №</w:t>
      </w:r>
      <w:r w:rsidRPr="006E428C">
        <w:rPr>
          <w:sz w:val="28"/>
          <w:szCs w:val="28"/>
        </w:rPr>
        <w:t xml:space="preserve"> 178-ФЗ</w:t>
      </w:r>
      <w:r>
        <w:rPr>
          <w:sz w:val="28"/>
          <w:szCs w:val="28"/>
        </w:rPr>
        <w:t xml:space="preserve"> </w:t>
      </w:r>
      <w:r>
        <w:rPr>
          <w:sz w:val="28"/>
          <w:szCs w:val="28"/>
        </w:rPr>
        <w:br/>
        <w:t>«</w:t>
      </w:r>
      <w:r w:rsidRPr="006E428C">
        <w:rPr>
          <w:sz w:val="28"/>
          <w:szCs w:val="28"/>
        </w:rPr>
        <w:t>О приватизации государственного и муниципального имущества</w:t>
      </w:r>
      <w:r>
        <w:rPr>
          <w:sz w:val="28"/>
          <w:szCs w:val="28"/>
        </w:rPr>
        <w:t xml:space="preserve">» </w:t>
      </w:r>
      <w:r>
        <w:rPr>
          <w:sz w:val="28"/>
          <w:szCs w:val="28"/>
        </w:rPr>
        <w:br/>
        <w:t>(далее – Федеральный закон № 178-ФЗ), з</w:t>
      </w:r>
      <w:r w:rsidRPr="00261800">
        <w:rPr>
          <w:sz w:val="28"/>
          <w:szCs w:val="28"/>
        </w:rPr>
        <w:t xml:space="preserve">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w:t>
      </w:r>
      <w:r>
        <w:rPr>
          <w:sz w:val="28"/>
          <w:szCs w:val="28"/>
        </w:rPr>
        <w:t>Федеральным законом № 178-ФЗ</w:t>
      </w:r>
      <w:r w:rsidRPr="00261800">
        <w:rPr>
          <w:sz w:val="28"/>
          <w:szCs w:val="28"/>
        </w:rPr>
        <w:t xml:space="preserve">, </w:t>
      </w:r>
      <w:r>
        <w:rPr>
          <w:sz w:val="28"/>
          <w:szCs w:val="28"/>
        </w:rPr>
        <w:br/>
      </w:r>
      <w:r w:rsidRPr="00261800">
        <w:rPr>
          <w:sz w:val="28"/>
          <w:szCs w:val="28"/>
        </w:rPr>
        <w:t>и принимаемых в соответствии с ними ины</w:t>
      </w:r>
      <w:r w:rsidR="003A26C8">
        <w:rPr>
          <w:sz w:val="28"/>
          <w:szCs w:val="28"/>
        </w:rPr>
        <w:t>ми</w:t>
      </w:r>
      <w:r w:rsidRPr="00261800">
        <w:rPr>
          <w:sz w:val="28"/>
          <w:szCs w:val="28"/>
        </w:rPr>
        <w:t xml:space="preserve"> нормативны</w:t>
      </w:r>
      <w:r w:rsidR="003A26C8">
        <w:rPr>
          <w:sz w:val="28"/>
          <w:szCs w:val="28"/>
        </w:rPr>
        <w:t>ми</w:t>
      </w:r>
      <w:r w:rsidRPr="00261800">
        <w:rPr>
          <w:sz w:val="28"/>
          <w:szCs w:val="28"/>
        </w:rPr>
        <w:t xml:space="preserve"> правовы</w:t>
      </w:r>
      <w:r w:rsidR="003A26C8">
        <w:rPr>
          <w:sz w:val="28"/>
          <w:szCs w:val="28"/>
        </w:rPr>
        <w:t>ми</w:t>
      </w:r>
      <w:r w:rsidRPr="00261800">
        <w:rPr>
          <w:sz w:val="28"/>
          <w:szCs w:val="28"/>
        </w:rPr>
        <w:t xml:space="preserve"> акт</w:t>
      </w:r>
      <w:r w:rsidR="003A26C8">
        <w:rPr>
          <w:sz w:val="28"/>
          <w:szCs w:val="28"/>
        </w:rPr>
        <w:t>ами</w:t>
      </w:r>
      <w:r w:rsidRPr="00261800">
        <w:rPr>
          <w:sz w:val="28"/>
          <w:szCs w:val="28"/>
        </w:rPr>
        <w:t xml:space="preserve"> субъектов Российской Федерации</w:t>
      </w:r>
      <w:r>
        <w:rPr>
          <w:sz w:val="28"/>
          <w:szCs w:val="28"/>
        </w:rPr>
        <w:t>.</w:t>
      </w:r>
    </w:p>
    <w:p w:rsidR="00944981" w:rsidRDefault="00944981" w:rsidP="00944981">
      <w:pPr>
        <w:spacing w:line="360" w:lineRule="auto"/>
        <w:ind w:firstLine="720"/>
        <w:jc w:val="both"/>
        <w:rPr>
          <w:sz w:val="28"/>
          <w:szCs w:val="28"/>
        </w:rPr>
      </w:pPr>
      <w:r>
        <w:rPr>
          <w:sz w:val="28"/>
          <w:szCs w:val="28"/>
        </w:rPr>
        <w:t>С</w:t>
      </w:r>
      <w:r w:rsidRPr="00C417E4">
        <w:rPr>
          <w:sz w:val="28"/>
          <w:szCs w:val="28"/>
        </w:rPr>
        <w:t>татьей 3 Закон</w:t>
      </w:r>
      <w:r>
        <w:rPr>
          <w:sz w:val="28"/>
          <w:szCs w:val="28"/>
        </w:rPr>
        <w:t>а</w:t>
      </w:r>
      <w:r w:rsidRPr="00C417E4">
        <w:rPr>
          <w:sz w:val="28"/>
          <w:szCs w:val="28"/>
        </w:rPr>
        <w:t xml:space="preserve"> автономного округа от 23 декабря 2004 года </w:t>
      </w:r>
      <w:r>
        <w:rPr>
          <w:sz w:val="28"/>
          <w:szCs w:val="28"/>
        </w:rPr>
        <w:br/>
      </w:r>
      <w:r w:rsidRPr="00C417E4">
        <w:rPr>
          <w:sz w:val="28"/>
          <w:szCs w:val="28"/>
        </w:rPr>
        <w:t xml:space="preserve">№ 92-оз «О порядке приватизации имущества, находящегося </w:t>
      </w:r>
      <w:r>
        <w:rPr>
          <w:sz w:val="28"/>
          <w:szCs w:val="28"/>
        </w:rPr>
        <w:br/>
      </w:r>
      <w:r w:rsidRPr="00C417E4">
        <w:rPr>
          <w:sz w:val="28"/>
          <w:szCs w:val="28"/>
        </w:rPr>
        <w:t xml:space="preserve">в государственной собственности Ханты-Мансийского автономного </w:t>
      </w:r>
      <w:r>
        <w:rPr>
          <w:sz w:val="28"/>
          <w:szCs w:val="28"/>
        </w:rPr>
        <w:br/>
      </w:r>
      <w:r w:rsidRPr="00C417E4">
        <w:rPr>
          <w:sz w:val="28"/>
          <w:szCs w:val="28"/>
        </w:rPr>
        <w:t>округа – Югры»</w:t>
      </w:r>
      <w:r>
        <w:rPr>
          <w:sz w:val="28"/>
          <w:szCs w:val="28"/>
        </w:rPr>
        <w:t xml:space="preserve"> (далее – Закон № 92-оз) установлены</w:t>
      </w:r>
      <w:r w:rsidRPr="00C417E4">
        <w:rPr>
          <w:sz w:val="28"/>
          <w:szCs w:val="28"/>
        </w:rPr>
        <w:t xml:space="preserve"> полномочия органов государственной власти автономного округа в сфере приватизации.</w:t>
      </w:r>
      <w:r>
        <w:rPr>
          <w:sz w:val="28"/>
          <w:szCs w:val="28"/>
        </w:rPr>
        <w:t xml:space="preserve"> Подпунктом 4 части 2 статьи 3 Закона № 92-оз определено, что </w:t>
      </w:r>
      <w:r w:rsidRPr="00C31E62">
        <w:rPr>
          <w:sz w:val="28"/>
          <w:szCs w:val="28"/>
        </w:rPr>
        <w:lastRenderedPageBreak/>
        <w:t xml:space="preserve">установление порядка подведения итогов продажи и порядка заключения </w:t>
      </w:r>
      <w:r w:rsidR="003A26C8">
        <w:rPr>
          <w:sz w:val="28"/>
          <w:szCs w:val="28"/>
        </w:rPr>
        <w:br/>
      </w:r>
      <w:r w:rsidRPr="00C31E62">
        <w:rPr>
          <w:sz w:val="28"/>
          <w:szCs w:val="28"/>
        </w:rPr>
        <w:t>с покупателем договора купли-продажи государственной собственности автономного округа без объявления цены</w:t>
      </w:r>
      <w:r>
        <w:rPr>
          <w:sz w:val="28"/>
          <w:szCs w:val="28"/>
        </w:rPr>
        <w:t xml:space="preserve"> относится к полномочиям Правительства автономного округа. Вместе с тем Законом № 92-оз </w:t>
      </w:r>
      <w:r>
        <w:rPr>
          <w:sz w:val="28"/>
          <w:szCs w:val="28"/>
        </w:rPr>
        <w:br/>
        <w:t xml:space="preserve">и иными нормативными правовыми актами автономного округа </w:t>
      </w:r>
      <w:r>
        <w:rPr>
          <w:sz w:val="28"/>
          <w:szCs w:val="28"/>
        </w:rPr>
        <w:br/>
        <w:t xml:space="preserve">не определены полномочия Правительства автономного округа </w:t>
      </w:r>
      <w:r w:rsidR="00E74BDE">
        <w:rPr>
          <w:sz w:val="28"/>
          <w:szCs w:val="28"/>
        </w:rPr>
        <w:br/>
      </w:r>
      <w:r>
        <w:rPr>
          <w:sz w:val="28"/>
          <w:szCs w:val="28"/>
        </w:rPr>
        <w:t xml:space="preserve">по утверждению </w:t>
      </w:r>
      <w:proofErr w:type="gramStart"/>
      <w:r>
        <w:rPr>
          <w:sz w:val="28"/>
          <w:szCs w:val="28"/>
        </w:rPr>
        <w:t>порядка квалификационного отбора организаторов продажи государственного имущества</w:t>
      </w:r>
      <w:proofErr w:type="gramEnd"/>
      <w:r>
        <w:rPr>
          <w:sz w:val="28"/>
          <w:szCs w:val="28"/>
        </w:rPr>
        <w:t>.</w:t>
      </w:r>
    </w:p>
    <w:p w:rsidR="00944981" w:rsidRDefault="00944981" w:rsidP="00944981">
      <w:pPr>
        <w:spacing w:line="360" w:lineRule="auto"/>
        <w:ind w:firstLine="709"/>
        <w:jc w:val="both"/>
        <w:rPr>
          <w:sz w:val="28"/>
          <w:szCs w:val="28"/>
        </w:rPr>
      </w:pPr>
      <w:r>
        <w:rPr>
          <w:sz w:val="28"/>
          <w:szCs w:val="28"/>
        </w:rPr>
        <w:t xml:space="preserve">На основании изложенного постановление </w:t>
      </w:r>
      <w:r w:rsidRPr="0075587E">
        <w:rPr>
          <w:sz w:val="28"/>
          <w:szCs w:val="28"/>
        </w:rPr>
        <w:t xml:space="preserve">№ </w:t>
      </w:r>
      <w:r>
        <w:rPr>
          <w:sz w:val="28"/>
          <w:szCs w:val="28"/>
        </w:rPr>
        <w:t>254</w:t>
      </w:r>
      <w:r w:rsidRPr="0075587E">
        <w:rPr>
          <w:sz w:val="28"/>
          <w:szCs w:val="28"/>
        </w:rPr>
        <w:t xml:space="preserve">-п </w:t>
      </w:r>
      <w:r>
        <w:rPr>
          <w:sz w:val="28"/>
          <w:szCs w:val="28"/>
        </w:rPr>
        <w:t>остается без согласования и подлежит направлению вместе с доработанным</w:t>
      </w:r>
      <w:r w:rsidR="003A26C8">
        <w:rPr>
          <w:sz w:val="28"/>
          <w:szCs w:val="28"/>
        </w:rPr>
        <w:t>и</w:t>
      </w:r>
      <w:r>
        <w:rPr>
          <w:sz w:val="28"/>
          <w:szCs w:val="28"/>
        </w:rPr>
        <w:t xml:space="preserve"> сводным отчетом</w:t>
      </w:r>
      <w:r w:rsidR="003A26C8">
        <w:rPr>
          <w:sz w:val="28"/>
          <w:szCs w:val="28"/>
        </w:rPr>
        <w:t xml:space="preserve">, </w:t>
      </w:r>
      <w:r>
        <w:rPr>
          <w:sz w:val="28"/>
          <w:szCs w:val="28"/>
        </w:rPr>
        <w:t xml:space="preserve">пояснительной запиской, </w:t>
      </w:r>
      <w:r w:rsidR="003A26C8">
        <w:rPr>
          <w:sz w:val="28"/>
          <w:szCs w:val="28"/>
        </w:rPr>
        <w:t xml:space="preserve">после урегулирования разногласий </w:t>
      </w:r>
      <w:r w:rsidR="003A26C8">
        <w:rPr>
          <w:sz w:val="28"/>
          <w:szCs w:val="28"/>
        </w:rPr>
        <w:br/>
        <w:t xml:space="preserve">с открытым акционерным обществом «Тюменьэнерго», </w:t>
      </w:r>
      <w:r>
        <w:rPr>
          <w:sz w:val="28"/>
          <w:szCs w:val="28"/>
        </w:rPr>
        <w:t xml:space="preserve">для повторного проведения процедур, предусмотренных Порядком, начиная </w:t>
      </w:r>
      <w:r w:rsidR="003A26C8">
        <w:rPr>
          <w:sz w:val="28"/>
          <w:szCs w:val="28"/>
        </w:rPr>
        <w:br/>
      </w:r>
      <w:r>
        <w:rPr>
          <w:sz w:val="28"/>
          <w:szCs w:val="28"/>
        </w:rPr>
        <w:t>с соответствующей процедуры, выполненной ненадлежащим образом.</w:t>
      </w:r>
    </w:p>
    <w:p w:rsidR="00944981" w:rsidRDefault="00944981" w:rsidP="00944981">
      <w:pPr>
        <w:spacing w:line="360" w:lineRule="auto"/>
        <w:ind w:firstLine="709"/>
        <w:jc w:val="both"/>
        <w:rPr>
          <w:sz w:val="28"/>
          <w:szCs w:val="28"/>
        </w:rPr>
      </w:pPr>
      <w:r>
        <w:rPr>
          <w:sz w:val="28"/>
          <w:szCs w:val="28"/>
        </w:rPr>
        <w:t>В соответствии с пунктами 38, 39 Порядка предлагается:</w:t>
      </w:r>
    </w:p>
    <w:p w:rsidR="00944981" w:rsidRDefault="00944981" w:rsidP="00944981">
      <w:pPr>
        <w:spacing w:line="336" w:lineRule="auto"/>
        <w:ind w:firstLine="709"/>
        <w:jc w:val="both"/>
        <w:rPr>
          <w:sz w:val="28"/>
          <w:szCs w:val="28"/>
        </w:rPr>
      </w:pPr>
      <w:r>
        <w:rPr>
          <w:sz w:val="28"/>
          <w:szCs w:val="28"/>
        </w:rPr>
        <w:t xml:space="preserve">в течение 5 рабочих дней с момента получения заключения </w:t>
      </w:r>
      <w:r>
        <w:rPr>
          <w:sz w:val="28"/>
          <w:szCs w:val="28"/>
        </w:rPr>
        <w:br/>
        <w:t xml:space="preserve">об экспертизе, принять решение о внесении изменений в постановление </w:t>
      </w:r>
      <w:r>
        <w:rPr>
          <w:sz w:val="28"/>
          <w:szCs w:val="28"/>
        </w:rPr>
        <w:br/>
      </w:r>
      <w:r w:rsidRPr="0075587E">
        <w:rPr>
          <w:sz w:val="28"/>
          <w:szCs w:val="28"/>
        </w:rPr>
        <w:t xml:space="preserve">№ </w:t>
      </w:r>
      <w:r>
        <w:rPr>
          <w:sz w:val="28"/>
          <w:szCs w:val="28"/>
        </w:rPr>
        <w:t>254</w:t>
      </w:r>
      <w:r w:rsidRPr="0075587E">
        <w:rPr>
          <w:sz w:val="28"/>
          <w:szCs w:val="28"/>
        </w:rPr>
        <w:t xml:space="preserve">-п </w:t>
      </w:r>
      <w:r>
        <w:rPr>
          <w:sz w:val="28"/>
          <w:szCs w:val="28"/>
        </w:rPr>
        <w:t>с учетом указанных выше, а также в заключени</w:t>
      </w:r>
      <w:proofErr w:type="gramStart"/>
      <w:r>
        <w:rPr>
          <w:sz w:val="28"/>
          <w:szCs w:val="28"/>
        </w:rPr>
        <w:t>и</w:t>
      </w:r>
      <w:proofErr w:type="gramEnd"/>
      <w:r>
        <w:rPr>
          <w:sz w:val="28"/>
          <w:szCs w:val="28"/>
        </w:rPr>
        <w:t xml:space="preserve"> от 15 июля </w:t>
      </w:r>
      <w:r>
        <w:rPr>
          <w:sz w:val="28"/>
          <w:szCs w:val="28"/>
        </w:rPr>
        <w:br/>
        <w:t>2016 года № 22-Исх-10554, замечаний;</w:t>
      </w:r>
    </w:p>
    <w:p w:rsidR="00944981" w:rsidRDefault="00944981" w:rsidP="00944981">
      <w:pPr>
        <w:spacing w:line="360" w:lineRule="auto"/>
        <w:ind w:firstLine="709"/>
        <w:jc w:val="both"/>
        <w:rPr>
          <w:sz w:val="28"/>
          <w:szCs w:val="28"/>
        </w:rPr>
      </w:pPr>
      <w:r>
        <w:rPr>
          <w:sz w:val="28"/>
          <w:szCs w:val="28"/>
        </w:rPr>
        <w:t>сведения о принятом решении и сроках внесения изменений  направить в течение 5 рабочих дней со дня принятия решения.</w:t>
      </w:r>
    </w:p>
    <w:p w:rsidR="00944981" w:rsidRDefault="00944981" w:rsidP="00944981">
      <w:pPr>
        <w:jc w:val="both"/>
        <w:rPr>
          <w:sz w:val="28"/>
          <w:szCs w:val="28"/>
        </w:rPr>
      </w:pPr>
    </w:p>
    <w:p w:rsidR="00944981" w:rsidRDefault="00944981" w:rsidP="00944981">
      <w:pPr>
        <w:jc w:val="both"/>
        <w:rPr>
          <w:sz w:val="28"/>
          <w:szCs w:val="28"/>
        </w:rPr>
      </w:pPr>
    </w:p>
    <w:p w:rsidR="00944981" w:rsidRDefault="00944981" w:rsidP="00944981">
      <w:pPr>
        <w:jc w:val="both"/>
        <w:rPr>
          <w:sz w:val="28"/>
          <w:szCs w:val="28"/>
        </w:rPr>
      </w:pPr>
    </w:p>
    <w:p w:rsidR="005047CF" w:rsidRPr="005047CF" w:rsidRDefault="0059236D" w:rsidP="005047CF">
      <w:pPr>
        <w:jc w:val="both"/>
        <w:rPr>
          <w:sz w:val="28"/>
          <w:szCs w:val="28"/>
        </w:rPr>
      </w:pPr>
      <w:r>
        <w:rPr>
          <w:sz w:val="28"/>
          <w:szCs w:val="28"/>
        </w:rPr>
        <w:t>З</w:t>
      </w:r>
      <w:r w:rsidR="005047CF" w:rsidRPr="005047CF">
        <w:rPr>
          <w:sz w:val="28"/>
          <w:szCs w:val="28"/>
        </w:rPr>
        <w:t>аместитель директора Департамента</w:t>
      </w:r>
      <w:r w:rsidR="005047CF" w:rsidRPr="005047CF">
        <w:rPr>
          <w:sz w:val="28"/>
          <w:szCs w:val="28"/>
        </w:rPr>
        <w:tab/>
      </w:r>
      <w:r w:rsidR="005047CF" w:rsidRPr="005047CF">
        <w:rPr>
          <w:sz w:val="28"/>
          <w:szCs w:val="28"/>
        </w:rPr>
        <w:tab/>
        <w:t xml:space="preserve">                   </w:t>
      </w:r>
      <w:r>
        <w:rPr>
          <w:sz w:val="28"/>
          <w:szCs w:val="28"/>
        </w:rPr>
        <w:t xml:space="preserve">     В.У.Утбанов</w:t>
      </w:r>
    </w:p>
    <w:p w:rsidR="00190FB5" w:rsidRPr="00B366D0" w:rsidRDefault="00190FB5" w:rsidP="005047CF">
      <w:pPr>
        <w:jc w:val="both"/>
        <w:rPr>
          <w:sz w:val="18"/>
          <w:szCs w:val="18"/>
        </w:rPr>
      </w:pPr>
    </w:p>
    <w:p w:rsidR="00372CFC" w:rsidRPr="00B366D0" w:rsidRDefault="00372CFC" w:rsidP="005047CF">
      <w:pPr>
        <w:jc w:val="both"/>
        <w:rPr>
          <w:sz w:val="18"/>
          <w:szCs w:val="18"/>
        </w:rPr>
      </w:pPr>
    </w:p>
    <w:p w:rsidR="00372CFC" w:rsidRDefault="00372CFC" w:rsidP="005047CF">
      <w:pPr>
        <w:jc w:val="both"/>
        <w:rPr>
          <w:sz w:val="18"/>
          <w:szCs w:val="18"/>
        </w:rPr>
      </w:pPr>
    </w:p>
    <w:p w:rsidR="00944981" w:rsidRDefault="00944981" w:rsidP="005047CF">
      <w:pPr>
        <w:jc w:val="both"/>
        <w:rPr>
          <w:sz w:val="18"/>
          <w:szCs w:val="18"/>
        </w:rPr>
      </w:pPr>
    </w:p>
    <w:p w:rsidR="00944981" w:rsidRDefault="00944981" w:rsidP="005047CF">
      <w:pPr>
        <w:jc w:val="both"/>
        <w:rPr>
          <w:sz w:val="18"/>
          <w:szCs w:val="18"/>
        </w:rPr>
      </w:pPr>
    </w:p>
    <w:p w:rsidR="00944981" w:rsidRDefault="00944981" w:rsidP="005047CF">
      <w:pPr>
        <w:jc w:val="both"/>
        <w:rPr>
          <w:sz w:val="18"/>
          <w:szCs w:val="18"/>
        </w:rPr>
      </w:pPr>
    </w:p>
    <w:p w:rsidR="004A60A2" w:rsidRDefault="004A60A2" w:rsidP="005047CF">
      <w:pPr>
        <w:jc w:val="both"/>
        <w:rPr>
          <w:sz w:val="18"/>
          <w:szCs w:val="18"/>
        </w:rPr>
      </w:pPr>
    </w:p>
    <w:p w:rsidR="00E74BDE" w:rsidRDefault="00E74BDE" w:rsidP="005047CF">
      <w:pPr>
        <w:jc w:val="both"/>
        <w:rPr>
          <w:sz w:val="18"/>
          <w:szCs w:val="18"/>
        </w:rPr>
      </w:pPr>
    </w:p>
    <w:p w:rsidR="00E74BDE" w:rsidRDefault="00E74BDE" w:rsidP="005047CF">
      <w:pPr>
        <w:jc w:val="both"/>
        <w:rPr>
          <w:sz w:val="18"/>
          <w:szCs w:val="18"/>
        </w:rPr>
      </w:pPr>
    </w:p>
    <w:p w:rsidR="003A26C8" w:rsidRDefault="003A26C8" w:rsidP="005047CF">
      <w:pPr>
        <w:jc w:val="both"/>
        <w:rPr>
          <w:sz w:val="18"/>
          <w:szCs w:val="18"/>
        </w:rPr>
      </w:pPr>
    </w:p>
    <w:p w:rsidR="00492452" w:rsidRPr="003A26C8" w:rsidRDefault="00492452" w:rsidP="00492452">
      <w:pPr>
        <w:jc w:val="both"/>
        <w:rPr>
          <w:sz w:val="16"/>
          <w:szCs w:val="16"/>
        </w:rPr>
      </w:pPr>
      <w:r w:rsidRPr="003A26C8">
        <w:rPr>
          <w:sz w:val="16"/>
          <w:szCs w:val="16"/>
        </w:rPr>
        <w:t xml:space="preserve">Консультант отдела оценки регулирующего воздействия </w:t>
      </w:r>
    </w:p>
    <w:p w:rsidR="00492452" w:rsidRPr="003A26C8" w:rsidRDefault="00492452" w:rsidP="00492452">
      <w:pPr>
        <w:jc w:val="both"/>
        <w:rPr>
          <w:sz w:val="16"/>
          <w:szCs w:val="16"/>
        </w:rPr>
      </w:pPr>
      <w:r w:rsidRPr="003A26C8">
        <w:rPr>
          <w:sz w:val="16"/>
          <w:szCs w:val="16"/>
        </w:rPr>
        <w:t xml:space="preserve">и экспертизы административных регламентов </w:t>
      </w:r>
    </w:p>
    <w:p w:rsidR="00492452" w:rsidRPr="003A26C8" w:rsidRDefault="00944981" w:rsidP="00492452">
      <w:pPr>
        <w:jc w:val="both"/>
        <w:rPr>
          <w:sz w:val="16"/>
          <w:szCs w:val="16"/>
        </w:rPr>
      </w:pPr>
      <w:r w:rsidRPr="003A26C8">
        <w:rPr>
          <w:sz w:val="16"/>
          <w:szCs w:val="16"/>
        </w:rPr>
        <w:t>у</w:t>
      </w:r>
      <w:r w:rsidR="00492452" w:rsidRPr="003A26C8">
        <w:rPr>
          <w:sz w:val="16"/>
          <w:szCs w:val="16"/>
        </w:rPr>
        <w:t>правления государственного реформирования</w:t>
      </w:r>
    </w:p>
    <w:p w:rsidR="0075044D" w:rsidRPr="003A26C8" w:rsidRDefault="00944981" w:rsidP="00492452">
      <w:pPr>
        <w:jc w:val="both"/>
        <w:rPr>
          <w:sz w:val="16"/>
          <w:szCs w:val="16"/>
        </w:rPr>
      </w:pPr>
      <w:r w:rsidRPr="003A26C8">
        <w:rPr>
          <w:sz w:val="16"/>
          <w:szCs w:val="16"/>
        </w:rPr>
        <w:t>Лейба Алексей Леонидович</w:t>
      </w:r>
      <w:r w:rsidR="00492452" w:rsidRPr="003A26C8">
        <w:rPr>
          <w:sz w:val="16"/>
          <w:szCs w:val="16"/>
        </w:rPr>
        <w:t>, тел. 3</w:t>
      </w:r>
      <w:r w:rsidR="000A074D" w:rsidRPr="003A26C8">
        <w:rPr>
          <w:sz w:val="16"/>
          <w:szCs w:val="16"/>
        </w:rPr>
        <w:t>3-10-06</w:t>
      </w:r>
    </w:p>
    <w:sectPr w:rsidR="0075044D" w:rsidRPr="003A26C8" w:rsidSect="003A26C8">
      <w:headerReference w:type="default" r:id="rId11"/>
      <w:pgSz w:w="11907" w:h="16840" w:code="9"/>
      <w:pgMar w:top="1418" w:right="1276" w:bottom="1134" w:left="155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B12" w:rsidRDefault="00E87B12" w:rsidP="00C03081">
      <w:r>
        <w:separator/>
      </w:r>
    </w:p>
  </w:endnote>
  <w:endnote w:type="continuationSeparator" w:id="0">
    <w:p w:rsidR="00E87B12" w:rsidRDefault="00E87B12" w:rsidP="00C0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B12" w:rsidRDefault="00E87B12" w:rsidP="00C03081">
      <w:r>
        <w:separator/>
      </w:r>
    </w:p>
  </w:footnote>
  <w:footnote w:type="continuationSeparator" w:id="0">
    <w:p w:rsidR="00E87B12" w:rsidRDefault="00E87B12" w:rsidP="00C0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57" w:rsidRPr="00372CFC" w:rsidRDefault="00AC3996" w:rsidP="005C6625">
    <w:pPr>
      <w:pStyle w:val="a7"/>
      <w:jc w:val="center"/>
      <w:rPr>
        <w:sz w:val="24"/>
        <w:szCs w:val="24"/>
      </w:rPr>
    </w:pPr>
    <w:r w:rsidRPr="00372CFC">
      <w:rPr>
        <w:sz w:val="24"/>
        <w:szCs w:val="24"/>
      </w:rPr>
      <w:fldChar w:fldCharType="begin"/>
    </w:r>
    <w:r w:rsidR="006E5557" w:rsidRPr="00372CFC">
      <w:rPr>
        <w:sz w:val="24"/>
        <w:szCs w:val="24"/>
      </w:rPr>
      <w:instrText>PAGE   \* MERGEFORMAT</w:instrText>
    </w:r>
    <w:r w:rsidRPr="00372CFC">
      <w:rPr>
        <w:sz w:val="24"/>
        <w:szCs w:val="24"/>
      </w:rPr>
      <w:fldChar w:fldCharType="separate"/>
    </w:r>
    <w:r w:rsidR="002D756F">
      <w:rPr>
        <w:noProof/>
        <w:sz w:val="24"/>
        <w:szCs w:val="24"/>
      </w:rPr>
      <w:t>8</w:t>
    </w:r>
    <w:r w:rsidRPr="00372CFC">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701"/>
    <w:multiLevelType w:val="hybridMultilevel"/>
    <w:tmpl w:val="892E388A"/>
    <w:lvl w:ilvl="0" w:tplc="7D36F0E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473200"/>
    <w:multiLevelType w:val="singleLevel"/>
    <w:tmpl w:val="0419000F"/>
    <w:lvl w:ilvl="0">
      <w:start w:val="1"/>
      <w:numFmt w:val="decimal"/>
      <w:lvlText w:val="%1."/>
      <w:lvlJc w:val="left"/>
      <w:pPr>
        <w:tabs>
          <w:tab w:val="num" w:pos="360"/>
        </w:tabs>
        <w:ind w:left="360" w:hanging="360"/>
      </w:pPr>
    </w:lvl>
  </w:abstractNum>
  <w:abstractNum w:abstractNumId="2">
    <w:nsid w:val="06412966"/>
    <w:multiLevelType w:val="hybridMultilevel"/>
    <w:tmpl w:val="1DCC6AE4"/>
    <w:lvl w:ilvl="0" w:tplc="7D36F0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1D38B8"/>
    <w:multiLevelType w:val="hybridMultilevel"/>
    <w:tmpl w:val="52944E9A"/>
    <w:lvl w:ilvl="0" w:tplc="1EA40384">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5078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479112E"/>
    <w:multiLevelType w:val="hybridMultilevel"/>
    <w:tmpl w:val="A5FC4C3E"/>
    <w:lvl w:ilvl="0" w:tplc="81B6A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355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0F21A3A"/>
    <w:multiLevelType w:val="hybridMultilevel"/>
    <w:tmpl w:val="C86689A2"/>
    <w:lvl w:ilvl="0" w:tplc="CD6E9CD6">
      <w:numFmt w:val="bullet"/>
      <w:lvlText w:val="-"/>
      <w:lvlJc w:val="left"/>
      <w:pPr>
        <w:tabs>
          <w:tab w:val="num" w:pos="1069"/>
        </w:tabs>
        <w:ind w:left="1069" w:hanging="360"/>
      </w:pPr>
      <w:rPr>
        <w:rFonts w:ascii="Times New Roman" w:eastAsia="Times New Roman" w:hAnsi="Times New Roman" w:cs="Times New Roman" w:hint="default"/>
      </w:rPr>
    </w:lvl>
    <w:lvl w:ilvl="1" w:tplc="691A9180" w:tentative="1">
      <w:start w:val="1"/>
      <w:numFmt w:val="bullet"/>
      <w:lvlText w:val="o"/>
      <w:lvlJc w:val="left"/>
      <w:pPr>
        <w:tabs>
          <w:tab w:val="num" w:pos="1789"/>
        </w:tabs>
        <w:ind w:left="1789" w:hanging="360"/>
      </w:pPr>
      <w:rPr>
        <w:rFonts w:ascii="Courier New" w:hAnsi="Courier New" w:hint="default"/>
      </w:rPr>
    </w:lvl>
    <w:lvl w:ilvl="2" w:tplc="4788B9AA" w:tentative="1">
      <w:start w:val="1"/>
      <w:numFmt w:val="bullet"/>
      <w:lvlText w:val=""/>
      <w:lvlJc w:val="left"/>
      <w:pPr>
        <w:tabs>
          <w:tab w:val="num" w:pos="2509"/>
        </w:tabs>
        <w:ind w:left="2509" w:hanging="360"/>
      </w:pPr>
      <w:rPr>
        <w:rFonts w:ascii="Wingdings" w:hAnsi="Wingdings" w:hint="default"/>
      </w:rPr>
    </w:lvl>
    <w:lvl w:ilvl="3" w:tplc="4356994A" w:tentative="1">
      <w:start w:val="1"/>
      <w:numFmt w:val="bullet"/>
      <w:lvlText w:val=""/>
      <w:lvlJc w:val="left"/>
      <w:pPr>
        <w:tabs>
          <w:tab w:val="num" w:pos="3229"/>
        </w:tabs>
        <w:ind w:left="3229" w:hanging="360"/>
      </w:pPr>
      <w:rPr>
        <w:rFonts w:ascii="Symbol" w:hAnsi="Symbol" w:hint="default"/>
      </w:rPr>
    </w:lvl>
    <w:lvl w:ilvl="4" w:tplc="36C8075A" w:tentative="1">
      <w:start w:val="1"/>
      <w:numFmt w:val="bullet"/>
      <w:lvlText w:val="o"/>
      <w:lvlJc w:val="left"/>
      <w:pPr>
        <w:tabs>
          <w:tab w:val="num" w:pos="3949"/>
        </w:tabs>
        <w:ind w:left="3949" w:hanging="360"/>
      </w:pPr>
      <w:rPr>
        <w:rFonts w:ascii="Courier New" w:hAnsi="Courier New" w:hint="default"/>
      </w:rPr>
    </w:lvl>
    <w:lvl w:ilvl="5" w:tplc="87F2BD02" w:tentative="1">
      <w:start w:val="1"/>
      <w:numFmt w:val="bullet"/>
      <w:lvlText w:val=""/>
      <w:lvlJc w:val="left"/>
      <w:pPr>
        <w:tabs>
          <w:tab w:val="num" w:pos="4669"/>
        </w:tabs>
        <w:ind w:left="4669" w:hanging="360"/>
      </w:pPr>
      <w:rPr>
        <w:rFonts w:ascii="Wingdings" w:hAnsi="Wingdings" w:hint="default"/>
      </w:rPr>
    </w:lvl>
    <w:lvl w:ilvl="6" w:tplc="90126A74" w:tentative="1">
      <w:start w:val="1"/>
      <w:numFmt w:val="bullet"/>
      <w:lvlText w:val=""/>
      <w:lvlJc w:val="left"/>
      <w:pPr>
        <w:tabs>
          <w:tab w:val="num" w:pos="5389"/>
        </w:tabs>
        <w:ind w:left="5389" w:hanging="360"/>
      </w:pPr>
      <w:rPr>
        <w:rFonts w:ascii="Symbol" w:hAnsi="Symbol" w:hint="default"/>
      </w:rPr>
    </w:lvl>
    <w:lvl w:ilvl="7" w:tplc="83720CB8" w:tentative="1">
      <w:start w:val="1"/>
      <w:numFmt w:val="bullet"/>
      <w:lvlText w:val="o"/>
      <w:lvlJc w:val="left"/>
      <w:pPr>
        <w:tabs>
          <w:tab w:val="num" w:pos="6109"/>
        </w:tabs>
        <w:ind w:left="6109" w:hanging="360"/>
      </w:pPr>
      <w:rPr>
        <w:rFonts w:ascii="Courier New" w:hAnsi="Courier New" w:hint="default"/>
      </w:rPr>
    </w:lvl>
    <w:lvl w:ilvl="8" w:tplc="3ADA09CE" w:tentative="1">
      <w:start w:val="1"/>
      <w:numFmt w:val="bullet"/>
      <w:lvlText w:val=""/>
      <w:lvlJc w:val="left"/>
      <w:pPr>
        <w:tabs>
          <w:tab w:val="num" w:pos="6829"/>
        </w:tabs>
        <w:ind w:left="6829" w:hanging="360"/>
      </w:pPr>
      <w:rPr>
        <w:rFonts w:ascii="Wingdings" w:hAnsi="Wingdings" w:hint="default"/>
      </w:rPr>
    </w:lvl>
  </w:abstractNum>
  <w:abstractNum w:abstractNumId="8">
    <w:nsid w:val="2BE1112C"/>
    <w:multiLevelType w:val="hybridMultilevel"/>
    <w:tmpl w:val="FE664880"/>
    <w:lvl w:ilvl="0" w:tplc="208863FA">
      <w:numFmt w:val="bullet"/>
      <w:lvlText w:val="•"/>
      <w:lvlJc w:val="left"/>
      <w:pPr>
        <w:ind w:left="2149" w:hanging="144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4056BBC"/>
    <w:multiLevelType w:val="hybridMultilevel"/>
    <w:tmpl w:val="920414B8"/>
    <w:lvl w:ilvl="0" w:tplc="DA06D27A">
      <w:start w:val="1"/>
      <w:numFmt w:val="bullet"/>
      <w:lvlText w:val=""/>
      <w:lvlJc w:val="left"/>
      <w:pPr>
        <w:tabs>
          <w:tab w:val="num" w:pos="852"/>
        </w:tabs>
        <w:ind w:left="852" w:hanging="284"/>
      </w:pPr>
      <w:rPr>
        <w:rFonts w:ascii="Symbol" w:hAnsi="Symbol"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10">
    <w:nsid w:val="375322F1"/>
    <w:multiLevelType w:val="hybridMultilevel"/>
    <w:tmpl w:val="8A1E4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A2055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C8E1F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0CB340F"/>
    <w:multiLevelType w:val="hybridMultilevel"/>
    <w:tmpl w:val="52A031A4"/>
    <w:lvl w:ilvl="0" w:tplc="B1E4E9C8">
      <w:numFmt w:val="bullet"/>
      <w:lvlText w:val="-"/>
      <w:lvlJc w:val="left"/>
      <w:pPr>
        <w:tabs>
          <w:tab w:val="num" w:pos="720"/>
        </w:tabs>
        <w:ind w:left="720" w:hanging="360"/>
      </w:pPr>
      <w:rPr>
        <w:rFonts w:ascii="Times New Roman" w:eastAsia="Times New Roman" w:hAnsi="Times New Roman" w:cs="Times New Roman" w:hint="default"/>
      </w:rPr>
    </w:lvl>
    <w:lvl w:ilvl="1" w:tplc="626E89AE" w:tentative="1">
      <w:start w:val="1"/>
      <w:numFmt w:val="bullet"/>
      <w:lvlText w:val="o"/>
      <w:lvlJc w:val="left"/>
      <w:pPr>
        <w:tabs>
          <w:tab w:val="num" w:pos="1440"/>
        </w:tabs>
        <w:ind w:left="1440" w:hanging="360"/>
      </w:pPr>
      <w:rPr>
        <w:rFonts w:ascii="Courier New" w:hAnsi="Courier New" w:hint="default"/>
      </w:rPr>
    </w:lvl>
    <w:lvl w:ilvl="2" w:tplc="5920A3CE" w:tentative="1">
      <w:start w:val="1"/>
      <w:numFmt w:val="bullet"/>
      <w:lvlText w:val=""/>
      <w:lvlJc w:val="left"/>
      <w:pPr>
        <w:tabs>
          <w:tab w:val="num" w:pos="2160"/>
        </w:tabs>
        <w:ind w:left="2160" w:hanging="360"/>
      </w:pPr>
      <w:rPr>
        <w:rFonts w:ascii="Wingdings" w:hAnsi="Wingdings" w:hint="default"/>
      </w:rPr>
    </w:lvl>
    <w:lvl w:ilvl="3" w:tplc="B53EA734" w:tentative="1">
      <w:start w:val="1"/>
      <w:numFmt w:val="bullet"/>
      <w:lvlText w:val=""/>
      <w:lvlJc w:val="left"/>
      <w:pPr>
        <w:tabs>
          <w:tab w:val="num" w:pos="2880"/>
        </w:tabs>
        <w:ind w:left="2880" w:hanging="360"/>
      </w:pPr>
      <w:rPr>
        <w:rFonts w:ascii="Symbol" w:hAnsi="Symbol" w:hint="default"/>
      </w:rPr>
    </w:lvl>
    <w:lvl w:ilvl="4" w:tplc="F99EA354" w:tentative="1">
      <w:start w:val="1"/>
      <w:numFmt w:val="bullet"/>
      <w:lvlText w:val="o"/>
      <w:lvlJc w:val="left"/>
      <w:pPr>
        <w:tabs>
          <w:tab w:val="num" w:pos="3600"/>
        </w:tabs>
        <w:ind w:left="3600" w:hanging="360"/>
      </w:pPr>
      <w:rPr>
        <w:rFonts w:ascii="Courier New" w:hAnsi="Courier New" w:hint="default"/>
      </w:rPr>
    </w:lvl>
    <w:lvl w:ilvl="5" w:tplc="7BAE24BE" w:tentative="1">
      <w:start w:val="1"/>
      <w:numFmt w:val="bullet"/>
      <w:lvlText w:val=""/>
      <w:lvlJc w:val="left"/>
      <w:pPr>
        <w:tabs>
          <w:tab w:val="num" w:pos="4320"/>
        </w:tabs>
        <w:ind w:left="4320" w:hanging="360"/>
      </w:pPr>
      <w:rPr>
        <w:rFonts w:ascii="Wingdings" w:hAnsi="Wingdings" w:hint="default"/>
      </w:rPr>
    </w:lvl>
    <w:lvl w:ilvl="6" w:tplc="D7A0D4A4" w:tentative="1">
      <w:start w:val="1"/>
      <w:numFmt w:val="bullet"/>
      <w:lvlText w:val=""/>
      <w:lvlJc w:val="left"/>
      <w:pPr>
        <w:tabs>
          <w:tab w:val="num" w:pos="5040"/>
        </w:tabs>
        <w:ind w:left="5040" w:hanging="360"/>
      </w:pPr>
      <w:rPr>
        <w:rFonts w:ascii="Symbol" w:hAnsi="Symbol" w:hint="default"/>
      </w:rPr>
    </w:lvl>
    <w:lvl w:ilvl="7" w:tplc="1B282738" w:tentative="1">
      <w:start w:val="1"/>
      <w:numFmt w:val="bullet"/>
      <w:lvlText w:val="o"/>
      <w:lvlJc w:val="left"/>
      <w:pPr>
        <w:tabs>
          <w:tab w:val="num" w:pos="5760"/>
        </w:tabs>
        <w:ind w:left="5760" w:hanging="360"/>
      </w:pPr>
      <w:rPr>
        <w:rFonts w:ascii="Courier New" w:hAnsi="Courier New" w:hint="default"/>
      </w:rPr>
    </w:lvl>
    <w:lvl w:ilvl="8" w:tplc="1B1EA2D4" w:tentative="1">
      <w:start w:val="1"/>
      <w:numFmt w:val="bullet"/>
      <w:lvlText w:val=""/>
      <w:lvlJc w:val="left"/>
      <w:pPr>
        <w:tabs>
          <w:tab w:val="num" w:pos="6480"/>
        </w:tabs>
        <w:ind w:left="6480" w:hanging="360"/>
      </w:pPr>
      <w:rPr>
        <w:rFonts w:ascii="Wingdings" w:hAnsi="Wingdings" w:hint="default"/>
      </w:rPr>
    </w:lvl>
  </w:abstractNum>
  <w:abstractNum w:abstractNumId="14">
    <w:nsid w:val="52D750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5E913A6"/>
    <w:multiLevelType w:val="hybridMultilevel"/>
    <w:tmpl w:val="0358C7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7E2A4D"/>
    <w:multiLevelType w:val="singleLevel"/>
    <w:tmpl w:val="188AB5A8"/>
    <w:lvl w:ilvl="0">
      <w:start w:val="1"/>
      <w:numFmt w:val="decimal"/>
      <w:lvlText w:val="%1."/>
      <w:lvlJc w:val="left"/>
      <w:pPr>
        <w:tabs>
          <w:tab w:val="num" w:pos="2498"/>
        </w:tabs>
        <w:ind w:left="2498" w:hanging="360"/>
      </w:pPr>
      <w:rPr>
        <w:rFonts w:hint="default"/>
      </w:rPr>
    </w:lvl>
  </w:abstractNum>
  <w:abstractNum w:abstractNumId="17">
    <w:nsid w:val="694E19C4"/>
    <w:multiLevelType w:val="hybridMultilevel"/>
    <w:tmpl w:val="423C6E64"/>
    <w:lvl w:ilvl="0" w:tplc="7D36F0E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EAE528D"/>
    <w:multiLevelType w:val="singleLevel"/>
    <w:tmpl w:val="876A6AF2"/>
    <w:lvl w:ilvl="0">
      <w:start w:val="1"/>
      <w:numFmt w:val="decimal"/>
      <w:lvlText w:val="%1."/>
      <w:lvlJc w:val="left"/>
      <w:pPr>
        <w:tabs>
          <w:tab w:val="num" w:pos="1080"/>
        </w:tabs>
        <w:ind w:left="1080" w:hanging="360"/>
      </w:pPr>
      <w:rPr>
        <w:rFonts w:hint="default"/>
      </w:rPr>
    </w:lvl>
  </w:abstractNum>
  <w:abstractNum w:abstractNumId="19">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77030338"/>
    <w:multiLevelType w:val="hybridMultilevel"/>
    <w:tmpl w:val="660A183E"/>
    <w:lvl w:ilvl="0" w:tplc="DA06D27A">
      <w:start w:val="1"/>
      <w:numFmt w:val="bullet"/>
      <w:lvlText w:val=""/>
      <w:lvlJc w:val="left"/>
      <w:pPr>
        <w:tabs>
          <w:tab w:val="num" w:pos="852"/>
        </w:tabs>
        <w:ind w:left="852" w:hanging="284"/>
      </w:pPr>
      <w:rPr>
        <w:rFonts w:ascii="Symbol" w:hAnsi="Symbol"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21">
    <w:nsid w:val="7B41418D"/>
    <w:multiLevelType w:val="singleLevel"/>
    <w:tmpl w:val="DF34871C"/>
    <w:lvl w:ilvl="0">
      <w:numFmt w:val="bullet"/>
      <w:lvlText w:val="-"/>
      <w:lvlJc w:val="left"/>
      <w:pPr>
        <w:tabs>
          <w:tab w:val="num" w:pos="927"/>
        </w:tabs>
        <w:ind w:left="927" w:hanging="360"/>
      </w:pPr>
      <w:rPr>
        <w:rFonts w:hint="default"/>
      </w:rPr>
    </w:lvl>
  </w:abstractNum>
  <w:abstractNum w:abstractNumId="22">
    <w:nsid w:val="7E502038"/>
    <w:multiLevelType w:val="hybridMultilevel"/>
    <w:tmpl w:val="88269854"/>
    <w:lvl w:ilvl="0" w:tplc="7D36F0E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8"/>
  </w:num>
  <w:num w:numId="3">
    <w:abstractNumId w:val="11"/>
  </w:num>
  <w:num w:numId="4">
    <w:abstractNumId w:val="14"/>
  </w:num>
  <w:num w:numId="5">
    <w:abstractNumId w:val="19"/>
  </w:num>
  <w:num w:numId="6">
    <w:abstractNumId w:val="6"/>
  </w:num>
  <w:num w:numId="7">
    <w:abstractNumId w:val="4"/>
  </w:num>
  <w:num w:numId="8">
    <w:abstractNumId w:val="12"/>
  </w:num>
  <w:num w:numId="9">
    <w:abstractNumId w:val="1"/>
  </w:num>
  <w:num w:numId="10">
    <w:abstractNumId w:val="7"/>
  </w:num>
  <w:num w:numId="11">
    <w:abstractNumId w:val="13"/>
  </w:num>
  <w:num w:numId="12">
    <w:abstractNumId w:val="21"/>
  </w:num>
  <w:num w:numId="13">
    <w:abstractNumId w:val="20"/>
  </w:num>
  <w:num w:numId="14">
    <w:abstractNumId w:val="9"/>
  </w:num>
  <w:num w:numId="15">
    <w:abstractNumId w:val="5"/>
  </w:num>
  <w:num w:numId="16">
    <w:abstractNumId w:val="10"/>
  </w:num>
  <w:num w:numId="17">
    <w:abstractNumId w:val="3"/>
  </w:num>
  <w:num w:numId="18">
    <w:abstractNumId w:val="0"/>
  </w:num>
  <w:num w:numId="19">
    <w:abstractNumId w:val="22"/>
  </w:num>
  <w:num w:numId="20">
    <w:abstractNumId w:val="8"/>
  </w:num>
  <w:num w:numId="21">
    <w:abstractNumId w:val="17"/>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8C"/>
    <w:rsid w:val="00012EC0"/>
    <w:rsid w:val="000146C1"/>
    <w:rsid w:val="000164ED"/>
    <w:rsid w:val="00016B65"/>
    <w:rsid w:val="00020262"/>
    <w:rsid w:val="0002764B"/>
    <w:rsid w:val="000301DB"/>
    <w:rsid w:val="00031883"/>
    <w:rsid w:val="00031A5A"/>
    <w:rsid w:val="000341A1"/>
    <w:rsid w:val="0003465A"/>
    <w:rsid w:val="000362F6"/>
    <w:rsid w:val="00036DAC"/>
    <w:rsid w:val="000372A7"/>
    <w:rsid w:val="00043992"/>
    <w:rsid w:val="00046B89"/>
    <w:rsid w:val="00047779"/>
    <w:rsid w:val="0005706B"/>
    <w:rsid w:val="00057D4E"/>
    <w:rsid w:val="00061461"/>
    <w:rsid w:val="00061D11"/>
    <w:rsid w:val="00062492"/>
    <w:rsid w:val="00062803"/>
    <w:rsid w:val="00065CC3"/>
    <w:rsid w:val="00065EEF"/>
    <w:rsid w:val="00065F88"/>
    <w:rsid w:val="000669F6"/>
    <w:rsid w:val="000672E7"/>
    <w:rsid w:val="00070ACF"/>
    <w:rsid w:val="0007208B"/>
    <w:rsid w:val="00073377"/>
    <w:rsid w:val="00077FBC"/>
    <w:rsid w:val="000810E6"/>
    <w:rsid w:val="00081B00"/>
    <w:rsid w:val="00082C67"/>
    <w:rsid w:val="00084331"/>
    <w:rsid w:val="00084D5C"/>
    <w:rsid w:val="00092165"/>
    <w:rsid w:val="00093C34"/>
    <w:rsid w:val="000943D7"/>
    <w:rsid w:val="0009712B"/>
    <w:rsid w:val="000A074D"/>
    <w:rsid w:val="000B427E"/>
    <w:rsid w:val="000B4443"/>
    <w:rsid w:val="000B572C"/>
    <w:rsid w:val="000C33E9"/>
    <w:rsid w:val="000C66F3"/>
    <w:rsid w:val="000C6AF2"/>
    <w:rsid w:val="000D18CF"/>
    <w:rsid w:val="000D6CDC"/>
    <w:rsid w:val="000E2AEE"/>
    <w:rsid w:val="000E3B28"/>
    <w:rsid w:val="000F614B"/>
    <w:rsid w:val="000F6868"/>
    <w:rsid w:val="001008FE"/>
    <w:rsid w:val="00102E68"/>
    <w:rsid w:val="00104056"/>
    <w:rsid w:val="001060D1"/>
    <w:rsid w:val="00110055"/>
    <w:rsid w:val="00111D68"/>
    <w:rsid w:val="001245E2"/>
    <w:rsid w:val="001442E1"/>
    <w:rsid w:val="00144AB8"/>
    <w:rsid w:val="001511B7"/>
    <w:rsid w:val="00152650"/>
    <w:rsid w:val="0015699C"/>
    <w:rsid w:val="00161ECE"/>
    <w:rsid w:val="00162D98"/>
    <w:rsid w:val="00163CEB"/>
    <w:rsid w:val="00165F82"/>
    <w:rsid w:val="0017516E"/>
    <w:rsid w:val="00175F47"/>
    <w:rsid w:val="00177D57"/>
    <w:rsid w:val="00183C77"/>
    <w:rsid w:val="00186446"/>
    <w:rsid w:val="00190FB5"/>
    <w:rsid w:val="00191787"/>
    <w:rsid w:val="001925C6"/>
    <w:rsid w:val="00193314"/>
    <w:rsid w:val="0019421F"/>
    <w:rsid w:val="00197461"/>
    <w:rsid w:val="001A13D7"/>
    <w:rsid w:val="001A3141"/>
    <w:rsid w:val="001B1348"/>
    <w:rsid w:val="001B173A"/>
    <w:rsid w:val="001B3169"/>
    <w:rsid w:val="001B4177"/>
    <w:rsid w:val="001C46CB"/>
    <w:rsid w:val="001C795B"/>
    <w:rsid w:val="001D1FEE"/>
    <w:rsid w:val="001E4182"/>
    <w:rsid w:val="001E4879"/>
    <w:rsid w:val="001E4906"/>
    <w:rsid w:val="001F028F"/>
    <w:rsid w:val="001F050D"/>
    <w:rsid w:val="001F1CB3"/>
    <w:rsid w:val="001F30FE"/>
    <w:rsid w:val="001F325E"/>
    <w:rsid w:val="00207670"/>
    <w:rsid w:val="002112DD"/>
    <w:rsid w:val="00211859"/>
    <w:rsid w:val="00214F0D"/>
    <w:rsid w:val="00222672"/>
    <w:rsid w:val="002226B1"/>
    <w:rsid w:val="00222CE5"/>
    <w:rsid w:val="002253DD"/>
    <w:rsid w:val="00225F3F"/>
    <w:rsid w:val="0023187B"/>
    <w:rsid w:val="00232D8F"/>
    <w:rsid w:val="00240352"/>
    <w:rsid w:val="00240824"/>
    <w:rsid w:val="00242FBB"/>
    <w:rsid w:val="00243807"/>
    <w:rsid w:val="00243ABC"/>
    <w:rsid w:val="00247172"/>
    <w:rsid w:val="00247224"/>
    <w:rsid w:val="00250458"/>
    <w:rsid w:val="0025196E"/>
    <w:rsid w:val="00251A8B"/>
    <w:rsid w:val="0025380B"/>
    <w:rsid w:val="00261800"/>
    <w:rsid w:val="002671C0"/>
    <w:rsid w:val="00271CC8"/>
    <w:rsid w:val="00271FED"/>
    <w:rsid w:val="00274920"/>
    <w:rsid w:val="002756D7"/>
    <w:rsid w:val="002779C2"/>
    <w:rsid w:val="002813A2"/>
    <w:rsid w:val="002872AC"/>
    <w:rsid w:val="0029009B"/>
    <w:rsid w:val="00293356"/>
    <w:rsid w:val="00296D03"/>
    <w:rsid w:val="002A00E0"/>
    <w:rsid w:val="002B2209"/>
    <w:rsid w:val="002B236D"/>
    <w:rsid w:val="002C104A"/>
    <w:rsid w:val="002C1462"/>
    <w:rsid w:val="002C3630"/>
    <w:rsid w:val="002C48F2"/>
    <w:rsid w:val="002C57EF"/>
    <w:rsid w:val="002C59E1"/>
    <w:rsid w:val="002C6AE8"/>
    <w:rsid w:val="002C7BF6"/>
    <w:rsid w:val="002D0865"/>
    <w:rsid w:val="002D116F"/>
    <w:rsid w:val="002D12C3"/>
    <w:rsid w:val="002D1A4E"/>
    <w:rsid w:val="002D49FF"/>
    <w:rsid w:val="002D5E44"/>
    <w:rsid w:val="002D6E47"/>
    <w:rsid w:val="002D756F"/>
    <w:rsid w:val="002D7A20"/>
    <w:rsid w:val="002E2CB3"/>
    <w:rsid w:val="002E4949"/>
    <w:rsid w:val="002E4D2B"/>
    <w:rsid w:val="002E72A0"/>
    <w:rsid w:val="002F3178"/>
    <w:rsid w:val="002F38BF"/>
    <w:rsid w:val="002F6E25"/>
    <w:rsid w:val="003016FE"/>
    <w:rsid w:val="00302EFA"/>
    <w:rsid w:val="00305EB2"/>
    <w:rsid w:val="0030757E"/>
    <w:rsid w:val="00310F64"/>
    <w:rsid w:val="00311D50"/>
    <w:rsid w:val="003159FA"/>
    <w:rsid w:val="0031668B"/>
    <w:rsid w:val="003173CB"/>
    <w:rsid w:val="00321A78"/>
    <w:rsid w:val="00321D89"/>
    <w:rsid w:val="003277ED"/>
    <w:rsid w:val="003317A3"/>
    <w:rsid w:val="00340090"/>
    <w:rsid w:val="003438BD"/>
    <w:rsid w:val="003468E8"/>
    <w:rsid w:val="00350576"/>
    <w:rsid w:val="00350776"/>
    <w:rsid w:val="00351C33"/>
    <w:rsid w:val="00355B1A"/>
    <w:rsid w:val="0035729A"/>
    <w:rsid w:val="00357EF7"/>
    <w:rsid w:val="00360171"/>
    <w:rsid w:val="003618ED"/>
    <w:rsid w:val="003716FB"/>
    <w:rsid w:val="00371747"/>
    <w:rsid w:val="00372C08"/>
    <w:rsid w:val="00372CFC"/>
    <w:rsid w:val="003751A6"/>
    <w:rsid w:val="00380928"/>
    <w:rsid w:val="003810BA"/>
    <w:rsid w:val="00381773"/>
    <w:rsid w:val="00381D63"/>
    <w:rsid w:val="003A26C8"/>
    <w:rsid w:val="003B4DCB"/>
    <w:rsid w:val="003B549B"/>
    <w:rsid w:val="003B5FAD"/>
    <w:rsid w:val="003C1E4A"/>
    <w:rsid w:val="003C3AEB"/>
    <w:rsid w:val="003C6223"/>
    <w:rsid w:val="003C69BC"/>
    <w:rsid w:val="003C798A"/>
    <w:rsid w:val="003D082D"/>
    <w:rsid w:val="003D10A6"/>
    <w:rsid w:val="003D5A9E"/>
    <w:rsid w:val="003E317D"/>
    <w:rsid w:val="003E6842"/>
    <w:rsid w:val="003E71D4"/>
    <w:rsid w:val="00400799"/>
    <w:rsid w:val="0040326B"/>
    <w:rsid w:val="00404CF2"/>
    <w:rsid w:val="004064B7"/>
    <w:rsid w:val="0041002E"/>
    <w:rsid w:val="00411BDB"/>
    <w:rsid w:val="00412D67"/>
    <w:rsid w:val="00412F6C"/>
    <w:rsid w:val="00413CBA"/>
    <w:rsid w:val="00417F1C"/>
    <w:rsid w:val="004227B5"/>
    <w:rsid w:val="0042497D"/>
    <w:rsid w:val="0042618C"/>
    <w:rsid w:val="00426448"/>
    <w:rsid w:val="0043306A"/>
    <w:rsid w:val="00453EDD"/>
    <w:rsid w:val="00457BE0"/>
    <w:rsid w:val="00460746"/>
    <w:rsid w:val="0046629D"/>
    <w:rsid w:val="00466CDB"/>
    <w:rsid w:val="00473EE0"/>
    <w:rsid w:val="0047453B"/>
    <w:rsid w:val="00475210"/>
    <w:rsid w:val="00475545"/>
    <w:rsid w:val="00477660"/>
    <w:rsid w:val="004815B4"/>
    <w:rsid w:val="0048423C"/>
    <w:rsid w:val="0048603C"/>
    <w:rsid w:val="0048627D"/>
    <w:rsid w:val="00492452"/>
    <w:rsid w:val="00493CC6"/>
    <w:rsid w:val="004A113C"/>
    <w:rsid w:val="004A2702"/>
    <w:rsid w:val="004A59CF"/>
    <w:rsid w:val="004A60A2"/>
    <w:rsid w:val="004A612F"/>
    <w:rsid w:val="004A64B9"/>
    <w:rsid w:val="004B04F4"/>
    <w:rsid w:val="004B4EE2"/>
    <w:rsid w:val="004B59CB"/>
    <w:rsid w:val="004C39AD"/>
    <w:rsid w:val="004D1E46"/>
    <w:rsid w:val="004E005D"/>
    <w:rsid w:val="004E6CCF"/>
    <w:rsid w:val="004E7016"/>
    <w:rsid w:val="004F3F92"/>
    <w:rsid w:val="004F48A8"/>
    <w:rsid w:val="005009FC"/>
    <w:rsid w:val="00500EB9"/>
    <w:rsid w:val="005047CF"/>
    <w:rsid w:val="005056BA"/>
    <w:rsid w:val="00505E04"/>
    <w:rsid w:val="00507547"/>
    <w:rsid w:val="005170B0"/>
    <w:rsid w:val="0052070A"/>
    <w:rsid w:val="00521654"/>
    <w:rsid w:val="00521D10"/>
    <w:rsid w:val="00531441"/>
    <w:rsid w:val="005332F3"/>
    <w:rsid w:val="0054156D"/>
    <w:rsid w:val="00541CCF"/>
    <w:rsid w:val="0054248B"/>
    <w:rsid w:val="00542DF0"/>
    <w:rsid w:val="005430CA"/>
    <w:rsid w:val="00544A62"/>
    <w:rsid w:val="0054532D"/>
    <w:rsid w:val="00546249"/>
    <w:rsid w:val="00550137"/>
    <w:rsid w:val="00550819"/>
    <w:rsid w:val="005534CF"/>
    <w:rsid w:val="005545F6"/>
    <w:rsid w:val="0056057C"/>
    <w:rsid w:val="00561DF7"/>
    <w:rsid w:val="00565083"/>
    <w:rsid w:val="00566F3F"/>
    <w:rsid w:val="00571CDF"/>
    <w:rsid w:val="00571DCA"/>
    <w:rsid w:val="0057283D"/>
    <w:rsid w:val="00572FDD"/>
    <w:rsid w:val="00574759"/>
    <w:rsid w:val="00577A17"/>
    <w:rsid w:val="00580F18"/>
    <w:rsid w:val="00581E15"/>
    <w:rsid w:val="0058299F"/>
    <w:rsid w:val="005841C7"/>
    <w:rsid w:val="00584A38"/>
    <w:rsid w:val="0059236D"/>
    <w:rsid w:val="005937D3"/>
    <w:rsid w:val="005A384F"/>
    <w:rsid w:val="005A45DD"/>
    <w:rsid w:val="005B0E3B"/>
    <w:rsid w:val="005B4340"/>
    <w:rsid w:val="005B68CB"/>
    <w:rsid w:val="005C3DF4"/>
    <w:rsid w:val="005C5DF6"/>
    <w:rsid w:val="005C65D2"/>
    <w:rsid w:val="005C6625"/>
    <w:rsid w:val="005D2DF6"/>
    <w:rsid w:val="005D3F44"/>
    <w:rsid w:val="005D5CB1"/>
    <w:rsid w:val="005E029C"/>
    <w:rsid w:val="005E3023"/>
    <w:rsid w:val="005E3E33"/>
    <w:rsid w:val="005E5F5E"/>
    <w:rsid w:val="005F1E4E"/>
    <w:rsid w:val="005F4715"/>
    <w:rsid w:val="005F4C42"/>
    <w:rsid w:val="00600C8C"/>
    <w:rsid w:val="00602A65"/>
    <w:rsid w:val="00606697"/>
    <w:rsid w:val="00611A21"/>
    <w:rsid w:val="00612C11"/>
    <w:rsid w:val="006142FE"/>
    <w:rsid w:val="00622558"/>
    <w:rsid w:val="00623E51"/>
    <w:rsid w:val="0062529D"/>
    <w:rsid w:val="006260D2"/>
    <w:rsid w:val="006323DD"/>
    <w:rsid w:val="006337BF"/>
    <w:rsid w:val="00635EF2"/>
    <w:rsid w:val="00637806"/>
    <w:rsid w:val="00637AB0"/>
    <w:rsid w:val="00640582"/>
    <w:rsid w:val="006463CC"/>
    <w:rsid w:val="006474C4"/>
    <w:rsid w:val="00653AD6"/>
    <w:rsid w:val="0065685D"/>
    <w:rsid w:val="00656CAE"/>
    <w:rsid w:val="006602A0"/>
    <w:rsid w:val="0066355F"/>
    <w:rsid w:val="006656A6"/>
    <w:rsid w:val="0066711B"/>
    <w:rsid w:val="00671BD5"/>
    <w:rsid w:val="00673052"/>
    <w:rsid w:val="00681EB2"/>
    <w:rsid w:val="00683DFC"/>
    <w:rsid w:val="00685D6C"/>
    <w:rsid w:val="00685E2C"/>
    <w:rsid w:val="006A03ED"/>
    <w:rsid w:val="006A3013"/>
    <w:rsid w:val="006A335C"/>
    <w:rsid w:val="006A3A7E"/>
    <w:rsid w:val="006A3CE6"/>
    <w:rsid w:val="006A65E1"/>
    <w:rsid w:val="006A7932"/>
    <w:rsid w:val="006B65D5"/>
    <w:rsid w:val="006C054F"/>
    <w:rsid w:val="006C0A7A"/>
    <w:rsid w:val="006C1338"/>
    <w:rsid w:val="006C18E2"/>
    <w:rsid w:val="006C6D95"/>
    <w:rsid w:val="006C7F4E"/>
    <w:rsid w:val="006D0099"/>
    <w:rsid w:val="006D0C8B"/>
    <w:rsid w:val="006D439C"/>
    <w:rsid w:val="006D6DA7"/>
    <w:rsid w:val="006E0953"/>
    <w:rsid w:val="006E1E3C"/>
    <w:rsid w:val="006E2264"/>
    <w:rsid w:val="006E428C"/>
    <w:rsid w:val="006E5557"/>
    <w:rsid w:val="006F249C"/>
    <w:rsid w:val="0070415A"/>
    <w:rsid w:val="00704F0C"/>
    <w:rsid w:val="0071050F"/>
    <w:rsid w:val="0071598E"/>
    <w:rsid w:val="0071798E"/>
    <w:rsid w:val="007179BB"/>
    <w:rsid w:val="007202C5"/>
    <w:rsid w:val="007211F8"/>
    <w:rsid w:val="007267DE"/>
    <w:rsid w:val="00735472"/>
    <w:rsid w:val="00735480"/>
    <w:rsid w:val="007409BD"/>
    <w:rsid w:val="00740F8C"/>
    <w:rsid w:val="00741E4A"/>
    <w:rsid w:val="007453A4"/>
    <w:rsid w:val="007467F8"/>
    <w:rsid w:val="00747428"/>
    <w:rsid w:val="0075044D"/>
    <w:rsid w:val="007545E0"/>
    <w:rsid w:val="00757369"/>
    <w:rsid w:val="007577BC"/>
    <w:rsid w:val="007604B2"/>
    <w:rsid w:val="00761B6C"/>
    <w:rsid w:val="0076353C"/>
    <w:rsid w:val="00765FB2"/>
    <w:rsid w:val="00767C6C"/>
    <w:rsid w:val="0077095C"/>
    <w:rsid w:val="00770D9D"/>
    <w:rsid w:val="00772698"/>
    <w:rsid w:val="0077471B"/>
    <w:rsid w:val="00777249"/>
    <w:rsid w:val="00777598"/>
    <w:rsid w:val="00781080"/>
    <w:rsid w:val="00784547"/>
    <w:rsid w:val="00785001"/>
    <w:rsid w:val="0078523F"/>
    <w:rsid w:val="00786961"/>
    <w:rsid w:val="00791E2A"/>
    <w:rsid w:val="00795785"/>
    <w:rsid w:val="00796CBE"/>
    <w:rsid w:val="00797BD7"/>
    <w:rsid w:val="00797CBA"/>
    <w:rsid w:val="007A0372"/>
    <w:rsid w:val="007A607F"/>
    <w:rsid w:val="007B07DC"/>
    <w:rsid w:val="007B15DC"/>
    <w:rsid w:val="007B342E"/>
    <w:rsid w:val="007B3D42"/>
    <w:rsid w:val="007B6791"/>
    <w:rsid w:val="007C2170"/>
    <w:rsid w:val="007D08A5"/>
    <w:rsid w:val="007D0A07"/>
    <w:rsid w:val="007D19C2"/>
    <w:rsid w:val="007D2146"/>
    <w:rsid w:val="007D3522"/>
    <w:rsid w:val="007D3AED"/>
    <w:rsid w:val="007D4406"/>
    <w:rsid w:val="007D4790"/>
    <w:rsid w:val="007D7961"/>
    <w:rsid w:val="007E3AE6"/>
    <w:rsid w:val="007F52C0"/>
    <w:rsid w:val="007F5FE8"/>
    <w:rsid w:val="00805763"/>
    <w:rsid w:val="00805846"/>
    <w:rsid w:val="0080731F"/>
    <w:rsid w:val="00810DD3"/>
    <w:rsid w:val="008116C3"/>
    <w:rsid w:val="00817433"/>
    <w:rsid w:val="0082069A"/>
    <w:rsid w:val="00832521"/>
    <w:rsid w:val="008332C9"/>
    <w:rsid w:val="0083436B"/>
    <w:rsid w:val="008362FF"/>
    <w:rsid w:val="0083663A"/>
    <w:rsid w:val="0083781E"/>
    <w:rsid w:val="00840E6B"/>
    <w:rsid w:val="00843852"/>
    <w:rsid w:val="0084566D"/>
    <w:rsid w:val="008459E2"/>
    <w:rsid w:val="0085080B"/>
    <w:rsid w:val="00851F06"/>
    <w:rsid w:val="008705A5"/>
    <w:rsid w:val="00871FF3"/>
    <w:rsid w:val="008735A6"/>
    <w:rsid w:val="00873CFF"/>
    <w:rsid w:val="00875444"/>
    <w:rsid w:val="00875BEC"/>
    <w:rsid w:val="00875FC2"/>
    <w:rsid w:val="008832D8"/>
    <w:rsid w:val="0088434F"/>
    <w:rsid w:val="00887B42"/>
    <w:rsid w:val="0089027D"/>
    <w:rsid w:val="0089130E"/>
    <w:rsid w:val="00892F13"/>
    <w:rsid w:val="008947F8"/>
    <w:rsid w:val="008952FD"/>
    <w:rsid w:val="00897D5D"/>
    <w:rsid w:val="008A1C39"/>
    <w:rsid w:val="008A75B5"/>
    <w:rsid w:val="008B14E4"/>
    <w:rsid w:val="008B44A1"/>
    <w:rsid w:val="008B76EA"/>
    <w:rsid w:val="008B7CE9"/>
    <w:rsid w:val="008C35C8"/>
    <w:rsid w:val="008C3761"/>
    <w:rsid w:val="008C77E9"/>
    <w:rsid w:val="008D0296"/>
    <w:rsid w:val="008E2415"/>
    <w:rsid w:val="008E67B5"/>
    <w:rsid w:val="008F6D90"/>
    <w:rsid w:val="008F7E06"/>
    <w:rsid w:val="0090018F"/>
    <w:rsid w:val="00900D5B"/>
    <w:rsid w:val="00902E67"/>
    <w:rsid w:val="0091201E"/>
    <w:rsid w:val="0091301A"/>
    <w:rsid w:val="0091309E"/>
    <w:rsid w:val="00915F18"/>
    <w:rsid w:val="009166C8"/>
    <w:rsid w:val="009242AA"/>
    <w:rsid w:val="009245AC"/>
    <w:rsid w:val="00926E18"/>
    <w:rsid w:val="009323E5"/>
    <w:rsid w:val="00933186"/>
    <w:rsid w:val="00933494"/>
    <w:rsid w:val="00935108"/>
    <w:rsid w:val="009376A6"/>
    <w:rsid w:val="00937E57"/>
    <w:rsid w:val="00942AE7"/>
    <w:rsid w:val="009433D4"/>
    <w:rsid w:val="0094386F"/>
    <w:rsid w:val="00944829"/>
    <w:rsid w:val="00944981"/>
    <w:rsid w:val="00946690"/>
    <w:rsid w:val="00953455"/>
    <w:rsid w:val="0096082F"/>
    <w:rsid w:val="009618C6"/>
    <w:rsid w:val="00967142"/>
    <w:rsid w:val="009701D6"/>
    <w:rsid w:val="009747D3"/>
    <w:rsid w:val="0097489C"/>
    <w:rsid w:val="00976F0A"/>
    <w:rsid w:val="00981935"/>
    <w:rsid w:val="009838F1"/>
    <w:rsid w:val="00983B73"/>
    <w:rsid w:val="0099298D"/>
    <w:rsid w:val="009936B7"/>
    <w:rsid w:val="0099711A"/>
    <w:rsid w:val="009A19F0"/>
    <w:rsid w:val="009A31A6"/>
    <w:rsid w:val="009A68BD"/>
    <w:rsid w:val="009B1943"/>
    <w:rsid w:val="009B7A93"/>
    <w:rsid w:val="009C035C"/>
    <w:rsid w:val="009C04F6"/>
    <w:rsid w:val="009C4859"/>
    <w:rsid w:val="009D3C34"/>
    <w:rsid w:val="009D4A93"/>
    <w:rsid w:val="009E1F0D"/>
    <w:rsid w:val="009E4411"/>
    <w:rsid w:val="009E4787"/>
    <w:rsid w:val="009E5DD0"/>
    <w:rsid w:val="009E5EDD"/>
    <w:rsid w:val="009F49C8"/>
    <w:rsid w:val="00A00046"/>
    <w:rsid w:val="00A0111A"/>
    <w:rsid w:val="00A016D1"/>
    <w:rsid w:val="00A02D78"/>
    <w:rsid w:val="00A043C7"/>
    <w:rsid w:val="00A12A31"/>
    <w:rsid w:val="00A166B0"/>
    <w:rsid w:val="00A17D64"/>
    <w:rsid w:val="00A20EAD"/>
    <w:rsid w:val="00A21C8B"/>
    <w:rsid w:val="00A35F95"/>
    <w:rsid w:val="00A3763A"/>
    <w:rsid w:val="00A449F0"/>
    <w:rsid w:val="00A47DD0"/>
    <w:rsid w:val="00A51C8F"/>
    <w:rsid w:val="00A536D3"/>
    <w:rsid w:val="00A60EFE"/>
    <w:rsid w:val="00A63773"/>
    <w:rsid w:val="00A67C36"/>
    <w:rsid w:val="00A7022D"/>
    <w:rsid w:val="00A8129F"/>
    <w:rsid w:val="00A86BB9"/>
    <w:rsid w:val="00A90444"/>
    <w:rsid w:val="00A94DA2"/>
    <w:rsid w:val="00AA5BC9"/>
    <w:rsid w:val="00AA6EE6"/>
    <w:rsid w:val="00AB06F0"/>
    <w:rsid w:val="00AB1AF5"/>
    <w:rsid w:val="00AB741B"/>
    <w:rsid w:val="00AC000B"/>
    <w:rsid w:val="00AC23CC"/>
    <w:rsid w:val="00AC3996"/>
    <w:rsid w:val="00AC468C"/>
    <w:rsid w:val="00AC624F"/>
    <w:rsid w:val="00AC667A"/>
    <w:rsid w:val="00AD0DB6"/>
    <w:rsid w:val="00AD3D5D"/>
    <w:rsid w:val="00AD50B8"/>
    <w:rsid w:val="00AD5B79"/>
    <w:rsid w:val="00AD61BE"/>
    <w:rsid w:val="00AD7B95"/>
    <w:rsid w:val="00AD7D50"/>
    <w:rsid w:val="00AD7F9D"/>
    <w:rsid w:val="00AE1819"/>
    <w:rsid w:val="00AE1CBB"/>
    <w:rsid w:val="00AE22D0"/>
    <w:rsid w:val="00AE3CEB"/>
    <w:rsid w:val="00AE555F"/>
    <w:rsid w:val="00AE65D6"/>
    <w:rsid w:val="00AE69A4"/>
    <w:rsid w:val="00AF1058"/>
    <w:rsid w:val="00AF21AF"/>
    <w:rsid w:val="00AF5DBA"/>
    <w:rsid w:val="00B018D7"/>
    <w:rsid w:val="00B175D0"/>
    <w:rsid w:val="00B2149E"/>
    <w:rsid w:val="00B218F6"/>
    <w:rsid w:val="00B24B38"/>
    <w:rsid w:val="00B260CF"/>
    <w:rsid w:val="00B26F04"/>
    <w:rsid w:val="00B27FF2"/>
    <w:rsid w:val="00B366D0"/>
    <w:rsid w:val="00B4492E"/>
    <w:rsid w:val="00B44985"/>
    <w:rsid w:val="00B51C5C"/>
    <w:rsid w:val="00B54F98"/>
    <w:rsid w:val="00B650FA"/>
    <w:rsid w:val="00B65338"/>
    <w:rsid w:val="00B66180"/>
    <w:rsid w:val="00B6771F"/>
    <w:rsid w:val="00B7795E"/>
    <w:rsid w:val="00B81CF9"/>
    <w:rsid w:val="00B828F2"/>
    <w:rsid w:val="00B84641"/>
    <w:rsid w:val="00B867ED"/>
    <w:rsid w:val="00B90972"/>
    <w:rsid w:val="00B91A0A"/>
    <w:rsid w:val="00B92609"/>
    <w:rsid w:val="00B9281A"/>
    <w:rsid w:val="00B974BC"/>
    <w:rsid w:val="00B97C24"/>
    <w:rsid w:val="00BA75FF"/>
    <w:rsid w:val="00BB2142"/>
    <w:rsid w:val="00BB28E3"/>
    <w:rsid w:val="00BB74A9"/>
    <w:rsid w:val="00BC59D8"/>
    <w:rsid w:val="00BC764E"/>
    <w:rsid w:val="00BD1D63"/>
    <w:rsid w:val="00BD439D"/>
    <w:rsid w:val="00BE0A47"/>
    <w:rsid w:val="00BE695D"/>
    <w:rsid w:val="00BE72E5"/>
    <w:rsid w:val="00BE7C33"/>
    <w:rsid w:val="00BF00B3"/>
    <w:rsid w:val="00BF289B"/>
    <w:rsid w:val="00BF4753"/>
    <w:rsid w:val="00BF54A9"/>
    <w:rsid w:val="00BF5BC3"/>
    <w:rsid w:val="00BF5FB8"/>
    <w:rsid w:val="00C03081"/>
    <w:rsid w:val="00C052E7"/>
    <w:rsid w:val="00C0634C"/>
    <w:rsid w:val="00C068D8"/>
    <w:rsid w:val="00C10A81"/>
    <w:rsid w:val="00C11815"/>
    <w:rsid w:val="00C14E68"/>
    <w:rsid w:val="00C15ACC"/>
    <w:rsid w:val="00C16557"/>
    <w:rsid w:val="00C246E7"/>
    <w:rsid w:val="00C25880"/>
    <w:rsid w:val="00C27D1A"/>
    <w:rsid w:val="00C31E62"/>
    <w:rsid w:val="00C3398C"/>
    <w:rsid w:val="00C34943"/>
    <w:rsid w:val="00C417E4"/>
    <w:rsid w:val="00C44647"/>
    <w:rsid w:val="00C46E16"/>
    <w:rsid w:val="00C5205B"/>
    <w:rsid w:val="00C54B93"/>
    <w:rsid w:val="00C62556"/>
    <w:rsid w:val="00C648C2"/>
    <w:rsid w:val="00C64F9E"/>
    <w:rsid w:val="00C66E6A"/>
    <w:rsid w:val="00C70F53"/>
    <w:rsid w:val="00C72E5B"/>
    <w:rsid w:val="00C76DF4"/>
    <w:rsid w:val="00C81A84"/>
    <w:rsid w:val="00C83244"/>
    <w:rsid w:val="00C91F76"/>
    <w:rsid w:val="00C949BD"/>
    <w:rsid w:val="00C949D8"/>
    <w:rsid w:val="00C9623F"/>
    <w:rsid w:val="00C96C82"/>
    <w:rsid w:val="00CA58CD"/>
    <w:rsid w:val="00CA5A05"/>
    <w:rsid w:val="00CA7F75"/>
    <w:rsid w:val="00CB1C8C"/>
    <w:rsid w:val="00CB4C86"/>
    <w:rsid w:val="00CB53A7"/>
    <w:rsid w:val="00CB5A1F"/>
    <w:rsid w:val="00CD1857"/>
    <w:rsid w:val="00CD2B55"/>
    <w:rsid w:val="00CD30B7"/>
    <w:rsid w:val="00CD3205"/>
    <w:rsid w:val="00CD38AA"/>
    <w:rsid w:val="00CD6EB1"/>
    <w:rsid w:val="00CE5390"/>
    <w:rsid w:val="00CF09DD"/>
    <w:rsid w:val="00CF46E0"/>
    <w:rsid w:val="00D000E2"/>
    <w:rsid w:val="00D000F6"/>
    <w:rsid w:val="00D02753"/>
    <w:rsid w:val="00D1288E"/>
    <w:rsid w:val="00D1412F"/>
    <w:rsid w:val="00D17509"/>
    <w:rsid w:val="00D20684"/>
    <w:rsid w:val="00D22649"/>
    <w:rsid w:val="00D24710"/>
    <w:rsid w:val="00D2602C"/>
    <w:rsid w:val="00D27743"/>
    <w:rsid w:val="00D27B93"/>
    <w:rsid w:val="00D315D4"/>
    <w:rsid w:val="00D32B42"/>
    <w:rsid w:val="00D3314F"/>
    <w:rsid w:val="00D33238"/>
    <w:rsid w:val="00D34B23"/>
    <w:rsid w:val="00D472CA"/>
    <w:rsid w:val="00D539D1"/>
    <w:rsid w:val="00D559CF"/>
    <w:rsid w:val="00D569D5"/>
    <w:rsid w:val="00D620B1"/>
    <w:rsid w:val="00D730EE"/>
    <w:rsid w:val="00D73C8A"/>
    <w:rsid w:val="00D7418E"/>
    <w:rsid w:val="00D7680E"/>
    <w:rsid w:val="00D85A4B"/>
    <w:rsid w:val="00D86990"/>
    <w:rsid w:val="00D90541"/>
    <w:rsid w:val="00D90F39"/>
    <w:rsid w:val="00D936EC"/>
    <w:rsid w:val="00D95412"/>
    <w:rsid w:val="00DA209C"/>
    <w:rsid w:val="00DA453B"/>
    <w:rsid w:val="00DA6312"/>
    <w:rsid w:val="00DB245E"/>
    <w:rsid w:val="00DB25F1"/>
    <w:rsid w:val="00DB3E90"/>
    <w:rsid w:val="00DB759B"/>
    <w:rsid w:val="00DC075E"/>
    <w:rsid w:val="00DC1CB2"/>
    <w:rsid w:val="00DC2E1B"/>
    <w:rsid w:val="00DC3C14"/>
    <w:rsid w:val="00DC3F5D"/>
    <w:rsid w:val="00DC6980"/>
    <w:rsid w:val="00DD0457"/>
    <w:rsid w:val="00DD0476"/>
    <w:rsid w:val="00DD0BB2"/>
    <w:rsid w:val="00DD1230"/>
    <w:rsid w:val="00DD1B21"/>
    <w:rsid w:val="00DD5EEC"/>
    <w:rsid w:val="00DE1325"/>
    <w:rsid w:val="00DE41A2"/>
    <w:rsid w:val="00DE4A00"/>
    <w:rsid w:val="00DE736B"/>
    <w:rsid w:val="00DF249F"/>
    <w:rsid w:val="00DF6B05"/>
    <w:rsid w:val="00E011F9"/>
    <w:rsid w:val="00E0274C"/>
    <w:rsid w:val="00E10A3D"/>
    <w:rsid w:val="00E125CC"/>
    <w:rsid w:val="00E15DEE"/>
    <w:rsid w:val="00E26685"/>
    <w:rsid w:val="00E27EC2"/>
    <w:rsid w:val="00E315D5"/>
    <w:rsid w:val="00E32D74"/>
    <w:rsid w:val="00E34D00"/>
    <w:rsid w:val="00E430BE"/>
    <w:rsid w:val="00E44E36"/>
    <w:rsid w:val="00E50D4B"/>
    <w:rsid w:val="00E50D64"/>
    <w:rsid w:val="00E5338B"/>
    <w:rsid w:val="00E53E94"/>
    <w:rsid w:val="00E560B3"/>
    <w:rsid w:val="00E60B1E"/>
    <w:rsid w:val="00E62E76"/>
    <w:rsid w:val="00E64EFF"/>
    <w:rsid w:val="00E70881"/>
    <w:rsid w:val="00E74BDE"/>
    <w:rsid w:val="00E779CB"/>
    <w:rsid w:val="00E82FA4"/>
    <w:rsid w:val="00E84D86"/>
    <w:rsid w:val="00E865C0"/>
    <w:rsid w:val="00E8704D"/>
    <w:rsid w:val="00E87B12"/>
    <w:rsid w:val="00E91D55"/>
    <w:rsid w:val="00E91D67"/>
    <w:rsid w:val="00E95BC7"/>
    <w:rsid w:val="00E95E22"/>
    <w:rsid w:val="00E97C53"/>
    <w:rsid w:val="00EA16BD"/>
    <w:rsid w:val="00EA3748"/>
    <w:rsid w:val="00EA49B9"/>
    <w:rsid w:val="00EB0224"/>
    <w:rsid w:val="00EB160A"/>
    <w:rsid w:val="00EB1FED"/>
    <w:rsid w:val="00EC3171"/>
    <w:rsid w:val="00EC3BAA"/>
    <w:rsid w:val="00EC78B6"/>
    <w:rsid w:val="00ED1060"/>
    <w:rsid w:val="00ED3629"/>
    <w:rsid w:val="00ED47F5"/>
    <w:rsid w:val="00EE09AB"/>
    <w:rsid w:val="00EE0E04"/>
    <w:rsid w:val="00EE3F53"/>
    <w:rsid w:val="00EF0FC3"/>
    <w:rsid w:val="00EF327C"/>
    <w:rsid w:val="00EF5334"/>
    <w:rsid w:val="00EF5844"/>
    <w:rsid w:val="00F00E88"/>
    <w:rsid w:val="00F03886"/>
    <w:rsid w:val="00F0709D"/>
    <w:rsid w:val="00F12144"/>
    <w:rsid w:val="00F14B75"/>
    <w:rsid w:val="00F15CFE"/>
    <w:rsid w:val="00F22936"/>
    <w:rsid w:val="00F25564"/>
    <w:rsid w:val="00F262DD"/>
    <w:rsid w:val="00F26F62"/>
    <w:rsid w:val="00F3663F"/>
    <w:rsid w:val="00F402D1"/>
    <w:rsid w:val="00F4183B"/>
    <w:rsid w:val="00F43400"/>
    <w:rsid w:val="00F43ADF"/>
    <w:rsid w:val="00F5044D"/>
    <w:rsid w:val="00F56125"/>
    <w:rsid w:val="00F607F3"/>
    <w:rsid w:val="00F72336"/>
    <w:rsid w:val="00F73271"/>
    <w:rsid w:val="00F73551"/>
    <w:rsid w:val="00F80BF1"/>
    <w:rsid w:val="00F81B38"/>
    <w:rsid w:val="00F81F13"/>
    <w:rsid w:val="00F82A0B"/>
    <w:rsid w:val="00F92011"/>
    <w:rsid w:val="00F97D69"/>
    <w:rsid w:val="00FA0D00"/>
    <w:rsid w:val="00FA226C"/>
    <w:rsid w:val="00FA338C"/>
    <w:rsid w:val="00FA6D15"/>
    <w:rsid w:val="00FB08B0"/>
    <w:rsid w:val="00FB0D37"/>
    <w:rsid w:val="00FB1E5C"/>
    <w:rsid w:val="00FB5D5C"/>
    <w:rsid w:val="00FB5E2C"/>
    <w:rsid w:val="00FB65C8"/>
    <w:rsid w:val="00FB70B6"/>
    <w:rsid w:val="00FC57E6"/>
    <w:rsid w:val="00FC71D5"/>
    <w:rsid w:val="00FD0D11"/>
    <w:rsid w:val="00FD4206"/>
    <w:rsid w:val="00FD4E4D"/>
    <w:rsid w:val="00FD79ED"/>
    <w:rsid w:val="00FE1048"/>
    <w:rsid w:val="00FE2851"/>
    <w:rsid w:val="00FE2B86"/>
    <w:rsid w:val="00FE4968"/>
    <w:rsid w:val="00FE70E8"/>
    <w:rsid w:val="00FF1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7D1A"/>
    <w:pPr>
      <w:widowControl w:val="0"/>
    </w:pPr>
  </w:style>
  <w:style w:type="paragraph" w:styleId="1">
    <w:name w:val="heading 1"/>
    <w:basedOn w:val="a"/>
    <w:next w:val="a"/>
    <w:qFormat/>
    <w:rsid w:val="00C27D1A"/>
    <w:pPr>
      <w:keepNext/>
      <w:jc w:val="center"/>
      <w:outlineLvl w:val="0"/>
    </w:pPr>
    <w:rPr>
      <w:b/>
      <w:sz w:val="32"/>
    </w:rPr>
  </w:style>
  <w:style w:type="paragraph" w:styleId="2">
    <w:name w:val="heading 2"/>
    <w:basedOn w:val="a"/>
    <w:next w:val="a"/>
    <w:qFormat/>
    <w:rsid w:val="00C27D1A"/>
    <w:pPr>
      <w:keepNext/>
      <w:widowControl/>
      <w:outlineLvl w:val="1"/>
    </w:pPr>
    <w:rPr>
      <w:sz w:val="24"/>
    </w:rPr>
  </w:style>
  <w:style w:type="paragraph" w:styleId="3">
    <w:name w:val="heading 3"/>
    <w:basedOn w:val="a"/>
    <w:next w:val="a"/>
    <w:qFormat/>
    <w:rsid w:val="00C27D1A"/>
    <w:pPr>
      <w:keepNext/>
      <w:widowControl/>
      <w:jc w:val="both"/>
      <w:outlineLvl w:val="2"/>
    </w:pPr>
    <w:rPr>
      <w:sz w:val="24"/>
    </w:rPr>
  </w:style>
  <w:style w:type="paragraph" w:styleId="4">
    <w:name w:val="heading 4"/>
    <w:basedOn w:val="a"/>
    <w:next w:val="a"/>
    <w:qFormat/>
    <w:rsid w:val="00C27D1A"/>
    <w:pPr>
      <w:keepNext/>
      <w:widowControl/>
      <w:outlineLvl w:val="3"/>
    </w:pPr>
    <w:rPr>
      <w:b/>
      <w:sz w:val="24"/>
    </w:rPr>
  </w:style>
  <w:style w:type="paragraph" w:styleId="5">
    <w:name w:val="heading 5"/>
    <w:basedOn w:val="a"/>
    <w:next w:val="a"/>
    <w:qFormat/>
    <w:rsid w:val="00C27D1A"/>
    <w:pPr>
      <w:keepNext/>
      <w:widowControl/>
      <w:jc w:val="both"/>
      <w:outlineLvl w:val="4"/>
    </w:pPr>
    <w:rPr>
      <w:b/>
    </w:rPr>
  </w:style>
  <w:style w:type="paragraph" w:styleId="6">
    <w:name w:val="heading 6"/>
    <w:basedOn w:val="a"/>
    <w:next w:val="a"/>
    <w:qFormat/>
    <w:rsid w:val="00C27D1A"/>
    <w:pPr>
      <w:keepNext/>
      <w:widowControl/>
      <w:jc w:val="both"/>
      <w:outlineLvl w:val="5"/>
    </w:pPr>
    <w:rPr>
      <w:color w:val="FF0000"/>
      <w:sz w:val="24"/>
      <w:lang w:val="en-US"/>
    </w:rPr>
  </w:style>
  <w:style w:type="paragraph" w:styleId="7">
    <w:name w:val="heading 7"/>
    <w:basedOn w:val="a"/>
    <w:next w:val="a"/>
    <w:qFormat/>
    <w:rsid w:val="00C27D1A"/>
    <w:pPr>
      <w:keepNext/>
      <w:widowControl/>
      <w:outlineLvl w:val="6"/>
    </w:pPr>
    <w:rPr>
      <w:color w:val="FF0000"/>
      <w:sz w:val="24"/>
    </w:rPr>
  </w:style>
  <w:style w:type="paragraph" w:styleId="8">
    <w:name w:val="heading 8"/>
    <w:basedOn w:val="a"/>
    <w:next w:val="a"/>
    <w:qFormat/>
    <w:rsid w:val="00C27D1A"/>
    <w:pPr>
      <w:keepNext/>
      <w:widowControl/>
      <w:jc w:val="both"/>
      <w:outlineLvl w:val="7"/>
    </w:pPr>
    <w:rPr>
      <w:sz w:val="24"/>
      <w:lang w:val="en-US"/>
    </w:rPr>
  </w:style>
  <w:style w:type="paragraph" w:styleId="9">
    <w:name w:val="heading 9"/>
    <w:basedOn w:val="a"/>
    <w:next w:val="a"/>
    <w:qFormat/>
    <w:rsid w:val="00C27D1A"/>
    <w:pPr>
      <w:keepNext/>
      <w:widowControl/>
      <w:jc w:val="both"/>
      <w:outlineLvl w:val="8"/>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C27D1A"/>
    <w:pPr>
      <w:keepNext/>
      <w:ind w:left="567" w:hanging="567"/>
      <w:jc w:val="center"/>
    </w:pPr>
    <w:rPr>
      <w:rFonts w:ascii="Arial Narrow" w:hAnsi="Arial Narrow"/>
      <w:b/>
      <w:sz w:val="36"/>
    </w:rPr>
  </w:style>
  <w:style w:type="paragraph" w:customStyle="1" w:styleId="20">
    <w:name w:val="заголовок 2"/>
    <w:basedOn w:val="a"/>
    <w:next w:val="a"/>
    <w:rsid w:val="00C27D1A"/>
    <w:pPr>
      <w:keepNext/>
      <w:spacing w:before="120"/>
      <w:jc w:val="both"/>
    </w:pPr>
    <w:rPr>
      <w:rFonts w:ascii="Albertus Extra Bold" w:hAnsi="Albertus Extra Bold"/>
      <w:b/>
      <w:sz w:val="38"/>
    </w:rPr>
  </w:style>
  <w:style w:type="paragraph" w:customStyle="1" w:styleId="30">
    <w:name w:val="заголовок 3"/>
    <w:basedOn w:val="a"/>
    <w:next w:val="a"/>
    <w:rsid w:val="00C27D1A"/>
    <w:pPr>
      <w:keepNext/>
      <w:widowControl/>
      <w:jc w:val="right"/>
      <w:outlineLvl w:val="2"/>
    </w:pPr>
    <w:rPr>
      <w:sz w:val="24"/>
    </w:rPr>
  </w:style>
  <w:style w:type="paragraph" w:customStyle="1" w:styleId="40">
    <w:name w:val="заголовок 4"/>
    <w:basedOn w:val="a"/>
    <w:next w:val="a"/>
    <w:rsid w:val="00C27D1A"/>
    <w:pPr>
      <w:keepNext/>
      <w:widowControl/>
      <w:jc w:val="right"/>
      <w:outlineLvl w:val="3"/>
    </w:pPr>
  </w:style>
  <w:style w:type="paragraph" w:customStyle="1" w:styleId="50">
    <w:name w:val="заголовок 5"/>
    <w:basedOn w:val="a"/>
    <w:next w:val="a"/>
    <w:rsid w:val="00C27D1A"/>
    <w:pPr>
      <w:keepNext/>
      <w:widowControl/>
      <w:jc w:val="right"/>
      <w:outlineLvl w:val="4"/>
    </w:pPr>
    <w:rPr>
      <w:sz w:val="28"/>
    </w:rPr>
  </w:style>
  <w:style w:type="character" w:customStyle="1" w:styleId="a3">
    <w:name w:val="Основной шрифт"/>
    <w:rsid w:val="00C27D1A"/>
  </w:style>
  <w:style w:type="paragraph" w:styleId="a4">
    <w:name w:val="Title"/>
    <w:basedOn w:val="a"/>
    <w:qFormat/>
    <w:rsid w:val="00C27D1A"/>
    <w:pPr>
      <w:jc w:val="center"/>
    </w:pPr>
    <w:rPr>
      <w:rFonts w:ascii="Arial Narrow" w:hAnsi="Arial Narrow"/>
      <w:b/>
      <w:sz w:val="36"/>
    </w:rPr>
  </w:style>
  <w:style w:type="paragraph" w:styleId="a5">
    <w:name w:val="Body Text"/>
    <w:basedOn w:val="a"/>
    <w:rsid w:val="00C27D1A"/>
    <w:pPr>
      <w:widowControl/>
      <w:jc w:val="both"/>
    </w:pPr>
    <w:rPr>
      <w:sz w:val="28"/>
    </w:rPr>
  </w:style>
  <w:style w:type="paragraph" w:styleId="a6">
    <w:name w:val="Body Text Indent"/>
    <w:basedOn w:val="a"/>
    <w:rsid w:val="00C27D1A"/>
    <w:pPr>
      <w:widowControl/>
      <w:jc w:val="both"/>
    </w:pPr>
    <w:rPr>
      <w:sz w:val="28"/>
    </w:rPr>
  </w:style>
  <w:style w:type="paragraph" w:styleId="a7">
    <w:name w:val="header"/>
    <w:basedOn w:val="a"/>
    <w:link w:val="a8"/>
    <w:uiPriority w:val="99"/>
    <w:rsid w:val="00C27D1A"/>
    <w:pPr>
      <w:widowControl/>
      <w:tabs>
        <w:tab w:val="center" w:pos="4153"/>
        <w:tab w:val="right" w:pos="8306"/>
      </w:tabs>
    </w:pPr>
  </w:style>
  <w:style w:type="paragraph" w:styleId="a9">
    <w:name w:val="footer"/>
    <w:basedOn w:val="a"/>
    <w:rsid w:val="00C27D1A"/>
    <w:pPr>
      <w:widowControl/>
      <w:tabs>
        <w:tab w:val="center" w:pos="4153"/>
        <w:tab w:val="right" w:pos="8306"/>
      </w:tabs>
    </w:pPr>
  </w:style>
  <w:style w:type="character" w:styleId="aa">
    <w:name w:val="page number"/>
    <w:basedOn w:val="a0"/>
    <w:rsid w:val="00C27D1A"/>
  </w:style>
  <w:style w:type="character" w:styleId="ab">
    <w:name w:val="Hyperlink"/>
    <w:rsid w:val="00C27D1A"/>
    <w:rPr>
      <w:color w:val="0000FF"/>
      <w:u w:val="single"/>
    </w:rPr>
  </w:style>
  <w:style w:type="paragraph" w:styleId="21">
    <w:name w:val="Body Text Indent 2"/>
    <w:basedOn w:val="a"/>
    <w:rsid w:val="00C27D1A"/>
    <w:pPr>
      <w:widowControl/>
      <w:ind w:firstLine="709"/>
      <w:jc w:val="both"/>
    </w:pPr>
    <w:rPr>
      <w:sz w:val="24"/>
      <w:szCs w:val="24"/>
    </w:rPr>
  </w:style>
  <w:style w:type="paragraph" w:styleId="22">
    <w:name w:val="Body Text 2"/>
    <w:basedOn w:val="a"/>
    <w:rsid w:val="00C27D1A"/>
    <w:rPr>
      <w:sz w:val="24"/>
      <w:szCs w:val="24"/>
    </w:rPr>
  </w:style>
  <w:style w:type="paragraph" w:styleId="ac">
    <w:name w:val="Normal (Web)"/>
    <w:basedOn w:val="a"/>
    <w:rsid w:val="00C27D1A"/>
    <w:pPr>
      <w:widowControl/>
      <w:spacing w:before="30" w:after="30"/>
    </w:pPr>
    <w:rPr>
      <w:rFonts w:ascii="Arial" w:hAnsi="Arial" w:cs="Arial"/>
      <w:color w:val="332E2D"/>
      <w:spacing w:val="2"/>
      <w:sz w:val="24"/>
      <w:szCs w:val="24"/>
    </w:rPr>
  </w:style>
  <w:style w:type="paragraph" w:styleId="ad">
    <w:name w:val="Plain Text"/>
    <w:basedOn w:val="a"/>
    <w:rsid w:val="0042618C"/>
    <w:pPr>
      <w:widowControl/>
      <w:spacing w:line="360" w:lineRule="auto"/>
      <w:ind w:firstLine="567"/>
      <w:jc w:val="both"/>
    </w:pPr>
    <w:rPr>
      <w:sz w:val="26"/>
    </w:rPr>
  </w:style>
  <w:style w:type="table" w:styleId="ae">
    <w:name w:val="Table Grid"/>
    <w:basedOn w:val="a1"/>
    <w:rsid w:val="00EF53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2E2CB3"/>
    <w:pPr>
      <w:widowControl w:val="0"/>
      <w:autoSpaceDE w:val="0"/>
      <w:autoSpaceDN w:val="0"/>
      <w:adjustRightInd w:val="0"/>
    </w:pPr>
    <w:rPr>
      <w:rFonts w:ascii="Arial" w:hAnsi="Arial" w:cs="Arial"/>
      <w:b/>
      <w:bCs/>
    </w:rPr>
  </w:style>
  <w:style w:type="paragraph" w:styleId="af">
    <w:name w:val="List Paragraph"/>
    <w:basedOn w:val="a"/>
    <w:uiPriority w:val="34"/>
    <w:qFormat/>
    <w:rsid w:val="00933494"/>
    <w:pPr>
      <w:ind w:left="720"/>
      <w:contextualSpacing/>
    </w:pPr>
  </w:style>
  <w:style w:type="character" w:customStyle="1" w:styleId="a8">
    <w:name w:val="Верхний колонтитул Знак"/>
    <w:link w:val="a7"/>
    <w:uiPriority w:val="99"/>
    <w:rsid w:val="0075044D"/>
  </w:style>
  <w:style w:type="character" w:customStyle="1" w:styleId="titlerazdel">
    <w:name w:val="title_razdel"/>
    <w:rsid w:val="00542DF0"/>
  </w:style>
  <w:style w:type="paragraph" w:styleId="af0">
    <w:name w:val="Balloon Text"/>
    <w:basedOn w:val="a"/>
    <w:link w:val="af1"/>
    <w:rsid w:val="0089130E"/>
    <w:rPr>
      <w:rFonts w:ascii="Tahoma" w:hAnsi="Tahoma"/>
      <w:sz w:val="16"/>
      <w:szCs w:val="16"/>
    </w:rPr>
  </w:style>
  <w:style w:type="character" w:customStyle="1" w:styleId="af1">
    <w:name w:val="Текст выноски Знак"/>
    <w:link w:val="af0"/>
    <w:rsid w:val="0089130E"/>
    <w:rPr>
      <w:rFonts w:ascii="Tahoma" w:hAnsi="Tahoma" w:cs="Tahoma"/>
      <w:sz w:val="16"/>
      <w:szCs w:val="16"/>
    </w:rPr>
  </w:style>
  <w:style w:type="paragraph" w:customStyle="1" w:styleId="ConsPlusNormal">
    <w:name w:val="ConsPlusNormal"/>
    <w:rsid w:val="002D49FF"/>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7D1A"/>
    <w:pPr>
      <w:widowControl w:val="0"/>
    </w:pPr>
  </w:style>
  <w:style w:type="paragraph" w:styleId="1">
    <w:name w:val="heading 1"/>
    <w:basedOn w:val="a"/>
    <w:next w:val="a"/>
    <w:qFormat/>
    <w:rsid w:val="00C27D1A"/>
    <w:pPr>
      <w:keepNext/>
      <w:jc w:val="center"/>
      <w:outlineLvl w:val="0"/>
    </w:pPr>
    <w:rPr>
      <w:b/>
      <w:sz w:val="32"/>
    </w:rPr>
  </w:style>
  <w:style w:type="paragraph" w:styleId="2">
    <w:name w:val="heading 2"/>
    <w:basedOn w:val="a"/>
    <w:next w:val="a"/>
    <w:qFormat/>
    <w:rsid w:val="00C27D1A"/>
    <w:pPr>
      <w:keepNext/>
      <w:widowControl/>
      <w:outlineLvl w:val="1"/>
    </w:pPr>
    <w:rPr>
      <w:sz w:val="24"/>
    </w:rPr>
  </w:style>
  <w:style w:type="paragraph" w:styleId="3">
    <w:name w:val="heading 3"/>
    <w:basedOn w:val="a"/>
    <w:next w:val="a"/>
    <w:qFormat/>
    <w:rsid w:val="00C27D1A"/>
    <w:pPr>
      <w:keepNext/>
      <w:widowControl/>
      <w:jc w:val="both"/>
      <w:outlineLvl w:val="2"/>
    </w:pPr>
    <w:rPr>
      <w:sz w:val="24"/>
    </w:rPr>
  </w:style>
  <w:style w:type="paragraph" w:styleId="4">
    <w:name w:val="heading 4"/>
    <w:basedOn w:val="a"/>
    <w:next w:val="a"/>
    <w:qFormat/>
    <w:rsid w:val="00C27D1A"/>
    <w:pPr>
      <w:keepNext/>
      <w:widowControl/>
      <w:outlineLvl w:val="3"/>
    </w:pPr>
    <w:rPr>
      <w:b/>
      <w:sz w:val="24"/>
    </w:rPr>
  </w:style>
  <w:style w:type="paragraph" w:styleId="5">
    <w:name w:val="heading 5"/>
    <w:basedOn w:val="a"/>
    <w:next w:val="a"/>
    <w:qFormat/>
    <w:rsid w:val="00C27D1A"/>
    <w:pPr>
      <w:keepNext/>
      <w:widowControl/>
      <w:jc w:val="both"/>
      <w:outlineLvl w:val="4"/>
    </w:pPr>
    <w:rPr>
      <w:b/>
    </w:rPr>
  </w:style>
  <w:style w:type="paragraph" w:styleId="6">
    <w:name w:val="heading 6"/>
    <w:basedOn w:val="a"/>
    <w:next w:val="a"/>
    <w:qFormat/>
    <w:rsid w:val="00C27D1A"/>
    <w:pPr>
      <w:keepNext/>
      <w:widowControl/>
      <w:jc w:val="both"/>
      <w:outlineLvl w:val="5"/>
    </w:pPr>
    <w:rPr>
      <w:color w:val="FF0000"/>
      <w:sz w:val="24"/>
      <w:lang w:val="en-US"/>
    </w:rPr>
  </w:style>
  <w:style w:type="paragraph" w:styleId="7">
    <w:name w:val="heading 7"/>
    <w:basedOn w:val="a"/>
    <w:next w:val="a"/>
    <w:qFormat/>
    <w:rsid w:val="00C27D1A"/>
    <w:pPr>
      <w:keepNext/>
      <w:widowControl/>
      <w:outlineLvl w:val="6"/>
    </w:pPr>
    <w:rPr>
      <w:color w:val="FF0000"/>
      <w:sz w:val="24"/>
    </w:rPr>
  </w:style>
  <w:style w:type="paragraph" w:styleId="8">
    <w:name w:val="heading 8"/>
    <w:basedOn w:val="a"/>
    <w:next w:val="a"/>
    <w:qFormat/>
    <w:rsid w:val="00C27D1A"/>
    <w:pPr>
      <w:keepNext/>
      <w:widowControl/>
      <w:jc w:val="both"/>
      <w:outlineLvl w:val="7"/>
    </w:pPr>
    <w:rPr>
      <w:sz w:val="24"/>
      <w:lang w:val="en-US"/>
    </w:rPr>
  </w:style>
  <w:style w:type="paragraph" w:styleId="9">
    <w:name w:val="heading 9"/>
    <w:basedOn w:val="a"/>
    <w:next w:val="a"/>
    <w:qFormat/>
    <w:rsid w:val="00C27D1A"/>
    <w:pPr>
      <w:keepNext/>
      <w:widowControl/>
      <w:jc w:val="both"/>
      <w:outlineLvl w:val="8"/>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C27D1A"/>
    <w:pPr>
      <w:keepNext/>
      <w:ind w:left="567" w:hanging="567"/>
      <w:jc w:val="center"/>
    </w:pPr>
    <w:rPr>
      <w:rFonts w:ascii="Arial Narrow" w:hAnsi="Arial Narrow"/>
      <w:b/>
      <w:sz w:val="36"/>
    </w:rPr>
  </w:style>
  <w:style w:type="paragraph" w:customStyle="1" w:styleId="20">
    <w:name w:val="заголовок 2"/>
    <w:basedOn w:val="a"/>
    <w:next w:val="a"/>
    <w:rsid w:val="00C27D1A"/>
    <w:pPr>
      <w:keepNext/>
      <w:spacing w:before="120"/>
      <w:jc w:val="both"/>
    </w:pPr>
    <w:rPr>
      <w:rFonts w:ascii="Albertus Extra Bold" w:hAnsi="Albertus Extra Bold"/>
      <w:b/>
      <w:sz w:val="38"/>
    </w:rPr>
  </w:style>
  <w:style w:type="paragraph" w:customStyle="1" w:styleId="30">
    <w:name w:val="заголовок 3"/>
    <w:basedOn w:val="a"/>
    <w:next w:val="a"/>
    <w:rsid w:val="00C27D1A"/>
    <w:pPr>
      <w:keepNext/>
      <w:widowControl/>
      <w:jc w:val="right"/>
      <w:outlineLvl w:val="2"/>
    </w:pPr>
    <w:rPr>
      <w:sz w:val="24"/>
    </w:rPr>
  </w:style>
  <w:style w:type="paragraph" w:customStyle="1" w:styleId="40">
    <w:name w:val="заголовок 4"/>
    <w:basedOn w:val="a"/>
    <w:next w:val="a"/>
    <w:rsid w:val="00C27D1A"/>
    <w:pPr>
      <w:keepNext/>
      <w:widowControl/>
      <w:jc w:val="right"/>
      <w:outlineLvl w:val="3"/>
    </w:pPr>
  </w:style>
  <w:style w:type="paragraph" w:customStyle="1" w:styleId="50">
    <w:name w:val="заголовок 5"/>
    <w:basedOn w:val="a"/>
    <w:next w:val="a"/>
    <w:rsid w:val="00C27D1A"/>
    <w:pPr>
      <w:keepNext/>
      <w:widowControl/>
      <w:jc w:val="right"/>
      <w:outlineLvl w:val="4"/>
    </w:pPr>
    <w:rPr>
      <w:sz w:val="28"/>
    </w:rPr>
  </w:style>
  <w:style w:type="character" w:customStyle="1" w:styleId="a3">
    <w:name w:val="Основной шрифт"/>
    <w:rsid w:val="00C27D1A"/>
  </w:style>
  <w:style w:type="paragraph" w:styleId="a4">
    <w:name w:val="Title"/>
    <w:basedOn w:val="a"/>
    <w:qFormat/>
    <w:rsid w:val="00C27D1A"/>
    <w:pPr>
      <w:jc w:val="center"/>
    </w:pPr>
    <w:rPr>
      <w:rFonts w:ascii="Arial Narrow" w:hAnsi="Arial Narrow"/>
      <w:b/>
      <w:sz w:val="36"/>
    </w:rPr>
  </w:style>
  <w:style w:type="paragraph" w:styleId="a5">
    <w:name w:val="Body Text"/>
    <w:basedOn w:val="a"/>
    <w:rsid w:val="00C27D1A"/>
    <w:pPr>
      <w:widowControl/>
      <w:jc w:val="both"/>
    </w:pPr>
    <w:rPr>
      <w:sz w:val="28"/>
    </w:rPr>
  </w:style>
  <w:style w:type="paragraph" w:styleId="a6">
    <w:name w:val="Body Text Indent"/>
    <w:basedOn w:val="a"/>
    <w:rsid w:val="00C27D1A"/>
    <w:pPr>
      <w:widowControl/>
      <w:jc w:val="both"/>
    </w:pPr>
    <w:rPr>
      <w:sz w:val="28"/>
    </w:rPr>
  </w:style>
  <w:style w:type="paragraph" w:styleId="a7">
    <w:name w:val="header"/>
    <w:basedOn w:val="a"/>
    <w:link w:val="a8"/>
    <w:uiPriority w:val="99"/>
    <w:rsid w:val="00C27D1A"/>
    <w:pPr>
      <w:widowControl/>
      <w:tabs>
        <w:tab w:val="center" w:pos="4153"/>
        <w:tab w:val="right" w:pos="8306"/>
      </w:tabs>
    </w:pPr>
  </w:style>
  <w:style w:type="paragraph" w:styleId="a9">
    <w:name w:val="footer"/>
    <w:basedOn w:val="a"/>
    <w:rsid w:val="00C27D1A"/>
    <w:pPr>
      <w:widowControl/>
      <w:tabs>
        <w:tab w:val="center" w:pos="4153"/>
        <w:tab w:val="right" w:pos="8306"/>
      </w:tabs>
    </w:pPr>
  </w:style>
  <w:style w:type="character" w:styleId="aa">
    <w:name w:val="page number"/>
    <w:basedOn w:val="a0"/>
    <w:rsid w:val="00C27D1A"/>
  </w:style>
  <w:style w:type="character" w:styleId="ab">
    <w:name w:val="Hyperlink"/>
    <w:rsid w:val="00C27D1A"/>
    <w:rPr>
      <w:color w:val="0000FF"/>
      <w:u w:val="single"/>
    </w:rPr>
  </w:style>
  <w:style w:type="paragraph" w:styleId="21">
    <w:name w:val="Body Text Indent 2"/>
    <w:basedOn w:val="a"/>
    <w:rsid w:val="00C27D1A"/>
    <w:pPr>
      <w:widowControl/>
      <w:ind w:firstLine="709"/>
      <w:jc w:val="both"/>
    </w:pPr>
    <w:rPr>
      <w:sz w:val="24"/>
      <w:szCs w:val="24"/>
    </w:rPr>
  </w:style>
  <w:style w:type="paragraph" w:styleId="22">
    <w:name w:val="Body Text 2"/>
    <w:basedOn w:val="a"/>
    <w:rsid w:val="00C27D1A"/>
    <w:rPr>
      <w:sz w:val="24"/>
      <w:szCs w:val="24"/>
    </w:rPr>
  </w:style>
  <w:style w:type="paragraph" w:styleId="ac">
    <w:name w:val="Normal (Web)"/>
    <w:basedOn w:val="a"/>
    <w:rsid w:val="00C27D1A"/>
    <w:pPr>
      <w:widowControl/>
      <w:spacing w:before="30" w:after="30"/>
    </w:pPr>
    <w:rPr>
      <w:rFonts w:ascii="Arial" w:hAnsi="Arial" w:cs="Arial"/>
      <w:color w:val="332E2D"/>
      <w:spacing w:val="2"/>
      <w:sz w:val="24"/>
      <w:szCs w:val="24"/>
    </w:rPr>
  </w:style>
  <w:style w:type="paragraph" w:styleId="ad">
    <w:name w:val="Plain Text"/>
    <w:basedOn w:val="a"/>
    <w:rsid w:val="0042618C"/>
    <w:pPr>
      <w:widowControl/>
      <w:spacing w:line="360" w:lineRule="auto"/>
      <w:ind w:firstLine="567"/>
      <w:jc w:val="both"/>
    </w:pPr>
    <w:rPr>
      <w:sz w:val="26"/>
    </w:rPr>
  </w:style>
  <w:style w:type="table" w:styleId="ae">
    <w:name w:val="Table Grid"/>
    <w:basedOn w:val="a1"/>
    <w:rsid w:val="00EF53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2E2CB3"/>
    <w:pPr>
      <w:widowControl w:val="0"/>
      <w:autoSpaceDE w:val="0"/>
      <w:autoSpaceDN w:val="0"/>
      <w:adjustRightInd w:val="0"/>
    </w:pPr>
    <w:rPr>
      <w:rFonts w:ascii="Arial" w:hAnsi="Arial" w:cs="Arial"/>
      <w:b/>
      <w:bCs/>
    </w:rPr>
  </w:style>
  <w:style w:type="paragraph" w:styleId="af">
    <w:name w:val="List Paragraph"/>
    <w:basedOn w:val="a"/>
    <w:uiPriority w:val="34"/>
    <w:qFormat/>
    <w:rsid w:val="00933494"/>
    <w:pPr>
      <w:ind w:left="720"/>
      <w:contextualSpacing/>
    </w:pPr>
  </w:style>
  <w:style w:type="character" w:customStyle="1" w:styleId="a8">
    <w:name w:val="Верхний колонтитул Знак"/>
    <w:link w:val="a7"/>
    <w:uiPriority w:val="99"/>
    <w:rsid w:val="0075044D"/>
  </w:style>
  <w:style w:type="character" w:customStyle="1" w:styleId="titlerazdel">
    <w:name w:val="title_razdel"/>
    <w:rsid w:val="00542DF0"/>
  </w:style>
  <w:style w:type="paragraph" w:styleId="af0">
    <w:name w:val="Balloon Text"/>
    <w:basedOn w:val="a"/>
    <w:link w:val="af1"/>
    <w:rsid w:val="0089130E"/>
    <w:rPr>
      <w:rFonts w:ascii="Tahoma" w:hAnsi="Tahoma"/>
      <w:sz w:val="16"/>
      <w:szCs w:val="16"/>
    </w:rPr>
  </w:style>
  <w:style w:type="character" w:customStyle="1" w:styleId="af1">
    <w:name w:val="Текст выноски Знак"/>
    <w:link w:val="af0"/>
    <w:rsid w:val="0089130E"/>
    <w:rPr>
      <w:rFonts w:ascii="Tahoma" w:hAnsi="Tahoma" w:cs="Tahoma"/>
      <w:sz w:val="16"/>
      <w:szCs w:val="16"/>
    </w:rPr>
  </w:style>
  <w:style w:type="paragraph" w:customStyle="1" w:styleId="ConsPlusNormal">
    <w:name w:val="ConsPlusNormal"/>
    <w:rsid w:val="002D49FF"/>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1711">
      <w:bodyDiv w:val="1"/>
      <w:marLeft w:val="0"/>
      <w:marRight w:val="0"/>
      <w:marTop w:val="0"/>
      <w:marBottom w:val="0"/>
      <w:divBdr>
        <w:top w:val="none" w:sz="0" w:space="0" w:color="auto"/>
        <w:left w:val="none" w:sz="0" w:space="0" w:color="auto"/>
        <w:bottom w:val="none" w:sz="0" w:space="0" w:color="auto"/>
        <w:right w:val="none" w:sz="0" w:space="0" w:color="auto"/>
      </w:divBdr>
    </w:div>
    <w:div w:id="194004587">
      <w:bodyDiv w:val="1"/>
      <w:marLeft w:val="0"/>
      <w:marRight w:val="0"/>
      <w:marTop w:val="0"/>
      <w:marBottom w:val="0"/>
      <w:divBdr>
        <w:top w:val="none" w:sz="0" w:space="0" w:color="auto"/>
        <w:left w:val="none" w:sz="0" w:space="0" w:color="auto"/>
        <w:bottom w:val="none" w:sz="0" w:space="0" w:color="auto"/>
        <w:right w:val="none" w:sz="0" w:space="0" w:color="auto"/>
      </w:divBdr>
    </w:div>
    <w:div w:id="447312524">
      <w:bodyDiv w:val="1"/>
      <w:marLeft w:val="0"/>
      <w:marRight w:val="0"/>
      <w:marTop w:val="0"/>
      <w:marBottom w:val="0"/>
      <w:divBdr>
        <w:top w:val="none" w:sz="0" w:space="0" w:color="auto"/>
        <w:left w:val="none" w:sz="0" w:space="0" w:color="auto"/>
        <w:bottom w:val="none" w:sz="0" w:space="0" w:color="auto"/>
        <w:right w:val="none" w:sz="0" w:space="0" w:color="auto"/>
      </w:divBdr>
    </w:div>
    <w:div w:id="1042287784">
      <w:bodyDiv w:val="1"/>
      <w:marLeft w:val="0"/>
      <w:marRight w:val="0"/>
      <w:marTop w:val="0"/>
      <w:marBottom w:val="0"/>
      <w:divBdr>
        <w:top w:val="none" w:sz="0" w:space="0" w:color="auto"/>
        <w:left w:val="none" w:sz="0" w:space="0" w:color="auto"/>
        <w:bottom w:val="none" w:sz="0" w:space="0" w:color="auto"/>
        <w:right w:val="none" w:sz="0" w:space="0" w:color="auto"/>
      </w:divBdr>
    </w:div>
    <w:div w:id="1176192845">
      <w:bodyDiv w:val="1"/>
      <w:marLeft w:val="0"/>
      <w:marRight w:val="0"/>
      <w:marTop w:val="0"/>
      <w:marBottom w:val="0"/>
      <w:divBdr>
        <w:top w:val="none" w:sz="0" w:space="0" w:color="auto"/>
        <w:left w:val="none" w:sz="0" w:space="0" w:color="auto"/>
        <w:bottom w:val="none" w:sz="0" w:space="0" w:color="auto"/>
        <w:right w:val="none" w:sz="0" w:space="0" w:color="auto"/>
      </w:divBdr>
    </w:div>
    <w:div w:id="1534686960">
      <w:bodyDiv w:val="1"/>
      <w:marLeft w:val="0"/>
      <w:marRight w:val="0"/>
      <w:marTop w:val="0"/>
      <w:marBottom w:val="0"/>
      <w:divBdr>
        <w:top w:val="none" w:sz="0" w:space="0" w:color="auto"/>
        <w:left w:val="none" w:sz="0" w:space="0" w:color="auto"/>
        <w:bottom w:val="none" w:sz="0" w:space="0" w:color="auto"/>
        <w:right w:val="none" w:sz="0" w:space="0" w:color="auto"/>
      </w:divBdr>
    </w:div>
    <w:div w:id="1999338796">
      <w:bodyDiv w:val="1"/>
      <w:marLeft w:val="0"/>
      <w:marRight w:val="0"/>
      <w:marTop w:val="0"/>
      <w:marBottom w:val="0"/>
      <w:divBdr>
        <w:top w:val="none" w:sz="0" w:space="0" w:color="auto"/>
        <w:left w:val="none" w:sz="0" w:space="0" w:color="auto"/>
        <w:bottom w:val="none" w:sz="0" w:space="0" w:color="auto"/>
        <w:right w:val="none" w:sz="0" w:space="0" w:color="auto"/>
      </w:divBdr>
      <w:divsChild>
        <w:div w:id="471365890">
          <w:marLeft w:val="0"/>
          <w:marRight w:val="0"/>
          <w:marTop w:val="150"/>
          <w:marBottom w:val="75"/>
          <w:divBdr>
            <w:top w:val="none" w:sz="0" w:space="0" w:color="auto"/>
            <w:left w:val="none" w:sz="0" w:space="0" w:color="auto"/>
            <w:bottom w:val="none" w:sz="0" w:space="0" w:color="auto"/>
            <w:right w:val="none" w:sz="0" w:space="0" w:color="auto"/>
          </w:divBdr>
          <w:divsChild>
            <w:div w:id="651371947">
              <w:marLeft w:val="0"/>
              <w:marRight w:val="0"/>
              <w:marTop w:val="0"/>
              <w:marBottom w:val="0"/>
              <w:divBdr>
                <w:top w:val="none" w:sz="0" w:space="0" w:color="auto"/>
                <w:left w:val="none" w:sz="0" w:space="0" w:color="auto"/>
                <w:bottom w:val="none" w:sz="0" w:space="0" w:color="auto"/>
                <w:right w:val="none" w:sz="0" w:space="0" w:color="auto"/>
              </w:divBdr>
              <w:divsChild>
                <w:div w:id="208031157">
                  <w:marLeft w:val="0"/>
                  <w:marRight w:val="0"/>
                  <w:marTop w:val="0"/>
                  <w:marBottom w:val="0"/>
                  <w:divBdr>
                    <w:top w:val="none" w:sz="0" w:space="0" w:color="auto"/>
                    <w:left w:val="none" w:sz="0" w:space="0" w:color="auto"/>
                    <w:bottom w:val="none" w:sz="0" w:space="0" w:color="auto"/>
                    <w:right w:val="none" w:sz="0" w:space="0" w:color="auto"/>
                  </w:divBdr>
                  <w:divsChild>
                    <w:div w:id="696126362">
                      <w:marLeft w:val="0"/>
                      <w:marRight w:val="0"/>
                      <w:marTop w:val="0"/>
                      <w:marBottom w:val="0"/>
                      <w:divBdr>
                        <w:top w:val="none" w:sz="0" w:space="0" w:color="auto"/>
                        <w:left w:val="none" w:sz="0" w:space="0" w:color="auto"/>
                        <w:bottom w:val="none" w:sz="0" w:space="0" w:color="auto"/>
                        <w:right w:val="none" w:sz="0" w:space="0" w:color="auto"/>
                      </w:divBdr>
                      <w:divsChild>
                        <w:div w:id="999962956">
                          <w:marLeft w:val="0"/>
                          <w:marRight w:val="0"/>
                          <w:marTop w:val="0"/>
                          <w:marBottom w:val="0"/>
                          <w:divBdr>
                            <w:top w:val="none" w:sz="0" w:space="0" w:color="auto"/>
                            <w:left w:val="none" w:sz="0" w:space="0" w:color="auto"/>
                            <w:bottom w:val="none" w:sz="0" w:space="0" w:color="auto"/>
                            <w:right w:val="none" w:sz="0" w:space="0" w:color="auto"/>
                          </w:divBdr>
                          <w:divsChild>
                            <w:div w:id="546143069">
                              <w:marLeft w:val="0"/>
                              <w:marRight w:val="0"/>
                              <w:marTop w:val="0"/>
                              <w:marBottom w:val="0"/>
                              <w:divBdr>
                                <w:top w:val="none" w:sz="0" w:space="0" w:color="auto"/>
                                <w:left w:val="none" w:sz="0" w:space="0" w:color="auto"/>
                                <w:bottom w:val="none" w:sz="0" w:space="0" w:color="auto"/>
                                <w:right w:val="none" w:sz="0" w:space="0" w:color="auto"/>
                              </w:divBdr>
                              <w:divsChild>
                                <w:div w:id="11227426">
                                  <w:marLeft w:val="0"/>
                                  <w:marRight w:val="0"/>
                                  <w:marTop w:val="0"/>
                                  <w:marBottom w:val="0"/>
                                  <w:divBdr>
                                    <w:top w:val="none" w:sz="0" w:space="0" w:color="auto"/>
                                    <w:left w:val="none" w:sz="0" w:space="0" w:color="auto"/>
                                    <w:bottom w:val="none" w:sz="0" w:space="0" w:color="auto"/>
                                    <w:right w:val="none" w:sz="0" w:space="0" w:color="auto"/>
                                  </w:divBdr>
                                  <w:divsChild>
                                    <w:div w:id="6494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88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con@admhmao.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A1B74-47A4-4F76-AEC7-EBA4B6CE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3090</Words>
  <Characters>17613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Администрация  Ханты-Мансийского автономного округа</vt:lpstr>
    </vt:vector>
  </TitlesOfParts>
  <Company>Комитет по экономике</Company>
  <LinksUpToDate>false</LinksUpToDate>
  <CharactersWithSpaces>20662</CharactersWithSpaces>
  <SharedDoc>false</SharedDoc>
  <HLinks>
    <vt:vector size="6" baseType="variant">
      <vt:variant>
        <vt:i4>1966139</vt:i4>
      </vt:variant>
      <vt:variant>
        <vt:i4>3</vt:i4>
      </vt:variant>
      <vt:variant>
        <vt:i4>0</vt:i4>
      </vt:variant>
      <vt:variant>
        <vt:i4>5</vt:i4>
      </vt:variant>
      <vt:variant>
        <vt:lpwstr>mailto:Econ@admhmao.ru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Ханты-Мансийского автономного округа</dc:title>
  <dc:creator>юдолр</dc:creator>
  <cp:lastModifiedBy>Лейба Алексей Леонидович</cp:lastModifiedBy>
  <cp:revision>4</cp:revision>
  <cp:lastPrinted>2016-11-14T11:17:00Z</cp:lastPrinted>
  <dcterms:created xsi:type="dcterms:W3CDTF">2016-11-14T11:10:00Z</dcterms:created>
  <dcterms:modified xsi:type="dcterms:W3CDTF">2016-11-14T11:18:00Z</dcterms:modified>
</cp:coreProperties>
</file>