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F0" w:rsidRDefault="000C1C41" w:rsidP="00D44AEE">
      <w:pPr>
        <w:widowControl w:val="0"/>
        <w:rPr>
          <w:sz w:val="28"/>
          <w:szCs w:val="28"/>
        </w:rPr>
      </w:pPr>
      <w:r>
        <w:rPr>
          <w:sz w:val="28"/>
          <w:szCs w:val="28"/>
        </w:rPr>
        <w:t>Исх. Заключение об ОРВ № 10786-АТ/Д26и от 20.04.2018 г.</w:t>
      </w:r>
      <w:bookmarkStart w:id="0" w:name="_GoBack"/>
      <w:bookmarkEnd w:id="0"/>
    </w:p>
    <w:p w:rsidR="000C1C41" w:rsidRPr="002667B6" w:rsidRDefault="000C1C41" w:rsidP="00D44AEE">
      <w:pPr>
        <w:widowControl w:val="0"/>
        <w:rPr>
          <w:sz w:val="28"/>
          <w:szCs w:val="28"/>
        </w:rPr>
      </w:pPr>
    </w:p>
    <w:p w:rsidR="00562E79" w:rsidRPr="002667B6" w:rsidRDefault="00F63207" w:rsidP="005D1BB3">
      <w:pPr>
        <w:widowControl w:val="0"/>
        <w:jc w:val="center"/>
        <w:rPr>
          <w:sz w:val="28"/>
          <w:szCs w:val="28"/>
        </w:rPr>
      </w:pPr>
      <w:r w:rsidRPr="002667B6">
        <w:rPr>
          <w:sz w:val="28"/>
          <w:szCs w:val="28"/>
        </w:rPr>
        <w:t>ЗАКЛЮЧЕНИЕ</w:t>
      </w:r>
    </w:p>
    <w:p w:rsidR="00A157C1" w:rsidRPr="002667B6" w:rsidRDefault="00F63207" w:rsidP="006A3285">
      <w:pPr>
        <w:autoSpaceDE w:val="0"/>
        <w:autoSpaceDN w:val="0"/>
        <w:adjustRightInd w:val="0"/>
        <w:jc w:val="center"/>
        <w:rPr>
          <w:sz w:val="28"/>
          <w:szCs w:val="28"/>
        </w:rPr>
      </w:pPr>
      <w:proofErr w:type="gramStart"/>
      <w:r w:rsidRPr="002667B6">
        <w:rPr>
          <w:sz w:val="28"/>
          <w:szCs w:val="28"/>
        </w:rPr>
        <w:t>об оценке регулирующего воздействия</w:t>
      </w:r>
      <w:r w:rsidR="00AE68F9" w:rsidRPr="002667B6">
        <w:rPr>
          <w:sz w:val="28"/>
          <w:szCs w:val="28"/>
        </w:rPr>
        <w:t xml:space="preserve"> </w:t>
      </w:r>
      <w:r w:rsidRPr="002667B6">
        <w:rPr>
          <w:sz w:val="28"/>
          <w:szCs w:val="28"/>
        </w:rPr>
        <w:t xml:space="preserve">на </w:t>
      </w:r>
      <w:r w:rsidR="003B21D8" w:rsidRPr="002667B6">
        <w:rPr>
          <w:sz w:val="28"/>
          <w:szCs w:val="28"/>
        </w:rPr>
        <w:t xml:space="preserve">проект </w:t>
      </w:r>
      <w:r w:rsidR="008F0F27" w:rsidRPr="002667B6">
        <w:rPr>
          <w:sz w:val="28"/>
          <w:szCs w:val="28"/>
        </w:rPr>
        <w:t xml:space="preserve">приказа Минприроды России </w:t>
      </w:r>
      <w:r w:rsidR="008F0F27" w:rsidRPr="002667B6">
        <w:rPr>
          <w:sz w:val="28"/>
          <w:szCs w:val="28"/>
        </w:rPr>
        <w:br/>
        <w:t xml:space="preserve">«Об утверждении порядка и способов подачи </w:t>
      </w:r>
      <w:r w:rsidR="002667B6">
        <w:rPr>
          <w:sz w:val="28"/>
          <w:szCs w:val="28"/>
        </w:rPr>
        <w:t xml:space="preserve">заявления о проведении аукциона </w:t>
      </w:r>
      <w:r w:rsidR="008F0F27" w:rsidRPr="002667B6">
        <w:rPr>
          <w:sz w:val="28"/>
          <w:szCs w:val="28"/>
        </w:rPr>
        <w:t>на право заключения договора аренды лесного участка, на</w:t>
      </w:r>
      <w:r w:rsidR="002667B6">
        <w:rPr>
          <w:sz w:val="28"/>
          <w:szCs w:val="28"/>
        </w:rPr>
        <w:t xml:space="preserve">ходящегося </w:t>
      </w:r>
      <w:r w:rsidR="002667B6">
        <w:rPr>
          <w:sz w:val="28"/>
          <w:szCs w:val="28"/>
        </w:rPr>
        <w:br/>
        <w:t xml:space="preserve">в </w:t>
      </w:r>
      <w:r w:rsidR="008F0F27" w:rsidRPr="002667B6">
        <w:rPr>
          <w:sz w:val="28"/>
          <w:szCs w:val="28"/>
        </w:rPr>
        <w:t xml:space="preserve">государственной или муниципальной собственности, или договора </w:t>
      </w:r>
      <w:r w:rsidR="002667B6">
        <w:rPr>
          <w:sz w:val="28"/>
          <w:szCs w:val="28"/>
        </w:rPr>
        <w:br/>
      </w:r>
      <w:r w:rsidR="008F0F27" w:rsidRPr="002667B6">
        <w:rPr>
          <w:sz w:val="28"/>
          <w:szCs w:val="28"/>
        </w:rPr>
        <w:t xml:space="preserve">купли-продажи лесных насаждений, заключаемого в соответствии </w:t>
      </w:r>
      <w:r w:rsidR="002667B6">
        <w:rPr>
          <w:sz w:val="28"/>
          <w:szCs w:val="28"/>
        </w:rPr>
        <w:br/>
      </w:r>
      <w:r w:rsidR="008F0F27" w:rsidRPr="002667B6">
        <w:rPr>
          <w:sz w:val="28"/>
          <w:szCs w:val="28"/>
        </w:rPr>
        <w:t xml:space="preserve">с частью 4 статьи 29.1 Лесного кодекса Российской Федерации, требований </w:t>
      </w:r>
      <w:r w:rsidR="002667B6">
        <w:rPr>
          <w:sz w:val="28"/>
          <w:szCs w:val="28"/>
        </w:rPr>
        <w:br/>
      </w:r>
      <w:r w:rsidR="008F0F27" w:rsidRPr="002667B6">
        <w:rPr>
          <w:sz w:val="28"/>
          <w:szCs w:val="28"/>
        </w:rPr>
        <w:t>к формату указанного заявления в слу</w:t>
      </w:r>
      <w:r w:rsidR="006F21FF">
        <w:rPr>
          <w:sz w:val="28"/>
          <w:szCs w:val="28"/>
        </w:rPr>
        <w:t>чае подачи в электронной форме»</w:t>
      </w:r>
      <w:proofErr w:type="gramEnd"/>
    </w:p>
    <w:p w:rsidR="00CC17F0" w:rsidRPr="002667B6" w:rsidRDefault="00CC17F0" w:rsidP="0063198E">
      <w:pPr>
        <w:widowControl w:val="0"/>
        <w:rPr>
          <w:sz w:val="28"/>
          <w:szCs w:val="28"/>
        </w:rPr>
      </w:pPr>
    </w:p>
    <w:p w:rsidR="00E104E4" w:rsidRPr="002667B6" w:rsidRDefault="00730CCF" w:rsidP="004B2B00">
      <w:pPr>
        <w:spacing w:line="360" w:lineRule="auto"/>
        <w:ind w:firstLine="709"/>
        <w:jc w:val="both"/>
        <w:rPr>
          <w:sz w:val="28"/>
          <w:szCs w:val="28"/>
        </w:rPr>
      </w:pPr>
      <w:r w:rsidRPr="002667B6">
        <w:rPr>
          <w:sz w:val="28"/>
          <w:szCs w:val="28"/>
        </w:rPr>
        <w:t xml:space="preserve">Минэкономразвития России в соответствии с пунктом </w:t>
      </w:r>
      <w:r w:rsidR="00C252F6" w:rsidRPr="002667B6">
        <w:rPr>
          <w:sz w:val="28"/>
          <w:szCs w:val="28"/>
        </w:rPr>
        <w:t>26</w:t>
      </w:r>
      <w:r w:rsidR="00D61232" w:rsidRPr="002667B6">
        <w:rPr>
          <w:sz w:val="28"/>
          <w:szCs w:val="28"/>
        </w:rPr>
        <w:t xml:space="preserve"> </w:t>
      </w:r>
      <w:r w:rsidRPr="002667B6">
        <w:rPr>
          <w:sz w:val="28"/>
          <w:szCs w:val="28"/>
        </w:rPr>
        <w:t xml:space="preserve">Правил проведения федеральными органами исполнительной </w:t>
      </w:r>
      <w:proofErr w:type="gramStart"/>
      <w:r w:rsidRPr="002667B6">
        <w:rPr>
          <w:sz w:val="28"/>
          <w:szCs w:val="28"/>
        </w:rPr>
        <w:t>власти оценки регулирующего воздействия проектов нормативных</w:t>
      </w:r>
      <w:r w:rsidR="00644E9C" w:rsidRPr="002667B6">
        <w:rPr>
          <w:sz w:val="28"/>
          <w:szCs w:val="28"/>
        </w:rPr>
        <w:t xml:space="preserve"> правовых</w:t>
      </w:r>
      <w:r w:rsidRPr="002667B6">
        <w:rPr>
          <w:sz w:val="28"/>
          <w:szCs w:val="28"/>
        </w:rPr>
        <w:t xml:space="preserve"> актов</w:t>
      </w:r>
      <w:proofErr w:type="gramEnd"/>
      <w:r w:rsidRPr="002667B6">
        <w:rPr>
          <w:sz w:val="28"/>
          <w:szCs w:val="28"/>
        </w:rPr>
        <w:t xml:space="preserve">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2667B6">
          <w:rPr>
            <w:sz w:val="28"/>
            <w:szCs w:val="28"/>
          </w:rPr>
          <w:t>2012 г</w:t>
        </w:r>
      </w:smartTag>
      <w:r w:rsidRPr="002667B6">
        <w:rPr>
          <w:sz w:val="28"/>
          <w:szCs w:val="28"/>
        </w:rPr>
        <w:t>. № 1318</w:t>
      </w:r>
      <w:r w:rsidR="00543F64" w:rsidRPr="002667B6">
        <w:rPr>
          <w:sz w:val="28"/>
          <w:szCs w:val="28"/>
        </w:rPr>
        <w:t xml:space="preserve"> (далее – П</w:t>
      </w:r>
      <w:r w:rsidR="006C50F2" w:rsidRPr="002667B6">
        <w:rPr>
          <w:sz w:val="28"/>
          <w:szCs w:val="28"/>
        </w:rPr>
        <w:t>равила)</w:t>
      </w:r>
      <w:r w:rsidR="00AE68F9" w:rsidRPr="002667B6">
        <w:rPr>
          <w:sz w:val="28"/>
          <w:szCs w:val="28"/>
        </w:rPr>
        <w:t>, рассмотрело</w:t>
      </w:r>
      <w:r w:rsidR="00CD33F5" w:rsidRPr="002667B6">
        <w:rPr>
          <w:sz w:val="28"/>
          <w:szCs w:val="28"/>
        </w:rPr>
        <w:t xml:space="preserve"> </w:t>
      </w:r>
      <w:r w:rsidR="00A5410D" w:rsidRPr="002667B6">
        <w:rPr>
          <w:sz w:val="28"/>
          <w:szCs w:val="28"/>
        </w:rPr>
        <w:t xml:space="preserve">проект </w:t>
      </w:r>
      <w:r w:rsidR="008F0F27" w:rsidRPr="002667B6">
        <w:rPr>
          <w:sz w:val="28"/>
          <w:szCs w:val="28"/>
        </w:rPr>
        <w:t xml:space="preserve">приказа Минприроды России «Об утверждении </w:t>
      </w:r>
      <w:proofErr w:type="gramStart"/>
      <w:r w:rsidR="008F0F27" w:rsidRPr="002667B6">
        <w:rPr>
          <w:sz w:val="28"/>
          <w:szCs w:val="28"/>
        </w:rPr>
        <w:t>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 (далее – проект акта</w:t>
      </w:r>
      <w:r w:rsidR="005276C7" w:rsidRPr="002667B6">
        <w:rPr>
          <w:sz w:val="28"/>
          <w:szCs w:val="28"/>
        </w:rPr>
        <w:t>, порядок</w:t>
      </w:r>
      <w:r w:rsidR="008F0F27" w:rsidRPr="002667B6">
        <w:rPr>
          <w:sz w:val="28"/>
          <w:szCs w:val="28"/>
        </w:rPr>
        <w:t>), разработанный Минприроды России</w:t>
      </w:r>
      <w:r w:rsidRPr="002667B6">
        <w:rPr>
          <w:sz w:val="28"/>
          <w:szCs w:val="28"/>
        </w:rPr>
        <w:t xml:space="preserve"> (далее – разработчик),</w:t>
      </w:r>
      <w:r w:rsidR="0054282E" w:rsidRPr="002667B6">
        <w:rPr>
          <w:sz w:val="28"/>
          <w:szCs w:val="28"/>
        </w:rPr>
        <w:t xml:space="preserve"> </w:t>
      </w:r>
      <w:r w:rsidR="003B21D8" w:rsidRPr="002667B6">
        <w:rPr>
          <w:sz w:val="28"/>
          <w:szCs w:val="28"/>
        </w:rPr>
        <w:t>и сообщает</w:t>
      </w:r>
      <w:proofErr w:type="gramEnd"/>
      <w:r w:rsidR="003B21D8" w:rsidRPr="002667B6">
        <w:rPr>
          <w:sz w:val="28"/>
          <w:szCs w:val="28"/>
        </w:rPr>
        <w:t xml:space="preserve"> </w:t>
      </w:r>
      <w:r w:rsidRPr="002667B6">
        <w:rPr>
          <w:sz w:val="28"/>
          <w:szCs w:val="28"/>
        </w:rPr>
        <w:t>следующее.</w:t>
      </w:r>
    </w:p>
    <w:p w:rsidR="00B4786A" w:rsidRPr="002667B6" w:rsidRDefault="00A87929" w:rsidP="00393E85">
      <w:pPr>
        <w:autoSpaceDE w:val="0"/>
        <w:autoSpaceDN w:val="0"/>
        <w:adjustRightInd w:val="0"/>
        <w:spacing w:line="360" w:lineRule="auto"/>
        <w:ind w:firstLine="709"/>
        <w:jc w:val="both"/>
        <w:outlineLvl w:val="0"/>
        <w:rPr>
          <w:sz w:val="28"/>
          <w:szCs w:val="28"/>
        </w:rPr>
      </w:pPr>
      <w:r w:rsidRPr="002667B6">
        <w:rPr>
          <w:sz w:val="28"/>
          <w:szCs w:val="28"/>
        </w:rPr>
        <w:t>Проект</w:t>
      </w:r>
      <w:r w:rsidR="00F46FD6" w:rsidRPr="002667B6">
        <w:rPr>
          <w:sz w:val="28"/>
          <w:szCs w:val="28"/>
        </w:rPr>
        <w:t xml:space="preserve">ируемым регулированием предлагается утвердить порядок </w:t>
      </w:r>
      <w:r w:rsidR="002667B6">
        <w:rPr>
          <w:sz w:val="28"/>
          <w:szCs w:val="28"/>
        </w:rPr>
        <w:br/>
      </w:r>
      <w:r w:rsidR="00F46FD6" w:rsidRPr="002667B6">
        <w:rPr>
          <w:sz w:val="28"/>
          <w:szCs w:val="28"/>
        </w:rPr>
        <w:t>и способы подачи заявления о проведен</w:t>
      </w:r>
      <w:proofErr w:type="gramStart"/>
      <w:r w:rsidR="00F46FD6" w:rsidRPr="002667B6">
        <w:rPr>
          <w:sz w:val="28"/>
          <w:szCs w:val="28"/>
        </w:rPr>
        <w:t>ии ау</w:t>
      </w:r>
      <w:proofErr w:type="gramEnd"/>
      <w:r w:rsidR="00F46FD6" w:rsidRPr="002667B6">
        <w:rPr>
          <w:sz w:val="28"/>
          <w:szCs w:val="28"/>
        </w:rPr>
        <w:t xml:space="preserve">кциона на право заключения договора аренды лесного участка, находящегося в государственной </w:t>
      </w:r>
      <w:r w:rsidR="006F21FF">
        <w:rPr>
          <w:sz w:val="28"/>
          <w:szCs w:val="28"/>
        </w:rPr>
        <w:br/>
      </w:r>
      <w:r w:rsidR="00F46FD6" w:rsidRPr="002667B6">
        <w:rPr>
          <w:sz w:val="28"/>
          <w:szCs w:val="28"/>
        </w:rPr>
        <w:t xml:space="preserve">или муниципальной собственности, или договора </w:t>
      </w:r>
      <w:r w:rsidR="007D7A8B">
        <w:rPr>
          <w:sz w:val="28"/>
          <w:szCs w:val="28"/>
        </w:rPr>
        <w:t xml:space="preserve">купли-продажи </w:t>
      </w:r>
      <w:r w:rsidR="00F46FD6" w:rsidRPr="002667B6">
        <w:rPr>
          <w:sz w:val="28"/>
          <w:szCs w:val="28"/>
        </w:rPr>
        <w:t>лесных насаждений</w:t>
      </w:r>
      <w:r w:rsidR="002667B6" w:rsidRPr="002667B6">
        <w:rPr>
          <w:sz w:val="28"/>
          <w:szCs w:val="28"/>
        </w:rPr>
        <w:t>, заключаемого в соответствии с частью 4 стать</w:t>
      </w:r>
      <w:r w:rsidR="007D7A8B">
        <w:rPr>
          <w:sz w:val="28"/>
          <w:szCs w:val="28"/>
        </w:rPr>
        <w:t>и</w:t>
      </w:r>
      <w:r w:rsidR="002667B6" w:rsidRPr="002667B6">
        <w:rPr>
          <w:sz w:val="28"/>
          <w:szCs w:val="28"/>
        </w:rPr>
        <w:t xml:space="preserve"> 29.1 Лесного кодекса Российской Федерации (далее – ЛК РФ)</w:t>
      </w:r>
      <w:r w:rsidR="00F46FD6" w:rsidRPr="002667B6">
        <w:rPr>
          <w:sz w:val="28"/>
          <w:szCs w:val="28"/>
        </w:rPr>
        <w:t xml:space="preserve">. </w:t>
      </w:r>
      <w:r w:rsidR="003C255E" w:rsidRPr="002667B6">
        <w:rPr>
          <w:sz w:val="28"/>
          <w:szCs w:val="28"/>
        </w:rPr>
        <w:t>Проект акта разработан во исполнение пункта 5 статьи 78 ЛК РФ, в соответствии с которым, порядок и способы подачи заявления о проведен</w:t>
      </w:r>
      <w:proofErr w:type="gramStart"/>
      <w:r w:rsidR="003C255E" w:rsidRPr="002667B6">
        <w:rPr>
          <w:sz w:val="28"/>
          <w:szCs w:val="28"/>
        </w:rPr>
        <w:t>ии ау</w:t>
      </w:r>
      <w:proofErr w:type="gramEnd"/>
      <w:r w:rsidR="003C255E" w:rsidRPr="002667B6">
        <w:rPr>
          <w:sz w:val="28"/>
          <w:szCs w:val="28"/>
        </w:rPr>
        <w:t>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331364" w:rsidRPr="002667B6" w:rsidRDefault="00E63645" w:rsidP="004B2B00">
      <w:pPr>
        <w:autoSpaceDE w:val="0"/>
        <w:autoSpaceDN w:val="0"/>
        <w:adjustRightInd w:val="0"/>
        <w:spacing w:line="360" w:lineRule="auto"/>
        <w:ind w:firstLine="709"/>
        <w:jc w:val="both"/>
        <w:outlineLvl w:val="0"/>
        <w:rPr>
          <w:sz w:val="28"/>
          <w:szCs w:val="28"/>
        </w:rPr>
      </w:pPr>
      <w:r w:rsidRPr="002667B6">
        <w:rPr>
          <w:sz w:val="28"/>
          <w:szCs w:val="28"/>
        </w:rPr>
        <w:lastRenderedPageBreak/>
        <w:t>По результатам рассмотрения</w:t>
      </w:r>
      <w:r w:rsidR="008C607D" w:rsidRPr="002667B6">
        <w:rPr>
          <w:sz w:val="28"/>
          <w:szCs w:val="28"/>
        </w:rPr>
        <w:t xml:space="preserve"> проекта акта и сводного отчета о проведении оценки регулирующего воздействия (далее – сводный отчет)</w:t>
      </w:r>
      <w:r w:rsidRPr="002667B6">
        <w:rPr>
          <w:sz w:val="28"/>
          <w:szCs w:val="28"/>
        </w:rPr>
        <w:t xml:space="preserve"> установлено, что при подготовке проекта акта процедуры, предусмотре</w:t>
      </w:r>
      <w:r w:rsidR="00543F64" w:rsidRPr="002667B6">
        <w:rPr>
          <w:sz w:val="28"/>
          <w:szCs w:val="28"/>
        </w:rPr>
        <w:t>нные пунктами 9 – 23 П</w:t>
      </w:r>
      <w:r w:rsidRPr="002667B6">
        <w:rPr>
          <w:sz w:val="28"/>
          <w:szCs w:val="28"/>
        </w:rPr>
        <w:t xml:space="preserve">равил, </w:t>
      </w:r>
      <w:r w:rsidR="003C255E" w:rsidRPr="002667B6">
        <w:rPr>
          <w:sz w:val="28"/>
          <w:szCs w:val="28"/>
        </w:rPr>
        <w:t>не были соблюдены разработчиком в полном объеме</w:t>
      </w:r>
      <w:r w:rsidR="00D70936" w:rsidRPr="002667B6">
        <w:rPr>
          <w:sz w:val="28"/>
          <w:szCs w:val="28"/>
        </w:rPr>
        <w:t>.</w:t>
      </w:r>
    </w:p>
    <w:p w:rsidR="00CA31DF" w:rsidRPr="002667B6" w:rsidRDefault="00CA31DF" w:rsidP="00CA31DF">
      <w:pPr>
        <w:autoSpaceDE w:val="0"/>
        <w:autoSpaceDN w:val="0"/>
        <w:adjustRightInd w:val="0"/>
        <w:spacing w:line="360" w:lineRule="auto"/>
        <w:ind w:firstLine="709"/>
        <w:jc w:val="both"/>
        <w:outlineLvl w:val="0"/>
        <w:rPr>
          <w:sz w:val="28"/>
          <w:szCs w:val="28"/>
        </w:rPr>
      </w:pPr>
      <w:r w:rsidRPr="002667B6">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9" w:history="1">
        <w:r w:rsidRPr="002667B6">
          <w:rPr>
            <w:rStyle w:val="ac"/>
            <w:sz w:val="28"/>
            <w:szCs w:val="28"/>
            <w:lang w:val="en-US"/>
          </w:rPr>
          <w:t>http</w:t>
        </w:r>
        <w:r w:rsidRPr="002667B6">
          <w:rPr>
            <w:rStyle w:val="ac"/>
            <w:sz w:val="28"/>
            <w:szCs w:val="28"/>
          </w:rPr>
          <w:t>://</w:t>
        </w:r>
        <w:r w:rsidRPr="002667B6">
          <w:rPr>
            <w:rStyle w:val="ac"/>
            <w:sz w:val="28"/>
            <w:szCs w:val="28"/>
            <w:lang w:val="en-US"/>
          </w:rPr>
          <w:t>regulation</w:t>
        </w:r>
        <w:r w:rsidRPr="002667B6">
          <w:rPr>
            <w:rStyle w:val="ac"/>
            <w:sz w:val="28"/>
            <w:szCs w:val="28"/>
          </w:rPr>
          <w:t>.</w:t>
        </w:r>
        <w:proofErr w:type="spellStart"/>
        <w:r w:rsidRPr="002667B6">
          <w:rPr>
            <w:rStyle w:val="ac"/>
            <w:sz w:val="28"/>
            <w:szCs w:val="28"/>
            <w:lang w:val="en-US"/>
          </w:rPr>
          <w:t>gov</w:t>
        </w:r>
        <w:proofErr w:type="spellEnd"/>
        <w:r w:rsidRPr="002667B6">
          <w:rPr>
            <w:rStyle w:val="ac"/>
            <w:sz w:val="28"/>
            <w:szCs w:val="28"/>
          </w:rPr>
          <w:t>.</w:t>
        </w:r>
        <w:proofErr w:type="spellStart"/>
        <w:r w:rsidRPr="002667B6">
          <w:rPr>
            <w:rStyle w:val="ac"/>
            <w:sz w:val="28"/>
            <w:szCs w:val="28"/>
            <w:lang w:val="en-US"/>
          </w:rPr>
          <w:t>ru</w:t>
        </w:r>
        <w:proofErr w:type="spellEnd"/>
      </w:hyperlink>
      <w:r w:rsidRPr="002667B6">
        <w:rPr>
          <w:sz w:val="28"/>
          <w:szCs w:val="28"/>
        </w:rPr>
        <w:t xml:space="preserve"> </w:t>
      </w:r>
      <w:r w:rsidR="002667B6">
        <w:rPr>
          <w:sz w:val="28"/>
          <w:szCs w:val="28"/>
        </w:rPr>
        <w:br/>
      </w:r>
      <w:r w:rsidRPr="002667B6">
        <w:rPr>
          <w:sz w:val="28"/>
          <w:szCs w:val="28"/>
        </w:rPr>
        <w:t>(</w:t>
      </w:r>
      <w:r w:rsidRPr="002667B6">
        <w:rPr>
          <w:sz w:val="28"/>
          <w:szCs w:val="28"/>
          <w:lang w:val="en-US"/>
        </w:rPr>
        <w:t>ID</w:t>
      </w:r>
      <w:r w:rsidRPr="002667B6">
        <w:rPr>
          <w:sz w:val="28"/>
          <w:szCs w:val="28"/>
        </w:rPr>
        <w:t xml:space="preserve"> проекта – 02/0</w:t>
      </w:r>
      <w:r w:rsidR="00646D02" w:rsidRPr="002667B6">
        <w:rPr>
          <w:sz w:val="28"/>
          <w:szCs w:val="28"/>
        </w:rPr>
        <w:t>8</w:t>
      </w:r>
      <w:r w:rsidRPr="002667B6">
        <w:rPr>
          <w:sz w:val="28"/>
          <w:szCs w:val="28"/>
        </w:rPr>
        <w:t>/0</w:t>
      </w:r>
      <w:r w:rsidR="00646D02" w:rsidRPr="002667B6">
        <w:rPr>
          <w:sz w:val="28"/>
          <w:szCs w:val="28"/>
        </w:rPr>
        <w:t>2</w:t>
      </w:r>
      <w:r w:rsidRPr="002667B6">
        <w:rPr>
          <w:sz w:val="28"/>
          <w:szCs w:val="28"/>
        </w:rPr>
        <w:t>-1</w:t>
      </w:r>
      <w:r w:rsidR="00646D02" w:rsidRPr="002667B6">
        <w:rPr>
          <w:sz w:val="28"/>
          <w:szCs w:val="28"/>
        </w:rPr>
        <w:t>8</w:t>
      </w:r>
      <w:r w:rsidRPr="002667B6">
        <w:rPr>
          <w:sz w:val="28"/>
          <w:szCs w:val="28"/>
        </w:rPr>
        <w:t>/0007</w:t>
      </w:r>
      <w:r w:rsidR="00646D02" w:rsidRPr="002667B6">
        <w:rPr>
          <w:sz w:val="28"/>
          <w:szCs w:val="28"/>
        </w:rPr>
        <w:t>8294</w:t>
      </w:r>
      <w:r w:rsidRPr="002667B6">
        <w:rPr>
          <w:sz w:val="28"/>
          <w:szCs w:val="28"/>
        </w:rPr>
        <w:t>).</w:t>
      </w:r>
    </w:p>
    <w:p w:rsidR="00E63645" w:rsidRPr="002667B6" w:rsidRDefault="00E63645" w:rsidP="00A87929">
      <w:pPr>
        <w:autoSpaceDE w:val="0"/>
        <w:autoSpaceDN w:val="0"/>
        <w:adjustRightInd w:val="0"/>
        <w:spacing w:line="360" w:lineRule="auto"/>
        <w:ind w:firstLine="709"/>
        <w:jc w:val="both"/>
        <w:outlineLvl w:val="0"/>
        <w:rPr>
          <w:sz w:val="28"/>
          <w:szCs w:val="28"/>
        </w:rPr>
      </w:pPr>
      <w:proofErr w:type="gramStart"/>
      <w:r w:rsidRPr="002667B6">
        <w:rPr>
          <w:sz w:val="28"/>
          <w:szCs w:val="28"/>
        </w:rPr>
        <w:t>Разработчиком проведены публичные обсуждения проекта акта</w:t>
      </w:r>
      <w:r w:rsidR="00CA31DF" w:rsidRPr="002667B6">
        <w:rPr>
          <w:sz w:val="28"/>
          <w:szCs w:val="28"/>
        </w:rPr>
        <w:t xml:space="preserve"> и сводного отчета</w:t>
      </w:r>
      <w:r w:rsidRPr="002667B6">
        <w:rPr>
          <w:sz w:val="28"/>
          <w:szCs w:val="28"/>
        </w:rPr>
        <w:t xml:space="preserve"> в срок </w:t>
      </w:r>
      <w:r w:rsidR="00A87929" w:rsidRPr="002667B6">
        <w:rPr>
          <w:sz w:val="28"/>
          <w:szCs w:val="28"/>
        </w:rPr>
        <w:t xml:space="preserve">с </w:t>
      </w:r>
      <w:r w:rsidR="003C255E" w:rsidRPr="002667B6">
        <w:rPr>
          <w:sz w:val="28"/>
          <w:szCs w:val="28"/>
        </w:rPr>
        <w:t>13 февраля</w:t>
      </w:r>
      <w:r w:rsidR="006A3285" w:rsidRPr="002667B6">
        <w:rPr>
          <w:sz w:val="28"/>
          <w:szCs w:val="28"/>
        </w:rPr>
        <w:t xml:space="preserve"> по </w:t>
      </w:r>
      <w:r w:rsidR="003C255E" w:rsidRPr="002667B6">
        <w:rPr>
          <w:sz w:val="28"/>
          <w:szCs w:val="28"/>
        </w:rPr>
        <w:t>6 марта</w:t>
      </w:r>
      <w:r w:rsidR="006A3285" w:rsidRPr="002667B6">
        <w:rPr>
          <w:sz w:val="28"/>
          <w:szCs w:val="28"/>
        </w:rPr>
        <w:t xml:space="preserve"> </w:t>
      </w:r>
      <w:r w:rsidR="00D70936" w:rsidRPr="002667B6">
        <w:rPr>
          <w:sz w:val="28"/>
          <w:szCs w:val="28"/>
        </w:rPr>
        <w:t>201</w:t>
      </w:r>
      <w:r w:rsidR="00CA31DF" w:rsidRPr="002667B6">
        <w:rPr>
          <w:sz w:val="28"/>
          <w:szCs w:val="28"/>
        </w:rPr>
        <w:t>8</w:t>
      </w:r>
      <w:r w:rsidR="00D70936" w:rsidRPr="002667B6">
        <w:rPr>
          <w:sz w:val="28"/>
          <w:szCs w:val="28"/>
        </w:rPr>
        <w:t xml:space="preserve"> г.</w:t>
      </w:r>
      <w:r w:rsidR="00663A3B" w:rsidRPr="002667B6">
        <w:rPr>
          <w:sz w:val="28"/>
          <w:szCs w:val="28"/>
        </w:rPr>
        <w:t xml:space="preserve"> </w:t>
      </w:r>
      <w:r w:rsidR="00CA31DF" w:rsidRPr="002667B6">
        <w:rPr>
          <w:sz w:val="28"/>
          <w:szCs w:val="28"/>
        </w:rPr>
        <w:t xml:space="preserve">Замечания и предложения, поступившие в ходе публичного обсуждения проекта акта были включены разработчиком в сводку замечаний и предложений по итогам публичного обсуждения проекта акта и сводного отчета, в которой указана информация </w:t>
      </w:r>
      <w:r w:rsidR="006F21FF">
        <w:rPr>
          <w:sz w:val="28"/>
          <w:szCs w:val="28"/>
        </w:rPr>
        <w:br/>
      </w:r>
      <w:r w:rsidR="00CA31DF" w:rsidRPr="002667B6">
        <w:rPr>
          <w:sz w:val="28"/>
          <w:szCs w:val="28"/>
        </w:rPr>
        <w:t>об их учете или о причинах их отклонения.</w:t>
      </w:r>
      <w:proofErr w:type="gramEnd"/>
    </w:p>
    <w:p w:rsidR="00CA31DF" w:rsidRPr="002667B6" w:rsidRDefault="00CA31DF" w:rsidP="00CA31DF">
      <w:pPr>
        <w:pStyle w:val="ConsPlusNonformat"/>
        <w:spacing w:line="360" w:lineRule="auto"/>
        <w:ind w:firstLine="709"/>
        <w:jc w:val="both"/>
        <w:rPr>
          <w:rFonts w:ascii="Times New Roman" w:hAnsi="Times New Roman" w:cs="Times New Roman"/>
          <w:sz w:val="28"/>
          <w:szCs w:val="28"/>
        </w:rPr>
      </w:pPr>
      <w:proofErr w:type="gramStart"/>
      <w:r w:rsidRPr="002667B6">
        <w:rPr>
          <w:rFonts w:ascii="Times New Roman" w:hAnsi="Times New Roman" w:cs="Times New Roman"/>
          <w:sz w:val="28"/>
          <w:szCs w:val="28"/>
        </w:rPr>
        <w:t xml:space="preserve">В процессе подготовки настоящего заключения в соответствии с пунктом </w:t>
      </w:r>
      <w:r w:rsidRPr="002667B6">
        <w:rPr>
          <w:rFonts w:ascii="Times New Roman" w:hAnsi="Times New Roman" w:cs="Times New Roman"/>
          <w:sz w:val="28"/>
          <w:szCs w:val="28"/>
        </w:rPr>
        <w:br/>
        <w:t>28 Правил проведения оценки регулирующего воздействия Минэкономразвития России в срок с 3 апреля по 10 апреля 2018г. были проведены дополнительные публичные консультации по проекту акта с представителями предпринимательского сообщества и органами государственной власти субъектов Российской Федерации с целью выявления мнения заинтересованных лиц относительно потенциальных рисков применения предлагаемого проектом акта регулирования.</w:t>
      </w:r>
      <w:proofErr w:type="gramEnd"/>
    </w:p>
    <w:p w:rsidR="00CA31DF" w:rsidRPr="002667B6" w:rsidRDefault="00CA31DF" w:rsidP="00455404">
      <w:pPr>
        <w:pStyle w:val="ConsPlusNonformat"/>
        <w:spacing w:line="360" w:lineRule="auto"/>
        <w:ind w:firstLine="709"/>
        <w:jc w:val="both"/>
        <w:rPr>
          <w:rFonts w:ascii="Times New Roman" w:hAnsi="Times New Roman" w:cs="Times New Roman"/>
          <w:sz w:val="28"/>
          <w:szCs w:val="28"/>
        </w:rPr>
      </w:pPr>
      <w:proofErr w:type="gramStart"/>
      <w:r w:rsidRPr="002667B6">
        <w:rPr>
          <w:rFonts w:ascii="Times New Roman" w:hAnsi="Times New Roman" w:cs="Times New Roman"/>
          <w:sz w:val="28"/>
          <w:szCs w:val="28"/>
        </w:rPr>
        <w:t xml:space="preserve">По итогам проведения дополнительных публичных консультаций </w:t>
      </w:r>
      <w:r w:rsidRPr="002667B6">
        <w:rPr>
          <w:rFonts w:ascii="Times New Roman" w:hAnsi="Times New Roman" w:cs="Times New Roman"/>
          <w:sz w:val="28"/>
          <w:szCs w:val="28"/>
        </w:rPr>
        <w:br/>
        <w:t xml:space="preserve">были получены отзывы от Министерства природных ресурсов, экологии </w:t>
      </w:r>
      <w:r w:rsidR="002667B6">
        <w:rPr>
          <w:rFonts w:ascii="Times New Roman" w:hAnsi="Times New Roman" w:cs="Times New Roman"/>
          <w:sz w:val="28"/>
          <w:szCs w:val="28"/>
        </w:rPr>
        <w:br/>
      </w:r>
      <w:r w:rsidRPr="002667B6">
        <w:rPr>
          <w:rFonts w:ascii="Times New Roman" w:hAnsi="Times New Roman" w:cs="Times New Roman"/>
          <w:sz w:val="28"/>
          <w:szCs w:val="28"/>
        </w:rPr>
        <w:t>и имущественных отношений Республики Алтай, Министерства природных ресурсов и экологии Алтайского края, Службы природопользования и охраны окружающей среды Астраханской области, Управлен</w:t>
      </w:r>
      <w:r w:rsidR="004A1AFC" w:rsidRPr="002667B6">
        <w:rPr>
          <w:rFonts w:ascii="Times New Roman" w:hAnsi="Times New Roman" w:cs="Times New Roman"/>
          <w:sz w:val="28"/>
          <w:szCs w:val="28"/>
        </w:rPr>
        <w:t>ия лесами Белгородской области, Управления лесами Брянской области, Министерства природных ресурсов Республики Бурятия, Управления лесного хозяйства Воронежской области, Министерства лесного комплекса Иркутской области, Департамента лесного хозяйства</w:t>
      </w:r>
      <w:proofErr w:type="gramEnd"/>
      <w:r w:rsidR="004A1AFC" w:rsidRPr="002667B6">
        <w:rPr>
          <w:rFonts w:ascii="Times New Roman" w:hAnsi="Times New Roman" w:cs="Times New Roman"/>
          <w:sz w:val="28"/>
          <w:szCs w:val="28"/>
        </w:rPr>
        <w:t xml:space="preserve"> </w:t>
      </w:r>
      <w:proofErr w:type="gramStart"/>
      <w:r w:rsidR="004A1AFC" w:rsidRPr="002667B6">
        <w:rPr>
          <w:rFonts w:ascii="Times New Roman" w:hAnsi="Times New Roman" w:cs="Times New Roman"/>
          <w:sz w:val="28"/>
          <w:szCs w:val="28"/>
        </w:rPr>
        <w:t xml:space="preserve">Костромской области, Министерства природных ресурсов </w:t>
      </w:r>
      <w:r w:rsidR="004A1AFC" w:rsidRPr="002667B6">
        <w:rPr>
          <w:rFonts w:ascii="Times New Roman" w:hAnsi="Times New Roman" w:cs="Times New Roman"/>
          <w:sz w:val="28"/>
          <w:szCs w:val="28"/>
        </w:rPr>
        <w:lastRenderedPageBreak/>
        <w:t xml:space="preserve">Краснодарского края, </w:t>
      </w:r>
      <w:r w:rsidR="001E296C" w:rsidRPr="002667B6">
        <w:rPr>
          <w:rFonts w:ascii="Times New Roman" w:hAnsi="Times New Roman" w:cs="Times New Roman"/>
          <w:sz w:val="28"/>
          <w:szCs w:val="28"/>
        </w:rPr>
        <w:t xml:space="preserve">Министерства экологии и природных ресурсов Республики Крым, Администрации Курской области, Управления лесного хозяйства Липецкой области, Департамента лесного хозяйства, контроля и надзора </w:t>
      </w:r>
      <w:r w:rsidR="002667B6">
        <w:rPr>
          <w:rFonts w:ascii="Times New Roman" w:hAnsi="Times New Roman" w:cs="Times New Roman"/>
          <w:sz w:val="28"/>
          <w:szCs w:val="28"/>
        </w:rPr>
        <w:br/>
      </w:r>
      <w:r w:rsidR="001E296C" w:rsidRPr="002667B6">
        <w:rPr>
          <w:rFonts w:ascii="Times New Roman" w:hAnsi="Times New Roman" w:cs="Times New Roman"/>
          <w:sz w:val="28"/>
          <w:szCs w:val="28"/>
        </w:rPr>
        <w:t>за состоянием лесов Магаданской области, Комитета лесного хозяйства Московской области, Министерства природных ресурсов и экологии Мурманской области, Департамента лесного хозяйства Нижегородской области, Правительства Омской области, Управления лесами Орловской области, Министерства природных ресурсов</w:t>
      </w:r>
      <w:proofErr w:type="gramEnd"/>
      <w:r w:rsidR="001E296C" w:rsidRPr="002667B6">
        <w:rPr>
          <w:rFonts w:ascii="Times New Roman" w:hAnsi="Times New Roman" w:cs="Times New Roman"/>
          <w:sz w:val="28"/>
          <w:szCs w:val="28"/>
        </w:rPr>
        <w:t xml:space="preserve">, </w:t>
      </w:r>
      <w:proofErr w:type="gramStart"/>
      <w:r w:rsidR="001E296C" w:rsidRPr="002667B6">
        <w:rPr>
          <w:rFonts w:ascii="Times New Roman" w:hAnsi="Times New Roman" w:cs="Times New Roman"/>
          <w:sz w:val="28"/>
          <w:szCs w:val="28"/>
        </w:rPr>
        <w:t xml:space="preserve">лесного хозяйства и экологии Пермского края, Министерства природных ресурсов и экологии Республики Карелия, Министерства природных ресурсов и охраны окружающей среды Республики Коми, </w:t>
      </w:r>
      <w:r w:rsidR="000905A1" w:rsidRPr="002667B6">
        <w:rPr>
          <w:rFonts w:ascii="Times New Roman" w:hAnsi="Times New Roman" w:cs="Times New Roman"/>
          <w:sz w:val="28"/>
          <w:szCs w:val="28"/>
        </w:rPr>
        <w:t>Министерства природных ресурсов и экологии Саратовской области, Министерства лесного и охотничьего хозяйства Сахалинской области, Министерства лесного хозяйства Республики Татарстан, Департамента лесного хозяйства Томской области, Главного управления лесами Челябинской области, Министерства природных ресурсов и охраны окружающей среды Чеченской Республики</w:t>
      </w:r>
      <w:proofErr w:type="gramEnd"/>
      <w:r w:rsidR="000905A1" w:rsidRPr="002667B6">
        <w:rPr>
          <w:rFonts w:ascii="Times New Roman" w:hAnsi="Times New Roman" w:cs="Times New Roman"/>
          <w:sz w:val="28"/>
          <w:szCs w:val="28"/>
        </w:rPr>
        <w:t>, Министерства природных ресурсов и экологии Чувашской Республики, Департамента промышленной и сельскохозяйственной политики Чукотского автономного округа, Департамента лесного хозяйства Ярославской области</w:t>
      </w:r>
      <w:r w:rsidRPr="002667B6">
        <w:rPr>
          <w:rFonts w:ascii="Times New Roman" w:hAnsi="Times New Roman" w:cs="Times New Roman"/>
          <w:sz w:val="28"/>
          <w:szCs w:val="28"/>
        </w:rPr>
        <w:t>.</w:t>
      </w:r>
    </w:p>
    <w:p w:rsidR="00455404" w:rsidRPr="002667B6" w:rsidRDefault="00455404" w:rsidP="00455404">
      <w:pPr>
        <w:spacing w:line="360" w:lineRule="auto"/>
        <w:ind w:firstLine="709"/>
        <w:jc w:val="both"/>
        <w:rPr>
          <w:sz w:val="28"/>
          <w:szCs w:val="28"/>
        </w:rPr>
      </w:pPr>
      <w:r w:rsidRPr="002667B6">
        <w:rPr>
          <w:sz w:val="28"/>
          <w:szCs w:val="28"/>
        </w:rPr>
        <w:t>Обращаем внимание, что представители уполномоченных органов исполнительной власти субъектов Российской Федерации концептуально поддерживают предлагаемое регулирование. Однако, по мнению участников публичных консультаций, ряд положений в проекте акта требуют технических уточнений и корректировки. Минэкономразвития России считает необходимым разработчику проработать следующие замечания и предложения.</w:t>
      </w:r>
    </w:p>
    <w:p w:rsidR="00455404" w:rsidRPr="002667B6" w:rsidRDefault="00455404" w:rsidP="00455404">
      <w:pPr>
        <w:spacing w:line="360" w:lineRule="auto"/>
        <w:ind w:firstLine="709"/>
        <w:jc w:val="both"/>
        <w:rPr>
          <w:sz w:val="28"/>
          <w:szCs w:val="28"/>
        </w:rPr>
      </w:pPr>
      <w:r w:rsidRPr="002667B6">
        <w:rPr>
          <w:sz w:val="28"/>
          <w:szCs w:val="28"/>
        </w:rPr>
        <w:t>1. Замечания к сводному отчету.</w:t>
      </w:r>
    </w:p>
    <w:p w:rsidR="000F0110" w:rsidRPr="002667B6" w:rsidRDefault="000F0110" w:rsidP="000F0110">
      <w:pPr>
        <w:pStyle w:val="ConsPlusNonformat"/>
        <w:spacing w:line="360" w:lineRule="auto"/>
        <w:ind w:firstLine="709"/>
        <w:jc w:val="both"/>
        <w:rPr>
          <w:rFonts w:ascii="Times New Roman" w:hAnsi="Times New Roman" w:cs="Times New Roman"/>
          <w:sz w:val="28"/>
          <w:szCs w:val="28"/>
        </w:rPr>
      </w:pPr>
      <w:r w:rsidRPr="002667B6">
        <w:rPr>
          <w:rFonts w:ascii="Times New Roman" w:hAnsi="Times New Roman" w:cs="Times New Roman"/>
          <w:sz w:val="28"/>
          <w:szCs w:val="28"/>
        </w:rPr>
        <w:t>В  разделе 3 сводного отчета (пункты 3.1 - 3.3) фактически не раскрыты проблемы, на решение которых направлено предлагаемое регулирование,</w:t>
      </w:r>
      <w:r w:rsidR="006F21FF">
        <w:rPr>
          <w:rFonts w:ascii="Times New Roman" w:hAnsi="Times New Roman" w:cs="Times New Roman"/>
          <w:sz w:val="28"/>
          <w:szCs w:val="28"/>
        </w:rPr>
        <w:br/>
      </w:r>
      <w:r w:rsidRPr="002667B6">
        <w:rPr>
          <w:rFonts w:ascii="Times New Roman" w:hAnsi="Times New Roman" w:cs="Times New Roman"/>
          <w:sz w:val="28"/>
          <w:szCs w:val="28"/>
        </w:rPr>
        <w:t xml:space="preserve"> не приведена информация о фактически имеющихся негативных эффектах, сопряженных с отсутствием обсуждаемого регулирования, не проведена оценка негативных эффектов, возникающих в связи с наличием рассматриваемой </w:t>
      </w:r>
      <w:r w:rsidRPr="002667B6">
        <w:rPr>
          <w:rFonts w:ascii="Times New Roman" w:hAnsi="Times New Roman" w:cs="Times New Roman"/>
          <w:sz w:val="28"/>
          <w:szCs w:val="28"/>
        </w:rPr>
        <w:lastRenderedPageBreak/>
        <w:t>проблемы.</w:t>
      </w:r>
    </w:p>
    <w:p w:rsidR="000F0110" w:rsidRPr="002667B6" w:rsidRDefault="000F0110" w:rsidP="000F0110">
      <w:pPr>
        <w:pStyle w:val="ConsPlusNonformat"/>
        <w:spacing w:line="360" w:lineRule="auto"/>
        <w:ind w:firstLine="709"/>
        <w:jc w:val="both"/>
        <w:rPr>
          <w:rFonts w:ascii="Times New Roman" w:hAnsi="Times New Roman" w:cs="Times New Roman"/>
          <w:sz w:val="28"/>
          <w:szCs w:val="28"/>
        </w:rPr>
      </w:pPr>
      <w:proofErr w:type="gramStart"/>
      <w:r w:rsidRPr="002667B6">
        <w:rPr>
          <w:rFonts w:ascii="Times New Roman" w:hAnsi="Times New Roman" w:cs="Times New Roman"/>
          <w:sz w:val="28"/>
          <w:szCs w:val="28"/>
        </w:rPr>
        <w:t xml:space="preserve">Считаем необходимым обратить внимание на пункты 3.4 - 3.4.8 Методики оценки регулирующего воздействия, утвержденной приказом Минэкономразвития России от 27 мая 2013 г. № 290 (далее – Методика), </w:t>
      </w:r>
      <w:r w:rsidR="002667B6">
        <w:rPr>
          <w:rFonts w:ascii="Times New Roman" w:hAnsi="Times New Roman" w:cs="Times New Roman"/>
          <w:sz w:val="28"/>
          <w:szCs w:val="28"/>
        </w:rPr>
        <w:br/>
      </w:r>
      <w:r w:rsidRPr="002667B6">
        <w:rPr>
          <w:rFonts w:ascii="Times New Roman" w:hAnsi="Times New Roman" w:cs="Times New Roman"/>
          <w:sz w:val="28"/>
          <w:szCs w:val="28"/>
        </w:rPr>
        <w:t>в соответствии с которыми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осуществления.</w:t>
      </w:r>
      <w:proofErr w:type="gramEnd"/>
    </w:p>
    <w:p w:rsidR="000F0110" w:rsidRPr="002667B6" w:rsidRDefault="000F0110" w:rsidP="000F0110">
      <w:pPr>
        <w:pStyle w:val="ConsPlusNonformat"/>
        <w:spacing w:line="360" w:lineRule="auto"/>
        <w:ind w:firstLine="709"/>
        <w:jc w:val="both"/>
        <w:rPr>
          <w:rFonts w:ascii="Times New Roman" w:hAnsi="Times New Roman" w:cs="Times New Roman"/>
          <w:sz w:val="28"/>
          <w:szCs w:val="28"/>
        </w:rPr>
      </w:pPr>
      <w:r w:rsidRPr="002667B6">
        <w:rPr>
          <w:rFonts w:ascii="Times New Roman" w:hAnsi="Times New Roman" w:cs="Times New Roman"/>
          <w:sz w:val="28"/>
          <w:szCs w:val="28"/>
        </w:rPr>
        <w:t xml:space="preserve">1.2. В пункте 4 сводного отчета отсутствует описание и анализ международного опыта регулирования в соответствующей сфере деятельности </w:t>
      </w:r>
      <w:r w:rsidR="002667B6">
        <w:rPr>
          <w:rFonts w:ascii="Times New Roman" w:hAnsi="Times New Roman" w:cs="Times New Roman"/>
          <w:sz w:val="28"/>
          <w:szCs w:val="28"/>
        </w:rPr>
        <w:br/>
      </w:r>
      <w:r w:rsidRPr="002667B6">
        <w:rPr>
          <w:rFonts w:ascii="Times New Roman" w:hAnsi="Times New Roman" w:cs="Times New Roman"/>
          <w:sz w:val="28"/>
          <w:szCs w:val="28"/>
        </w:rPr>
        <w:t xml:space="preserve">в иностранных государствах с учетом экономических, правовых, географических </w:t>
      </w:r>
      <w:r w:rsidR="002667B6">
        <w:rPr>
          <w:rFonts w:ascii="Times New Roman" w:hAnsi="Times New Roman" w:cs="Times New Roman"/>
          <w:sz w:val="28"/>
          <w:szCs w:val="28"/>
        </w:rPr>
        <w:br/>
      </w:r>
      <w:r w:rsidRPr="002667B6">
        <w:rPr>
          <w:rFonts w:ascii="Times New Roman" w:hAnsi="Times New Roman" w:cs="Times New Roman"/>
          <w:sz w:val="28"/>
          <w:szCs w:val="28"/>
        </w:rPr>
        <w:t>и других особенностей применения указанного регулирования.</w:t>
      </w:r>
    </w:p>
    <w:p w:rsidR="000F0110" w:rsidRPr="002667B6" w:rsidRDefault="000F0110" w:rsidP="000F0110">
      <w:pPr>
        <w:pStyle w:val="ConsPlusNonformat"/>
        <w:spacing w:line="360" w:lineRule="auto"/>
        <w:ind w:firstLine="709"/>
        <w:jc w:val="both"/>
        <w:rPr>
          <w:rFonts w:ascii="Times New Roman" w:hAnsi="Times New Roman" w:cs="Times New Roman"/>
          <w:sz w:val="28"/>
          <w:szCs w:val="28"/>
        </w:rPr>
      </w:pPr>
      <w:r w:rsidRPr="002667B6">
        <w:rPr>
          <w:rFonts w:ascii="Times New Roman" w:hAnsi="Times New Roman" w:cs="Times New Roman"/>
          <w:sz w:val="28"/>
          <w:szCs w:val="28"/>
        </w:rPr>
        <w:t xml:space="preserve">1.3. В пункте 5 сводного отчета цели предлагаемого регулирования сформулированы некорректно. В соответствии с пунктом 3.6.1 Методики </w:t>
      </w:r>
      <w:r w:rsidR="006F21FF">
        <w:rPr>
          <w:rFonts w:ascii="Times New Roman" w:hAnsi="Times New Roman" w:cs="Times New Roman"/>
          <w:sz w:val="28"/>
          <w:szCs w:val="28"/>
        </w:rPr>
        <w:br/>
      </w:r>
      <w:r w:rsidRPr="002667B6">
        <w:rPr>
          <w:rFonts w:ascii="Times New Roman" w:hAnsi="Times New Roman" w:cs="Times New Roman"/>
          <w:sz w:val="28"/>
          <w:szCs w:val="28"/>
        </w:rPr>
        <w:t>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 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w:t>
      </w:r>
    </w:p>
    <w:p w:rsidR="000F0110" w:rsidRPr="002667B6" w:rsidRDefault="000F0110" w:rsidP="000F0110">
      <w:pPr>
        <w:autoSpaceDE w:val="0"/>
        <w:autoSpaceDN w:val="0"/>
        <w:adjustRightInd w:val="0"/>
        <w:spacing w:line="360" w:lineRule="auto"/>
        <w:ind w:firstLine="709"/>
        <w:jc w:val="both"/>
        <w:outlineLvl w:val="0"/>
        <w:rPr>
          <w:sz w:val="28"/>
          <w:szCs w:val="28"/>
        </w:rPr>
      </w:pPr>
      <w:r w:rsidRPr="002667B6">
        <w:rPr>
          <w:sz w:val="28"/>
          <w:szCs w:val="28"/>
        </w:rPr>
        <w:t xml:space="preserve">1.4. В соответствии с мнением разработчика, отраженном </w:t>
      </w:r>
      <w:r w:rsidR="006F21FF">
        <w:rPr>
          <w:sz w:val="28"/>
          <w:szCs w:val="28"/>
        </w:rPr>
        <w:br/>
      </w:r>
      <w:r w:rsidRPr="002667B6">
        <w:rPr>
          <w:sz w:val="28"/>
          <w:szCs w:val="28"/>
        </w:rPr>
        <w:t xml:space="preserve">в пункте 9 сводного отчета, проектируемое регулирование не повлечет за собой дополнительных расходов бюджетов бюджетной системы Российской Федерации. Вместе с тем, у органов государственной власти субъектов Российской Федерации, уполномоченных в области лесных правоотношений могут возникнуть дополнительные затраты, связанные с постановкой на кадастровый учет лесного участка, а также осуществления отводов лесосек. </w:t>
      </w:r>
    </w:p>
    <w:p w:rsidR="000F0110" w:rsidRPr="002667B6" w:rsidRDefault="000F0110" w:rsidP="000F0110">
      <w:pPr>
        <w:autoSpaceDE w:val="0"/>
        <w:autoSpaceDN w:val="0"/>
        <w:adjustRightInd w:val="0"/>
        <w:spacing w:line="360" w:lineRule="auto"/>
        <w:ind w:firstLine="709"/>
        <w:jc w:val="both"/>
        <w:outlineLvl w:val="0"/>
        <w:rPr>
          <w:sz w:val="28"/>
          <w:szCs w:val="28"/>
        </w:rPr>
      </w:pPr>
      <w:r w:rsidRPr="002667B6">
        <w:rPr>
          <w:sz w:val="28"/>
          <w:szCs w:val="28"/>
        </w:rPr>
        <w:t xml:space="preserve">С учетом </w:t>
      </w:r>
      <w:proofErr w:type="gramStart"/>
      <w:r w:rsidRPr="002667B6">
        <w:rPr>
          <w:sz w:val="28"/>
          <w:szCs w:val="28"/>
        </w:rPr>
        <w:t>изложенного</w:t>
      </w:r>
      <w:proofErr w:type="gramEnd"/>
      <w:r w:rsidRPr="002667B6">
        <w:rPr>
          <w:sz w:val="28"/>
          <w:szCs w:val="28"/>
        </w:rPr>
        <w:t>, считаем целесообразным уточнить параметры, приведенные в сводном отчете.</w:t>
      </w:r>
    </w:p>
    <w:p w:rsidR="000F0110" w:rsidRPr="002667B6" w:rsidRDefault="000F0110" w:rsidP="000F0110">
      <w:pPr>
        <w:autoSpaceDE w:val="0"/>
        <w:autoSpaceDN w:val="0"/>
        <w:adjustRightInd w:val="0"/>
        <w:spacing w:line="360" w:lineRule="auto"/>
        <w:ind w:firstLine="709"/>
        <w:jc w:val="both"/>
        <w:outlineLvl w:val="0"/>
        <w:rPr>
          <w:sz w:val="28"/>
          <w:szCs w:val="28"/>
        </w:rPr>
      </w:pPr>
      <w:r w:rsidRPr="002667B6">
        <w:rPr>
          <w:sz w:val="28"/>
          <w:szCs w:val="28"/>
        </w:rPr>
        <w:t>2. Замечания к проекту акта</w:t>
      </w:r>
      <w:r w:rsidR="007D7A8B">
        <w:rPr>
          <w:sz w:val="28"/>
          <w:szCs w:val="28"/>
        </w:rPr>
        <w:t>.</w:t>
      </w:r>
    </w:p>
    <w:p w:rsidR="00DB0879" w:rsidRPr="002667B6" w:rsidRDefault="00DB0879" w:rsidP="000F0110">
      <w:pPr>
        <w:autoSpaceDE w:val="0"/>
        <w:autoSpaceDN w:val="0"/>
        <w:adjustRightInd w:val="0"/>
        <w:spacing w:line="360" w:lineRule="auto"/>
        <w:ind w:firstLine="709"/>
        <w:jc w:val="both"/>
        <w:outlineLvl w:val="0"/>
        <w:rPr>
          <w:sz w:val="28"/>
          <w:szCs w:val="28"/>
        </w:rPr>
      </w:pPr>
      <w:r w:rsidRPr="002667B6">
        <w:rPr>
          <w:sz w:val="28"/>
          <w:szCs w:val="28"/>
        </w:rPr>
        <w:lastRenderedPageBreak/>
        <w:t>2.</w:t>
      </w:r>
      <w:r w:rsidR="00646D02" w:rsidRPr="002667B6">
        <w:rPr>
          <w:sz w:val="28"/>
          <w:szCs w:val="28"/>
        </w:rPr>
        <w:t>1</w:t>
      </w:r>
      <w:r w:rsidRPr="002667B6">
        <w:rPr>
          <w:sz w:val="28"/>
          <w:szCs w:val="28"/>
        </w:rPr>
        <w:t xml:space="preserve">. Согласно пункту 4 Порядка уполномоченный орган получает путем межведомственного информационного взаимодействия сведения </w:t>
      </w:r>
      <w:r w:rsidR="002667B6">
        <w:rPr>
          <w:sz w:val="28"/>
          <w:szCs w:val="28"/>
        </w:rPr>
        <w:br/>
      </w:r>
      <w:r w:rsidRPr="002667B6">
        <w:rPr>
          <w:sz w:val="28"/>
          <w:szCs w:val="28"/>
        </w:rPr>
        <w:t xml:space="preserve">о </w:t>
      </w:r>
      <w:proofErr w:type="spellStart"/>
      <w:r w:rsidRPr="002667B6">
        <w:rPr>
          <w:sz w:val="28"/>
          <w:szCs w:val="28"/>
        </w:rPr>
        <w:t>неприостановлении</w:t>
      </w:r>
      <w:proofErr w:type="spellEnd"/>
      <w:r w:rsidRPr="002667B6">
        <w:rPr>
          <w:sz w:val="28"/>
          <w:szCs w:val="28"/>
        </w:rPr>
        <w:t xml:space="preserve"> деятельности заявителя в порядке, предусмотренном Кодексом Российской Федерации об административных правонарушениях,</w:t>
      </w:r>
      <w:r w:rsidR="006F21FF">
        <w:rPr>
          <w:sz w:val="28"/>
          <w:szCs w:val="28"/>
        </w:rPr>
        <w:br/>
      </w:r>
      <w:r w:rsidRPr="002667B6">
        <w:rPr>
          <w:sz w:val="28"/>
          <w:szCs w:val="28"/>
        </w:rPr>
        <w:t xml:space="preserve"> на день рассмотрения заявки об участии в торгах.</w:t>
      </w:r>
    </w:p>
    <w:p w:rsidR="00DB0879" w:rsidRPr="002667B6" w:rsidRDefault="00DB0879" w:rsidP="000F0110">
      <w:pPr>
        <w:autoSpaceDE w:val="0"/>
        <w:autoSpaceDN w:val="0"/>
        <w:adjustRightInd w:val="0"/>
        <w:spacing w:line="360" w:lineRule="auto"/>
        <w:ind w:firstLine="709"/>
        <w:jc w:val="both"/>
        <w:outlineLvl w:val="0"/>
        <w:rPr>
          <w:sz w:val="28"/>
          <w:szCs w:val="28"/>
        </w:rPr>
      </w:pPr>
      <w:r w:rsidRPr="002667B6">
        <w:rPr>
          <w:sz w:val="28"/>
          <w:szCs w:val="28"/>
        </w:rPr>
        <w:t xml:space="preserve">Административное приостановление деятельности юридических лиц осуществляется на основании решений судов общей юрисдикции. По мнению Министерства лесного комплекса Иркутской области, механизм межведомственного информационного взаимодействия с системой судов общей юрисдикции Российской Федерации в настоящее время отсутствует,  в </w:t>
      </w:r>
      <w:proofErr w:type="gramStart"/>
      <w:r w:rsidRPr="002667B6">
        <w:rPr>
          <w:sz w:val="28"/>
          <w:szCs w:val="28"/>
        </w:rPr>
        <w:t>связи</w:t>
      </w:r>
      <w:proofErr w:type="gramEnd"/>
      <w:r w:rsidRPr="002667B6">
        <w:rPr>
          <w:sz w:val="28"/>
          <w:szCs w:val="28"/>
        </w:rPr>
        <w:t xml:space="preserve"> с чем получение указанных сведений уполномоченным органом не представляется возможным.</w:t>
      </w:r>
    </w:p>
    <w:p w:rsidR="00DB0879" w:rsidRPr="002667B6" w:rsidRDefault="00DB0879" w:rsidP="000F0110">
      <w:pPr>
        <w:autoSpaceDE w:val="0"/>
        <w:autoSpaceDN w:val="0"/>
        <w:adjustRightInd w:val="0"/>
        <w:spacing w:line="360" w:lineRule="auto"/>
        <w:ind w:firstLine="709"/>
        <w:jc w:val="both"/>
        <w:outlineLvl w:val="0"/>
        <w:rPr>
          <w:sz w:val="28"/>
          <w:szCs w:val="28"/>
        </w:rPr>
      </w:pPr>
      <w:proofErr w:type="gramStart"/>
      <w:r w:rsidRPr="002667B6">
        <w:rPr>
          <w:sz w:val="28"/>
          <w:szCs w:val="28"/>
        </w:rPr>
        <w:t xml:space="preserve">Кроме того, на момент принятия уполномоченным органом заявления </w:t>
      </w:r>
      <w:r w:rsidR="002667B6">
        <w:rPr>
          <w:sz w:val="28"/>
          <w:szCs w:val="28"/>
        </w:rPr>
        <w:br/>
      </w:r>
      <w:r w:rsidRPr="002667B6">
        <w:rPr>
          <w:sz w:val="28"/>
          <w:szCs w:val="28"/>
        </w:rPr>
        <w:t xml:space="preserve">о проведении аукциона на право заключения договора аренды лесного участка, находящегося в государственной или муниципальной собственности, </w:t>
      </w:r>
      <w:r w:rsidR="006F21FF">
        <w:rPr>
          <w:sz w:val="28"/>
          <w:szCs w:val="28"/>
        </w:rPr>
        <w:br/>
      </w:r>
      <w:r w:rsidRPr="002667B6">
        <w:rPr>
          <w:sz w:val="28"/>
          <w:szCs w:val="28"/>
        </w:rPr>
        <w:t xml:space="preserve">или договора купли-продажи лесных насаждений, заключаемого в соответствии </w:t>
      </w:r>
      <w:r w:rsidR="002667B6">
        <w:rPr>
          <w:sz w:val="28"/>
          <w:szCs w:val="28"/>
        </w:rPr>
        <w:br/>
      </w:r>
      <w:r w:rsidRPr="002667B6">
        <w:rPr>
          <w:sz w:val="28"/>
          <w:szCs w:val="28"/>
        </w:rPr>
        <w:t>с частью 4 статьи 29.1 ЛК РФ, невозможно определить дату рассмотрения заявки об участии в торгах, так как пункту 9 части 15 статьи 78 ЛК РФ устанавливает лишь</w:t>
      </w:r>
      <w:proofErr w:type="gramEnd"/>
      <w:r w:rsidRPr="002667B6">
        <w:rPr>
          <w:sz w:val="28"/>
          <w:szCs w:val="28"/>
        </w:rPr>
        <w:t xml:space="preserve"> минимальный срок подачи заявок на участие в аукционе, и не определяет максимальный срок подачи заявок.</w:t>
      </w:r>
    </w:p>
    <w:p w:rsidR="00646D02" w:rsidRPr="002667B6" w:rsidRDefault="00646D02" w:rsidP="00646D02">
      <w:pPr>
        <w:autoSpaceDE w:val="0"/>
        <w:autoSpaceDN w:val="0"/>
        <w:adjustRightInd w:val="0"/>
        <w:spacing w:line="360" w:lineRule="auto"/>
        <w:ind w:firstLine="709"/>
        <w:jc w:val="both"/>
        <w:outlineLvl w:val="0"/>
        <w:rPr>
          <w:sz w:val="28"/>
          <w:szCs w:val="28"/>
        </w:rPr>
      </w:pPr>
      <w:r w:rsidRPr="002667B6">
        <w:rPr>
          <w:sz w:val="28"/>
          <w:szCs w:val="28"/>
        </w:rPr>
        <w:t xml:space="preserve">2.2. Подпунктом «д» п.3 порядка предусматривается указание кадастрового номера лесного участка с оговоркой «(при наличии)». Вместе с тем, </w:t>
      </w:r>
      <w:r w:rsidR="002667B6">
        <w:rPr>
          <w:sz w:val="28"/>
          <w:szCs w:val="28"/>
        </w:rPr>
        <w:br/>
      </w:r>
      <w:r w:rsidRPr="002667B6">
        <w:rPr>
          <w:sz w:val="28"/>
          <w:szCs w:val="28"/>
        </w:rPr>
        <w:t>в соответствии с частью 2 статьи 72 ЛК РФ объектом аренды могут быть только лесные участки, прошедшие государственный кадастровый учет.</w:t>
      </w:r>
    </w:p>
    <w:p w:rsidR="00646D02" w:rsidRPr="002667B6" w:rsidRDefault="00646D02" w:rsidP="00646D02">
      <w:pPr>
        <w:autoSpaceDE w:val="0"/>
        <w:autoSpaceDN w:val="0"/>
        <w:adjustRightInd w:val="0"/>
        <w:spacing w:line="360" w:lineRule="auto"/>
        <w:ind w:firstLine="709"/>
        <w:jc w:val="both"/>
        <w:outlineLvl w:val="0"/>
        <w:rPr>
          <w:sz w:val="28"/>
          <w:szCs w:val="28"/>
        </w:rPr>
      </w:pPr>
      <w:r w:rsidRPr="002667B6">
        <w:rPr>
          <w:sz w:val="28"/>
          <w:szCs w:val="28"/>
        </w:rPr>
        <w:t>При принятии решения о проведен</w:t>
      </w:r>
      <w:proofErr w:type="gramStart"/>
      <w:r w:rsidRPr="002667B6">
        <w:rPr>
          <w:sz w:val="28"/>
          <w:szCs w:val="28"/>
        </w:rPr>
        <w:t>ии ау</w:t>
      </w:r>
      <w:proofErr w:type="gramEnd"/>
      <w:r w:rsidRPr="002667B6">
        <w:rPr>
          <w:sz w:val="28"/>
          <w:szCs w:val="28"/>
        </w:rPr>
        <w:t xml:space="preserve">кциона по обращениям граждан </w:t>
      </w:r>
      <w:r w:rsidR="006F21FF">
        <w:rPr>
          <w:sz w:val="28"/>
          <w:szCs w:val="28"/>
        </w:rPr>
        <w:br/>
      </w:r>
      <w:r w:rsidRPr="002667B6">
        <w:rPr>
          <w:sz w:val="28"/>
          <w:szCs w:val="28"/>
        </w:rPr>
        <w:t xml:space="preserve">на уполномоченные органы государственной власти возлагаются обязанности </w:t>
      </w:r>
      <w:r w:rsidR="002667B6">
        <w:rPr>
          <w:sz w:val="28"/>
          <w:szCs w:val="28"/>
        </w:rPr>
        <w:br/>
      </w:r>
      <w:r w:rsidRPr="002667B6">
        <w:rPr>
          <w:sz w:val="28"/>
          <w:szCs w:val="28"/>
        </w:rPr>
        <w:t>и дополнительные расходы по проведению кадастрового учета предоставляемых лесных участков. Согласно оценке Министерства природных ресурсов и экологии Мурманской области, минимальная стоимость процедуры кадастрового учета лесного участка, предоставляемого для заготовки древесины, в условиях Мурманской области составляет 150 тыс. рублей.</w:t>
      </w:r>
    </w:p>
    <w:p w:rsidR="006F66C3" w:rsidRPr="002667B6" w:rsidRDefault="000F44C2" w:rsidP="006F66C3">
      <w:pPr>
        <w:autoSpaceDE w:val="0"/>
        <w:autoSpaceDN w:val="0"/>
        <w:adjustRightInd w:val="0"/>
        <w:spacing w:line="360" w:lineRule="auto"/>
        <w:ind w:firstLine="709"/>
        <w:jc w:val="both"/>
        <w:outlineLvl w:val="0"/>
        <w:rPr>
          <w:sz w:val="28"/>
          <w:szCs w:val="28"/>
        </w:rPr>
      </w:pPr>
      <w:r w:rsidRPr="002667B6">
        <w:rPr>
          <w:sz w:val="28"/>
          <w:szCs w:val="28"/>
        </w:rPr>
        <w:lastRenderedPageBreak/>
        <w:t xml:space="preserve">2.3. </w:t>
      </w:r>
      <w:r w:rsidR="006F66C3" w:rsidRPr="002667B6">
        <w:rPr>
          <w:sz w:val="28"/>
          <w:szCs w:val="28"/>
        </w:rPr>
        <w:t xml:space="preserve"> Пунктом 4 проектируемого регулирования предусматривается обязанность уполномоченного органа получать ряд документов путем межведомственного информационного взаимодействия.</w:t>
      </w:r>
    </w:p>
    <w:p w:rsidR="006F66C3" w:rsidRPr="002667B6" w:rsidRDefault="006F66C3" w:rsidP="006F66C3">
      <w:pPr>
        <w:autoSpaceDE w:val="0"/>
        <w:autoSpaceDN w:val="0"/>
        <w:adjustRightInd w:val="0"/>
        <w:spacing w:line="360" w:lineRule="auto"/>
        <w:ind w:firstLine="709"/>
        <w:jc w:val="both"/>
        <w:outlineLvl w:val="0"/>
        <w:rPr>
          <w:sz w:val="28"/>
          <w:szCs w:val="28"/>
        </w:rPr>
      </w:pPr>
      <w:proofErr w:type="gramStart"/>
      <w:r w:rsidRPr="002667B6">
        <w:rPr>
          <w:sz w:val="28"/>
          <w:szCs w:val="28"/>
        </w:rPr>
        <w:t>В соответствии с позицией Министерства лесного и охотничьего хозяйства Сахалинской области получение ряда документов не предусмотрена распоряжением Правительства РФ от 1 ноября 2016г.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органом государственной власти субъектов Российской Федерации и органам местного самоуправления, в том числе:</w:t>
      </w:r>
      <w:proofErr w:type="gramEnd"/>
    </w:p>
    <w:p w:rsidR="006F66C3" w:rsidRPr="002667B6" w:rsidRDefault="006F66C3" w:rsidP="006F66C3">
      <w:pPr>
        <w:autoSpaceDE w:val="0"/>
        <w:autoSpaceDN w:val="0"/>
        <w:adjustRightInd w:val="0"/>
        <w:spacing w:line="360" w:lineRule="auto"/>
        <w:ind w:firstLine="709"/>
        <w:jc w:val="both"/>
        <w:outlineLvl w:val="0"/>
        <w:rPr>
          <w:sz w:val="28"/>
          <w:szCs w:val="28"/>
        </w:rPr>
      </w:pPr>
      <w:r w:rsidRPr="002667B6">
        <w:rPr>
          <w:sz w:val="28"/>
          <w:szCs w:val="28"/>
        </w:rPr>
        <w:t xml:space="preserve">- </w:t>
      </w:r>
      <w:r w:rsidR="002667B6">
        <w:rPr>
          <w:sz w:val="28"/>
          <w:szCs w:val="28"/>
        </w:rPr>
        <w:t xml:space="preserve">  </w:t>
      </w:r>
      <w:r w:rsidRPr="002667B6">
        <w:rPr>
          <w:sz w:val="28"/>
          <w:szCs w:val="28"/>
        </w:rPr>
        <w:t>сведения о постановке на налоговый учет в налоговом органе;</w:t>
      </w:r>
    </w:p>
    <w:p w:rsidR="000F44C2" w:rsidRPr="002667B6" w:rsidRDefault="002B66EA" w:rsidP="006F66C3">
      <w:pPr>
        <w:autoSpaceDE w:val="0"/>
        <w:autoSpaceDN w:val="0"/>
        <w:adjustRightInd w:val="0"/>
        <w:spacing w:line="360" w:lineRule="auto"/>
        <w:ind w:firstLine="709"/>
        <w:jc w:val="both"/>
        <w:outlineLvl w:val="0"/>
        <w:rPr>
          <w:sz w:val="28"/>
          <w:szCs w:val="28"/>
        </w:rPr>
      </w:pPr>
      <w:proofErr w:type="gramStart"/>
      <w:r w:rsidRPr="002667B6">
        <w:rPr>
          <w:sz w:val="28"/>
          <w:szCs w:val="28"/>
        </w:rPr>
        <w:t>-</w:t>
      </w:r>
      <w:r w:rsidR="002667B6">
        <w:rPr>
          <w:sz w:val="28"/>
          <w:szCs w:val="28"/>
        </w:rPr>
        <w:t xml:space="preserve"> </w:t>
      </w:r>
      <w:r w:rsidR="006F66C3" w:rsidRPr="002667B6">
        <w:rPr>
          <w:sz w:val="28"/>
          <w:szCs w:val="28"/>
        </w:rPr>
        <w:t>сведения, подтверждающие 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w:t>
      </w:r>
      <w:r w:rsidRPr="002667B6">
        <w:rPr>
          <w:sz w:val="28"/>
          <w:szCs w:val="28"/>
        </w:rPr>
        <w:t>.</w:t>
      </w:r>
      <w:proofErr w:type="gramEnd"/>
    </w:p>
    <w:p w:rsidR="002B66EA" w:rsidRPr="002667B6" w:rsidRDefault="002B66EA" w:rsidP="006F66C3">
      <w:pPr>
        <w:autoSpaceDE w:val="0"/>
        <w:autoSpaceDN w:val="0"/>
        <w:adjustRightInd w:val="0"/>
        <w:spacing w:line="360" w:lineRule="auto"/>
        <w:ind w:firstLine="709"/>
        <w:jc w:val="both"/>
        <w:outlineLvl w:val="0"/>
        <w:rPr>
          <w:sz w:val="28"/>
          <w:szCs w:val="28"/>
        </w:rPr>
      </w:pPr>
      <w:r w:rsidRPr="002667B6">
        <w:rPr>
          <w:sz w:val="28"/>
          <w:szCs w:val="28"/>
        </w:rPr>
        <w:t xml:space="preserve">2.4. </w:t>
      </w:r>
      <w:proofErr w:type="gramStart"/>
      <w:r w:rsidRPr="002667B6">
        <w:rPr>
          <w:sz w:val="28"/>
          <w:szCs w:val="28"/>
        </w:rPr>
        <w:t xml:space="preserve">В результате публичных консультаций, в адрес Минэкономразвития России поступила позиция Министерства природных ресурсов Краснодарского края, согласно которой рекомендуется дополнить перечень документов, устанавливаемый пунктом 4 порядка, сведения об отсутствии заявителя в реестре недобросовестных арендаторов лесных участков и покупателей лесных насаждений, а также о наличии заявителя в едином реестре субъектов малого </w:t>
      </w:r>
      <w:r w:rsidR="002667B6">
        <w:rPr>
          <w:sz w:val="28"/>
          <w:szCs w:val="28"/>
        </w:rPr>
        <w:br/>
      </w:r>
      <w:r w:rsidRPr="002667B6">
        <w:rPr>
          <w:sz w:val="28"/>
          <w:szCs w:val="28"/>
        </w:rPr>
        <w:t>и среднего предпринимательства (в случае подачи заявления о проведении аукциона на</w:t>
      </w:r>
      <w:proofErr w:type="gramEnd"/>
      <w:r w:rsidRPr="002667B6">
        <w:rPr>
          <w:sz w:val="28"/>
          <w:szCs w:val="28"/>
        </w:rPr>
        <w:t xml:space="preserve"> право заключения договора купли-продажи лесных насаждений</w:t>
      </w:r>
      <w:r w:rsidR="006F21FF">
        <w:rPr>
          <w:sz w:val="28"/>
          <w:szCs w:val="28"/>
        </w:rPr>
        <w:br/>
      </w:r>
      <w:r w:rsidRPr="002667B6">
        <w:rPr>
          <w:sz w:val="28"/>
          <w:szCs w:val="28"/>
        </w:rPr>
        <w:t xml:space="preserve"> для заготовки древесины субъектами малого и среднего предпринимательства).</w:t>
      </w:r>
    </w:p>
    <w:p w:rsidR="00970D84" w:rsidRPr="002667B6" w:rsidRDefault="00970D84" w:rsidP="00970D84">
      <w:pPr>
        <w:autoSpaceDE w:val="0"/>
        <w:autoSpaceDN w:val="0"/>
        <w:adjustRightInd w:val="0"/>
        <w:spacing w:line="360" w:lineRule="auto"/>
        <w:ind w:firstLine="709"/>
        <w:jc w:val="both"/>
        <w:outlineLvl w:val="0"/>
        <w:rPr>
          <w:sz w:val="28"/>
          <w:szCs w:val="28"/>
        </w:rPr>
      </w:pPr>
      <w:r w:rsidRPr="002667B6">
        <w:rPr>
          <w:sz w:val="28"/>
          <w:szCs w:val="28"/>
        </w:rPr>
        <w:t xml:space="preserve">2.5. По мнению Министерства природных ресурсов, экологии и охраны окружающей среды Республики Марий Эл, требования к перечню документов, содержащих сведения о заявителе (абзацы 5-7), предусмотренных </w:t>
      </w:r>
      <w:r w:rsidR="006F21FF">
        <w:rPr>
          <w:sz w:val="28"/>
          <w:szCs w:val="28"/>
        </w:rPr>
        <w:br/>
      </w:r>
      <w:r w:rsidRPr="002667B6">
        <w:rPr>
          <w:sz w:val="28"/>
          <w:szCs w:val="28"/>
        </w:rPr>
        <w:t xml:space="preserve">пунктом 4 порядка является избыточными. </w:t>
      </w:r>
      <w:proofErr w:type="gramStart"/>
      <w:r w:rsidRPr="002667B6">
        <w:rPr>
          <w:sz w:val="28"/>
          <w:szCs w:val="28"/>
        </w:rPr>
        <w:t xml:space="preserve">Так, согласно статье  5 Федерального закона от 8 августа 2001 № 129-ФЗ «О государственной регистрации </w:t>
      </w:r>
      <w:r w:rsidRPr="002667B6">
        <w:rPr>
          <w:sz w:val="28"/>
          <w:szCs w:val="28"/>
        </w:rPr>
        <w:lastRenderedPageBreak/>
        <w:t xml:space="preserve">юридических лиц и индивидуальных предпринимателей» сведения о нахождении юридического лица в процессе ликвидации, возбуждения производства по делу </w:t>
      </w:r>
      <w:r w:rsidR="006F21FF">
        <w:rPr>
          <w:sz w:val="28"/>
          <w:szCs w:val="28"/>
        </w:rPr>
        <w:br/>
      </w:r>
      <w:r w:rsidRPr="002667B6">
        <w:rPr>
          <w:sz w:val="28"/>
          <w:szCs w:val="28"/>
        </w:rPr>
        <w:t>о банкротстве юридического лица, о проводимых в отношении юридического лица процедурах, применяемых в деле о банкротстве, содержатся в едином государственном реестре юридических лиц.</w:t>
      </w:r>
      <w:proofErr w:type="gramEnd"/>
    </w:p>
    <w:p w:rsidR="00970D84" w:rsidRPr="002667B6" w:rsidRDefault="00970D84" w:rsidP="00970D84">
      <w:pPr>
        <w:autoSpaceDE w:val="0"/>
        <w:autoSpaceDN w:val="0"/>
        <w:adjustRightInd w:val="0"/>
        <w:spacing w:line="360" w:lineRule="auto"/>
        <w:ind w:firstLine="709"/>
        <w:jc w:val="both"/>
        <w:outlineLvl w:val="0"/>
        <w:rPr>
          <w:sz w:val="28"/>
          <w:szCs w:val="28"/>
        </w:rPr>
      </w:pPr>
      <w:r w:rsidRPr="002667B6">
        <w:rPr>
          <w:sz w:val="28"/>
          <w:szCs w:val="28"/>
        </w:rPr>
        <w:t>Кроме того, указанные в абзацах 6, 7 пункта 4</w:t>
      </w:r>
      <w:r w:rsidR="00646D02" w:rsidRPr="002667B6">
        <w:rPr>
          <w:sz w:val="28"/>
          <w:szCs w:val="28"/>
        </w:rPr>
        <w:t xml:space="preserve"> </w:t>
      </w:r>
      <w:r w:rsidRPr="002667B6">
        <w:rPr>
          <w:sz w:val="28"/>
          <w:szCs w:val="28"/>
        </w:rPr>
        <w:t xml:space="preserve">порядка документы согласно части 18 статьи 78, а также части 3 статьи 79 ЛК РФ не учитываются </w:t>
      </w:r>
      <w:r w:rsidR="006F21FF">
        <w:rPr>
          <w:sz w:val="28"/>
          <w:szCs w:val="28"/>
        </w:rPr>
        <w:br/>
      </w:r>
      <w:r w:rsidRPr="002667B6">
        <w:rPr>
          <w:sz w:val="28"/>
          <w:szCs w:val="28"/>
        </w:rPr>
        <w:t>при принятии решения о допуске к участию и определении победителя аукциона.</w:t>
      </w:r>
    </w:p>
    <w:p w:rsidR="002B66EA" w:rsidRPr="002667B6" w:rsidRDefault="002B66EA" w:rsidP="002B66EA">
      <w:pPr>
        <w:autoSpaceDE w:val="0"/>
        <w:autoSpaceDN w:val="0"/>
        <w:adjustRightInd w:val="0"/>
        <w:spacing w:line="360" w:lineRule="auto"/>
        <w:ind w:firstLine="709"/>
        <w:jc w:val="both"/>
        <w:outlineLvl w:val="0"/>
        <w:rPr>
          <w:sz w:val="28"/>
          <w:szCs w:val="28"/>
        </w:rPr>
      </w:pPr>
      <w:r w:rsidRPr="002667B6">
        <w:rPr>
          <w:sz w:val="28"/>
          <w:szCs w:val="28"/>
        </w:rPr>
        <w:t>Таким образом, Минэкономразвития России считает необходимым внести изменения в перечень документов, устанавливаемый пунктом 4 порядка.</w:t>
      </w:r>
    </w:p>
    <w:p w:rsidR="00DA3C01" w:rsidRPr="007D7A8B" w:rsidRDefault="00DA3C01" w:rsidP="002B66EA">
      <w:pPr>
        <w:autoSpaceDE w:val="0"/>
        <w:autoSpaceDN w:val="0"/>
        <w:adjustRightInd w:val="0"/>
        <w:spacing w:line="360" w:lineRule="auto"/>
        <w:ind w:firstLine="709"/>
        <w:jc w:val="both"/>
        <w:outlineLvl w:val="0"/>
        <w:rPr>
          <w:sz w:val="28"/>
          <w:szCs w:val="28"/>
        </w:rPr>
      </w:pPr>
      <w:r w:rsidRPr="002667B6">
        <w:rPr>
          <w:sz w:val="28"/>
          <w:szCs w:val="28"/>
        </w:rPr>
        <w:t>2.6.</w:t>
      </w:r>
      <w:r w:rsidR="005C217B" w:rsidRPr="002667B6">
        <w:rPr>
          <w:sz w:val="28"/>
          <w:szCs w:val="28"/>
        </w:rPr>
        <w:t xml:space="preserve"> Согласно позиции Департамента лесного хозяйства Костромской области проект акта содержит положения, не соответствующие нормам ЛК РФ,</w:t>
      </w:r>
      <w:r w:rsidR="002667B6">
        <w:rPr>
          <w:sz w:val="28"/>
          <w:szCs w:val="28"/>
        </w:rPr>
        <w:br/>
      </w:r>
      <w:r w:rsidR="005C217B" w:rsidRPr="002667B6">
        <w:rPr>
          <w:sz w:val="28"/>
          <w:szCs w:val="28"/>
        </w:rPr>
        <w:t xml:space="preserve"> и необоснованно ограничивают права предпринимателей, а именно  </w:t>
      </w:r>
      <w:r w:rsidR="006F21FF">
        <w:rPr>
          <w:sz w:val="28"/>
          <w:szCs w:val="28"/>
        </w:rPr>
        <w:br/>
      </w:r>
      <w:r w:rsidR="005C217B" w:rsidRPr="002667B6">
        <w:rPr>
          <w:sz w:val="28"/>
          <w:szCs w:val="28"/>
        </w:rPr>
        <w:t xml:space="preserve">пунктом 1 приложения № 2 к проекту акта ограничивается право предпринимателей на </w:t>
      </w:r>
      <w:r w:rsidR="005C217B" w:rsidRPr="007D7A8B">
        <w:rPr>
          <w:sz w:val="28"/>
          <w:szCs w:val="28"/>
        </w:rPr>
        <w:t>подачу заявления о проведен</w:t>
      </w:r>
      <w:proofErr w:type="gramStart"/>
      <w:r w:rsidR="005C217B" w:rsidRPr="007D7A8B">
        <w:rPr>
          <w:sz w:val="28"/>
          <w:szCs w:val="28"/>
        </w:rPr>
        <w:t>ии ау</w:t>
      </w:r>
      <w:proofErr w:type="gramEnd"/>
      <w:r w:rsidR="005C217B" w:rsidRPr="007D7A8B">
        <w:rPr>
          <w:sz w:val="28"/>
          <w:szCs w:val="28"/>
        </w:rPr>
        <w:t>кциона через единый портал государственных и муниципальных услуг.</w:t>
      </w:r>
    </w:p>
    <w:p w:rsidR="007D7A8B" w:rsidRPr="007D7A8B" w:rsidRDefault="007D7A8B" w:rsidP="006F21FF">
      <w:pPr>
        <w:spacing w:line="360" w:lineRule="auto"/>
        <w:ind w:firstLine="709"/>
        <w:jc w:val="both"/>
        <w:rPr>
          <w:sz w:val="28"/>
          <w:szCs w:val="28"/>
        </w:rPr>
      </w:pPr>
      <w:proofErr w:type="gramStart"/>
      <w:r w:rsidRPr="007D7A8B">
        <w:rPr>
          <w:sz w:val="28"/>
          <w:szCs w:val="28"/>
        </w:rPr>
        <w:t xml:space="preserve">Дополнительно Минэкономразвития России сообщает, что полномочие </w:t>
      </w:r>
      <w:r w:rsidRPr="007D7A8B">
        <w:rPr>
          <w:sz w:val="28"/>
          <w:szCs w:val="28"/>
        </w:rPr>
        <w:br/>
        <w:t xml:space="preserve">органов государственной власти о </w:t>
      </w:r>
      <w:r>
        <w:rPr>
          <w:sz w:val="28"/>
          <w:szCs w:val="28"/>
        </w:rPr>
        <w:t>заключении договора аренды</w:t>
      </w:r>
      <w:r w:rsidRPr="007D7A8B">
        <w:rPr>
          <w:sz w:val="28"/>
          <w:szCs w:val="28"/>
        </w:rPr>
        <w:t xml:space="preserve"> </w:t>
      </w:r>
      <w:r w:rsidRPr="002667B6">
        <w:rPr>
          <w:sz w:val="28"/>
          <w:szCs w:val="28"/>
        </w:rPr>
        <w:t xml:space="preserve">лесного участка, находящегося в государственной или муниципальной собственности, </w:t>
      </w:r>
      <w:r>
        <w:rPr>
          <w:sz w:val="28"/>
          <w:szCs w:val="28"/>
        </w:rPr>
        <w:br/>
      </w:r>
      <w:r w:rsidRPr="002667B6">
        <w:rPr>
          <w:sz w:val="28"/>
          <w:szCs w:val="28"/>
        </w:rPr>
        <w:t xml:space="preserve">или договора </w:t>
      </w:r>
      <w:r>
        <w:rPr>
          <w:sz w:val="28"/>
          <w:szCs w:val="28"/>
        </w:rPr>
        <w:t xml:space="preserve">купли-продажи </w:t>
      </w:r>
      <w:r w:rsidRPr="002667B6">
        <w:rPr>
          <w:sz w:val="28"/>
          <w:szCs w:val="28"/>
        </w:rPr>
        <w:t xml:space="preserve">лесных насаждений, заключаемого в соответствии </w:t>
      </w:r>
      <w:r>
        <w:rPr>
          <w:sz w:val="28"/>
          <w:szCs w:val="28"/>
        </w:rPr>
        <w:br/>
      </w:r>
      <w:r w:rsidRPr="002667B6">
        <w:rPr>
          <w:sz w:val="28"/>
          <w:szCs w:val="28"/>
        </w:rPr>
        <w:t>с частью 4 стать</w:t>
      </w:r>
      <w:r>
        <w:rPr>
          <w:sz w:val="28"/>
          <w:szCs w:val="28"/>
        </w:rPr>
        <w:t>и</w:t>
      </w:r>
      <w:r w:rsidRPr="002667B6">
        <w:rPr>
          <w:sz w:val="28"/>
          <w:szCs w:val="28"/>
        </w:rPr>
        <w:t xml:space="preserve"> 29.1</w:t>
      </w:r>
      <w:r w:rsidRPr="007D7A8B">
        <w:rPr>
          <w:sz w:val="28"/>
          <w:szCs w:val="28"/>
        </w:rPr>
        <w:t xml:space="preserve"> отвечает критериям государственной услуги, установленным Федеральным законом от 27 июля 2010 г. № 210-ФЗ  </w:t>
      </w:r>
      <w:r>
        <w:rPr>
          <w:sz w:val="28"/>
          <w:szCs w:val="28"/>
        </w:rPr>
        <w:br/>
      </w:r>
      <w:r w:rsidRPr="007D7A8B">
        <w:rPr>
          <w:sz w:val="28"/>
          <w:szCs w:val="28"/>
        </w:rPr>
        <w:t>«Об организации предоставления государственных и муниципальных услуг государственной услуги» (далее – Закон № 210-ФЗ) и</w:t>
      </w:r>
      <w:proofErr w:type="gramEnd"/>
      <w:r w:rsidRPr="007D7A8B">
        <w:rPr>
          <w:sz w:val="28"/>
          <w:szCs w:val="28"/>
        </w:rPr>
        <w:t xml:space="preserve"> может быть квалифицировано в качестве государственной услуги.</w:t>
      </w:r>
      <w:r w:rsidR="006F21FF">
        <w:rPr>
          <w:sz w:val="28"/>
          <w:szCs w:val="28"/>
        </w:rPr>
        <w:t xml:space="preserve"> Кроме того, с</w:t>
      </w:r>
      <w:r w:rsidRPr="007D7A8B">
        <w:rPr>
          <w:sz w:val="28"/>
          <w:szCs w:val="28"/>
        </w:rPr>
        <w:t>огласно статье 12 Закона № 210-ФЗ предоставление государственных и муниципальных услуг</w:t>
      </w:r>
      <w:r w:rsidR="006F21FF">
        <w:rPr>
          <w:sz w:val="28"/>
          <w:szCs w:val="28"/>
        </w:rPr>
        <w:t xml:space="preserve"> осуществляется </w:t>
      </w:r>
      <w:r w:rsidRPr="007D7A8B">
        <w:rPr>
          <w:sz w:val="28"/>
          <w:szCs w:val="28"/>
        </w:rPr>
        <w:t xml:space="preserve">в соответствии с административными регламентами.  </w:t>
      </w:r>
    </w:p>
    <w:p w:rsidR="005C217B" w:rsidRPr="007D7A8B" w:rsidRDefault="005C217B" w:rsidP="005C217B">
      <w:pPr>
        <w:pStyle w:val="ConsPlusNonformat"/>
        <w:spacing w:line="360" w:lineRule="auto"/>
        <w:ind w:firstLine="709"/>
        <w:jc w:val="both"/>
        <w:rPr>
          <w:rFonts w:ascii="Times New Roman" w:hAnsi="Times New Roman" w:cs="Times New Roman"/>
          <w:sz w:val="28"/>
          <w:szCs w:val="28"/>
        </w:rPr>
      </w:pPr>
      <w:r w:rsidRPr="007D7A8B">
        <w:rPr>
          <w:rFonts w:ascii="Times New Roman" w:hAnsi="Times New Roman" w:cs="Times New Roman"/>
          <w:sz w:val="28"/>
          <w:szCs w:val="28"/>
        </w:rPr>
        <w:t>Минэкономразвития России рекомендует разработчику дополнительно проработать указанное замечание и, по возможности, учесть его при доработке проекта акта.</w:t>
      </w:r>
    </w:p>
    <w:p w:rsidR="00970D84" w:rsidRPr="002667B6" w:rsidRDefault="00DA3C01" w:rsidP="002B66EA">
      <w:pPr>
        <w:autoSpaceDE w:val="0"/>
        <w:autoSpaceDN w:val="0"/>
        <w:adjustRightInd w:val="0"/>
        <w:spacing w:line="360" w:lineRule="auto"/>
        <w:ind w:firstLine="709"/>
        <w:jc w:val="both"/>
        <w:outlineLvl w:val="0"/>
        <w:rPr>
          <w:sz w:val="28"/>
          <w:szCs w:val="28"/>
        </w:rPr>
      </w:pPr>
      <w:r w:rsidRPr="002667B6">
        <w:rPr>
          <w:sz w:val="28"/>
          <w:szCs w:val="28"/>
        </w:rPr>
        <w:lastRenderedPageBreak/>
        <w:t>2.7</w:t>
      </w:r>
      <w:r w:rsidR="00970D84" w:rsidRPr="002667B6">
        <w:rPr>
          <w:sz w:val="28"/>
          <w:szCs w:val="28"/>
        </w:rPr>
        <w:t xml:space="preserve">. </w:t>
      </w:r>
      <w:r w:rsidRPr="002667B6">
        <w:rPr>
          <w:sz w:val="28"/>
          <w:szCs w:val="28"/>
        </w:rPr>
        <w:t>В соответствии с пункт</w:t>
      </w:r>
      <w:r w:rsidR="00384145" w:rsidRPr="002667B6">
        <w:rPr>
          <w:sz w:val="28"/>
          <w:szCs w:val="28"/>
        </w:rPr>
        <w:t>ами</w:t>
      </w:r>
      <w:r w:rsidRPr="002667B6">
        <w:rPr>
          <w:sz w:val="28"/>
          <w:szCs w:val="28"/>
        </w:rPr>
        <w:t xml:space="preserve"> 2</w:t>
      </w:r>
      <w:r w:rsidR="00384145" w:rsidRPr="002667B6">
        <w:rPr>
          <w:sz w:val="28"/>
          <w:szCs w:val="28"/>
        </w:rPr>
        <w:t xml:space="preserve">, 3 </w:t>
      </w:r>
      <w:r w:rsidRPr="002667B6">
        <w:rPr>
          <w:sz w:val="28"/>
          <w:szCs w:val="28"/>
        </w:rPr>
        <w:t xml:space="preserve"> приложения № 2 к проекту акта, </w:t>
      </w:r>
      <w:r w:rsidR="006F21FF">
        <w:rPr>
          <w:sz w:val="28"/>
          <w:szCs w:val="28"/>
        </w:rPr>
        <w:br/>
      </w:r>
      <w:r w:rsidRPr="002667B6">
        <w:rPr>
          <w:sz w:val="28"/>
          <w:szCs w:val="28"/>
        </w:rPr>
        <w:t xml:space="preserve">при подаче заявления в электронном виде, файл должен быть сформирован </w:t>
      </w:r>
      <w:r w:rsidR="006F21FF">
        <w:rPr>
          <w:sz w:val="28"/>
          <w:szCs w:val="28"/>
        </w:rPr>
        <w:br/>
      </w:r>
      <w:r w:rsidRPr="002667B6">
        <w:rPr>
          <w:sz w:val="28"/>
          <w:szCs w:val="28"/>
        </w:rPr>
        <w:t xml:space="preserve">в одном из двух форматов – </w:t>
      </w:r>
      <w:r w:rsidRPr="002667B6">
        <w:rPr>
          <w:sz w:val="28"/>
          <w:szCs w:val="28"/>
          <w:lang w:val="en-US"/>
        </w:rPr>
        <w:t>DOC</w:t>
      </w:r>
      <w:r w:rsidRPr="002667B6">
        <w:rPr>
          <w:sz w:val="28"/>
          <w:szCs w:val="28"/>
        </w:rPr>
        <w:t xml:space="preserve"> или </w:t>
      </w:r>
      <w:r w:rsidRPr="002667B6">
        <w:rPr>
          <w:sz w:val="28"/>
          <w:szCs w:val="28"/>
          <w:lang w:val="en-US"/>
        </w:rPr>
        <w:t>XLS</w:t>
      </w:r>
      <w:r w:rsidRPr="002667B6">
        <w:rPr>
          <w:sz w:val="28"/>
          <w:szCs w:val="28"/>
        </w:rPr>
        <w:t xml:space="preserve">, также допускается упаковывать файл заявления и приложений к нему в архив формата </w:t>
      </w:r>
      <w:r w:rsidRPr="002667B6">
        <w:rPr>
          <w:sz w:val="28"/>
          <w:szCs w:val="28"/>
          <w:lang w:val="en-US"/>
        </w:rPr>
        <w:t>ZIP</w:t>
      </w:r>
      <w:r w:rsidRPr="002667B6">
        <w:rPr>
          <w:sz w:val="28"/>
          <w:szCs w:val="28"/>
        </w:rPr>
        <w:t>.</w:t>
      </w:r>
    </w:p>
    <w:p w:rsidR="00DA3C01" w:rsidRPr="002667B6" w:rsidRDefault="00DA3C01" w:rsidP="002B66EA">
      <w:pPr>
        <w:autoSpaceDE w:val="0"/>
        <w:autoSpaceDN w:val="0"/>
        <w:adjustRightInd w:val="0"/>
        <w:spacing w:line="360" w:lineRule="auto"/>
        <w:ind w:firstLine="709"/>
        <w:jc w:val="both"/>
        <w:outlineLvl w:val="0"/>
        <w:rPr>
          <w:sz w:val="28"/>
          <w:szCs w:val="28"/>
        </w:rPr>
      </w:pPr>
      <w:r w:rsidRPr="002667B6">
        <w:rPr>
          <w:sz w:val="28"/>
          <w:szCs w:val="28"/>
        </w:rPr>
        <w:t xml:space="preserve">Вместе с тем, формат </w:t>
      </w:r>
      <w:r w:rsidR="00384145" w:rsidRPr="002667B6">
        <w:rPr>
          <w:sz w:val="28"/>
          <w:szCs w:val="28"/>
          <w:lang w:val="en-US"/>
        </w:rPr>
        <w:t>DOC</w:t>
      </w:r>
      <w:r w:rsidR="00384145" w:rsidRPr="002667B6">
        <w:rPr>
          <w:sz w:val="28"/>
          <w:szCs w:val="28"/>
        </w:rPr>
        <w:t xml:space="preserve"> используется по умолчанию на текстовых редакторах </w:t>
      </w:r>
      <w:r w:rsidR="00384145" w:rsidRPr="002667B6">
        <w:rPr>
          <w:sz w:val="28"/>
          <w:szCs w:val="28"/>
          <w:lang w:val="en-US"/>
        </w:rPr>
        <w:t>Microsoft</w:t>
      </w:r>
      <w:r w:rsidR="00384145" w:rsidRPr="002667B6">
        <w:rPr>
          <w:sz w:val="28"/>
          <w:szCs w:val="28"/>
        </w:rPr>
        <w:t xml:space="preserve"> </w:t>
      </w:r>
      <w:r w:rsidR="00384145" w:rsidRPr="002667B6">
        <w:rPr>
          <w:sz w:val="28"/>
          <w:szCs w:val="28"/>
          <w:lang w:val="en-US"/>
        </w:rPr>
        <w:t>Office</w:t>
      </w:r>
      <w:r w:rsidR="00384145" w:rsidRPr="002667B6">
        <w:rPr>
          <w:sz w:val="28"/>
          <w:szCs w:val="28"/>
        </w:rPr>
        <w:t xml:space="preserve"> </w:t>
      </w:r>
      <w:r w:rsidR="00384145" w:rsidRPr="002667B6">
        <w:rPr>
          <w:sz w:val="28"/>
          <w:szCs w:val="28"/>
          <w:lang w:val="en-US"/>
        </w:rPr>
        <w:t>Word</w:t>
      </w:r>
      <w:r w:rsidR="00384145" w:rsidRPr="002667B6">
        <w:rPr>
          <w:sz w:val="28"/>
          <w:szCs w:val="28"/>
        </w:rPr>
        <w:t xml:space="preserve">, выпущенных до 2007 года. В последующих версиях указанного редактора по умолчанию используется формат </w:t>
      </w:r>
      <w:r w:rsidR="00384145" w:rsidRPr="002667B6">
        <w:rPr>
          <w:sz w:val="28"/>
          <w:szCs w:val="28"/>
          <w:lang w:val="en-US"/>
        </w:rPr>
        <w:t>DOCX</w:t>
      </w:r>
      <w:r w:rsidR="00384145" w:rsidRPr="002667B6">
        <w:rPr>
          <w:sz w:val="28"/>
          <w:szCs w:val="28"/>
        </w:rPr>
        <w:t xml:space="preserve">. </w:t>
      </w:r>
    </w:p>
    <w:p w:rsidR="00384145" w:rsidRPr="002667B6" w:rsidRDefault="00384145" w:rsidP="00384145">
      <w:pPr>
        <w:autoSpaceDE w:val="0"/>
        <w:autoSpaceDN w:val="0"/>
        <w:adjustRightInd w:val="0"/>
        <w:spacing w:line="360" w:lineRule="auto"/>
        <w:ind w:firstLine="709"/>
        <w:jc w:val="both"/>
        <w:outlineLvl w:val="0"/>
        <w:rPr>
          <w:sz w:val="28"/>
          <w:szCs w:val="28"/>
        </w:rPr>
      </w:pPr>
      <w:r w:rsidRPr="002667B6">
        <w:rPr>
          <w:sz w:val="28"/>
          <w:szCs w:val="28"/>
        </w:rPr>
        <w:t xml:space="preserve">Минэкономразвития России полагает возможным дополнить названный перечень форматами </w:t>
      </w:r>
      <w:r w:rsidRPr="002667B6">
        <w:rPr>
          <w:sz w:val="28"/>
          <w:szCs w:val="28"/>
          <w:lang w:val="en-US"/>
        </w:rPr>
        <w:t>PDF</w:t>
      </w:r>
      <w:r w:rsidRPr="002667B6">
        <w:rPr>
          <w:sz w:val="28"/>
          <w:szCs w:val="28"/>
        </w:rPr>
        <w:t xml:space="preserve">, </w:t>
      </w:r>
      <w:r w:rsidRPr="002667B6">
        <w:rPr>
          <w:sz w:val="28"/>
          <w:szCs w:val="28"/>
          <w:lang w:val="en-US"/>
        </w:rPr>
        <w:t>RTF</w:t>
      </w:r>
      <w:r w:rsidRPr="002667B6">
        <w:rPr>
          <w:sz w:val="28"/>
          <w:szCs w:val="28"/>
        </w:rPr>
        <w:t xml:space="preserve">, </w:t>
      </w:r>
      <w:r w:rsidRPr="002667B6">
        <w:rPr>
          <w:sz w:val="28"/>
          <w:szCs w:val="28"/>
          <w:lang w:val="en-US"/>
        </w:rPr>
        <w:t>RAR</w:t>
      </w:r>
      <w:r w:rsidRPr="002667B6">
        <w:rPr>
          <w:sz w:val="28"/>
          <w:szCs w:val="28"/>
        </w:rPr>
        <w:t>, 7</w:t>
      </w:r>
      <w:r w:rsidRPr="002667B6">
        <w:rPr>
          <w:sz w:val="28"/>
          <w:szCs w:val="28"/>
          <w:lang w:val="en-US"/>
        </w:rPr>
        <w:t>z</w:t>
      </w:r>
      <w:r w:rsidRPr="002667B6">
        <w:rPr>
          <w:sz w:val="28"/>
          <w:szCs w:val="28"/>
        </w:rPr>
        <w:t xml:space="preserve">, которые активно используются </w:t>
      </w:r>
      <w:r w:rsidR="002667B6">
        <w:rPr>
          <w:sz w:val="28"/>
          <w:szCs w:val="28"/>
        </w:rPr>
        <w:br/>
      </w:r>
      <w:r w:rsidRPr="002667B6">
        <w:rPr>
          <w:sz w:val="28"/>
          <w:szCs w:val="28"/>
        </w:rPr>
        <w:t xml:space="preserve">при составлении документов, подписываемых электронной подписью. </w:t>
      </w:r>
    </w:p>
    <w:p w:rsidR="00A157C1" w:rsidRPr="007D7A8B" w:rsidRDefault="00056EB3" w:rsidP="00455404">
      <w:pPr>
        <w:autoSpaceDE w:val="0"/>
        <w:autoSpaceDN w:val="0"/>
        <w:adjustRightInd w:val="0"/>
        <w:spacing w:line="360" w:lineRule="auto"/>
        <w:ind w:firstLine="709"/>
        <w:jc w:val="both"/>
        <w:outlineLvl w:val="0"/>
        <w:rPr>
          <w:sz w:val="28"/>
          <w:szCs w:val="28"/>
        </w:rPr>
      </w:pPr>
      <w:r w:rsidRPr="002667B6">
        <w:rPr>
          <w:sz w:val="28"/>
          <w:szCs w:val="28"/>
        </w:rPr>
        <w:t xml:space="preserve">На основе проведенной оценки регулирующего воздействия проекта акта Минэкономразвития России сделан вывод о </w:t>
      </w:r>
      <w:r w:rsidR="007B6D0F" w:rsidRPr="002667B6">
        <w:rPr>
          <w:sz w:val="28"/>
          <w:szCs w:val="28"/>
        </w:rPr>
        <w:t>наличии</w:t>
      </w:r>
      <w:r w:rsidRPr="002667B6">
        <w:rPr>
          <w:sz w:val="28"/>
          <w:szCs w:val="28"/>
        </w:rPr>
        <w:t xml:space="preserve"> достаточного обоснования решения проблемы предложенным способом регулирования. </w:t>
      </w:r>
    </w:p>
    <w:p w:rsidR="00384145" w:rsidRPr="002667B6" w:rsidRDefault="00384145" w:rsidP="00384145">
      <w:pPr>
        <w:spacing w:line="360" w:lineRule="auto"/>
        <w:ind w:firstLine="709"/>
        <w:jc w:val="both"/>
        <w:rPr>
          <w:sz w:val="28"/>
          <w:szCs w:val="28"/>
        </w:rPr>
      </w:pPr>
      <w:r w:rsidRPr="002667B6">
        <w:rPr>
          <w:sz w:val="28"/>
          <w:szCs w:val="28"/>
        </w:rPr>
        <w:t xml:space="preserve">Минэкономразвития Россия концептуально поддерживает необходимость разработки проектируемого регулирования. Однако проектируемые нормы могут содержать дополнительные проблемы </w:t>
      </w:r>
      <w:proofErr w:type="spellStart"/>
      <w:r w:rsidRPr="002667B6">
        <w:rPr>
          <w:sz w:val="28"/>
          <w:szCs w:val="28"/>
        </w:rPr>
        <w:t>правоприменения</w:t>
      </w:r>
      <w:proofErr w:type="spellEnd"/>
      <w:r w:rsidRPr="002667B6">
        <w:rPr>
          <w:sz w:val="28"/>
          <w:szCs w:val="28"/>
        </w:rPr>
        <w:t xml:space="preserve"> в связи </w:t>
      </w:r>
      <w:r w:rsidR="006F21FF">
        <w:rPr>
          <w:sz w:val="28"/>
          <w:szCs w:val="28"/>
        </w:rPr>
        <w:br/>
      </w:r>
      <w:r w:rsidRPr="002667B6">
        <w:rPr>
          <w:sz w:val="28"/>
          <w:szCs w:val="28"/>
        </w:rPr>
        <w:t>с их противоречием действующим нормативным правовым актам.</w:t>
      </w:r>
    </w:p>
    <w:p w:rsidR="005C217B" w:rsidRPr="002667B6" w:rsidRDefault="005C217B" w:rsidP="005C217B">
      <w:pPr>
        <w:pStyle w:val="ConsPlusNonformat"/>
        <w:spacing w:line="360" w:lineRule="auto"/>
        <w:ind w:firstLine="709"/>
        <w:jc w:val="both"/>
        <w:rPr>
          <w:rFonts w:ascii="Times New Roman" w:hAnsi="Times New Roman" w:cs="Times New Roman"/>
          <w:sz w:val="28"/>
          <w:szCs w:val="28"/>
        </w:rPr>
      </w:pPr>
      <w:proofErr w:type="gramStart"/>
      <w:r w:rsidRPr="002667B6">
        <w:rPr>
          <w:rFonts w:ascii="Times New Roman" w:hAnsi="Times New Roman" w:cs="Times New Roman"/>
          <w:sz w:val="28"/>
          <w:szCs w:val="28"/>
        </w:rPr>
        <w:t xml:space="preserve">На основе проведенной оценки регулирующего воздействия проекта акта </w:t>
      </w:r>
      <w:r w:rsidRPr="002667B6">
        <w:rPr>
          <w:rFonts w:ascii="Times New Roman" w:hAnsi="Times New Roman" w:cs="Times New Roman"/>
          <w:sz w:val="28"/>
          <w:szCs w:val="28"/>
        </w:rPr>
        <w:br/>
        <w:t>с учетом информации, представленной разработчиком в сводном отчете, Минэкономразвития России сделан вывод о наличии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w:t>
      </w:r>
      <w:proofErr w:type="gramEnd"/>
      <w:r w:rsidRPr="002667B6">
        <w:rPr>
          <w:rFonts w:ascii="Times New Roman" w:hAnsi="Times New Roman" w:cs="Times New Roman"/>
          <w:sz w:val="28"/>
          <w:szCs w:val="28"/>
        </w:rPr>
        <w:t xml:space="preserve"> бюджетов всех уровней бюджетной системы Российской Федерации.</w:t>
      </w:r>
    </w:p>
    <w:sectPr w:rsidR="005C217B" w:rsidRPr="002667B6" w:rsidSect="00E25502">
      <w:headerReference w:type="even" r:id="rId10"/>
      <w:headerReference w:type="default" r:id="rId11"/>
      <w:pgSz w:w="11906" w:h="16838"/>
      <w:pgMar w:top="1135"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1E" w:rsidRDefault="00DC701E">
      <w:r>
        <w:separator/>
      </w:r>
    </w:p>
  </w:endnote>
  <w:endnote w:type="continuationSeparator" w:id="0">
    <w:p w:rsidR="00DC701E" w:rsidRDefault="00DC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1E" w:rsidRDefault="00DC701E">
      <w:r>
        <w:separator/>
      </w:r>
    </w:p>
  </w:footnote>
  <w:footnote w:type="continuationSeparator" w:id="0">
    <w:p w:rsidR="00DC701E" w:rsidRDefault="00DC7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C114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78B4" w:rsidRDefault="008C78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8B4" w:rsidRDefault="008C78B4" w:rsidP="00F609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C1C41">
      <w:rPr>
        <w:rStyle w:val="a6"/>
        <w:noProof/>
      </w:rPr>
      <w:t>2</w:t>
    </w:r>
    <w:r>
      <w:rPr>
        <w:rStyle w:val="a6"/>
      </w:rPr>
      <w:fldChar w:fldCharType="end"/>
    </w:r>
  </w:p>
  <w:p w:rsidR="008C78B4" w:rsidRDefault="008C78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77"/>
    <w:multiLevelType w:val="hybridMultilevel"/>
    <w:tmpl w:val="2FCE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0605E"/>
    <w:multiLevelType w:val="hybridMultilevel"/>
    <w:tmpl w:val="FC2601F6"/>
    <w:lvl w:ilvl="0" w:tplc="BCDC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27C1F"/>
    <w:multiLevelType w:val="hybridMultilevel"/>
    <w:tmpl w:val="815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C6928"/>
    <w:multiLevelType w:val="hybridMultilevel"/>
    <w:tmpl w:val="8530ECBA"/>
    <w:lvl w:ilvl="0" w:tplc="B162A8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8F6E16"/>
    <w:multiLevelType w:val="hybridMultilevel"/>
    <w:tmpl w:val="0BA61E94"/>
    <w:lvl w:ilvl="0" w:tplc="B008D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A85222"/>
    <w:multiLevelType w:val="hybridMultilevel"/>
    <w:tmpl w:val="67BC0FA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96256"/>
    <w:multiLevelType w:val="hybridMultilevel"/>
    <w:tmpl w:val="305A4F44"/>
    <w:lvl w:ilvl="0" w:tplc="07C6B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C7CF2"/>
    <w:multiLevelType w:val="hybridMultilevel"/>
    <w:tmpl w:val="2B804BC6"/>
    <w:lvl w:ilvl="0" w:tplc="FC1664B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E1B6F"/>
    <w:multiLevelType w:val="hybridMultilevel"/>
    <w:tmpl w:val="43B4AD42"/>
    <w:lvl w:ilvl="0" w:tplc="808C1E0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C4B56"/>
    <w:multiLevelType w:val="hybridMultilevel"/>
    <w:tmpl w:val="81761060"/>
    <w:lvl w:ilvl="0" w:tplc="BFAE28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30BE1E22"/>
    <w:multiLevelType w:val="hybridMultilevel"/>
    <w:tmpl w:val="DD0A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539E0"/>
    <w:multiLevelType w:val="hybridMultilevel"/>
    <w:tmpl w:val="A412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8356C"/>
    <w:multiLevelType w:val="hybridMultilevel"/>
    <w:tmpl w:val="927A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77007"/>
    <w:multiLevelType w:val="hybridMultilevel"/>
    <w:tmpl w:val="583C73A8"/>
    <w:lvl w:ilvl="0" w:tplc="026C2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nsid w:val="620B79C5"/>
    <w:multiLevelType w:val="hybridMultilevel"/>
    <w:tmpl w:val="0FA22928"/>
    <w:lvl w:ilvl="0" w:tplc="A4BE90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A8172C"/>
    <w:multiLevelType w:val="hybridMultilevel"/>
    <w:tmpl w:val="C8305CC2"/>
    <w:lvl w:ilvl="0" w:tplc="ED847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1E40FA"/>
    <w:multiLevelType w:val="hybridMultilevel"/>
    <w:tmpl w:val="4FC6C19A"/>
    <w:lvl w:ilvl="0" w:tplc="8AF8E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0"/>
  </w:num>
  <w:num w:numId="2">
    <w:abstractNumId w:val="26"/>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5"/>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4"/>
  </w:num>
  <w:num w:numId="24">
    <w:abstractNumId w:val="4"/>
  </w:num>
  <w:num w:numId="25">
    <w:abstractNumId w:val="1"/>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6E68"/>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6D3"/>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9A"/>
    <w:rsid w:val="00064AFB"/>
    <w:rsid w:val="00064DC2"/>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5A1"/>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C48"/>
    <w:rsid w:val="00097D74"/>
    <w:rsid w:val="000A02C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C41"/>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27F"/>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110"/>
    <w:rsid w:val="000F02FC"/>
    <w:rsid w:val="000F051C"/>
    <w:rsid w:val="000F07DA"/>
    <w:rsid w:val="000F0C05"/>
    <w:rsid w:val="000F15BF"/>
    <w:rsid w:val="000F15EB"/>
    <w:rsid w:val="000F1ED2"/>
    <w:rsid w:val="000F286C"/>
    <w:rsid w:val="000F29A2"/>
    <w:rsid w:val="000F33BA"/>
    <w:rsid w:val="000F3AF6"/>
    <w:rsid w:val="000F3DD7"/>
    <w:rsid w:val="000F4031"/>
    <w:rsid w:val="000F44C2"/>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8D5"/>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042"/>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2E2A"/>
    <w:rsid w:val="001730DA"/>
    <w:rsid w:val="00173387"/>
    <w:rsid w:val="00173416"/>
    <w:rsid w:val="001735CD"/>
    <w:rsid w:val="00173742"/>
    <w:rsid w:val="00173745"/>
    <w:rsid w:val="00173F86"/>
    <w:rsid w:val="001741E8"/>
    <w:rsid w:val="001743A8"/>
    <w:rsid w:val="001746A2"/>
    <w:rsid w:val="0017484B"/>
    <w:rsid w:val="0017492D"/>
    <w:rsid w:val="00174DDC"/>
    <w:rsid w:val="00175242"/>
    <w:rsid w:val="001753BA"/>
    <w:rsid w:val="00175415"/>
    <w:rsid w:val="001757D0"/>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96C"/>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A85"/>
    <w:rsid w:val="001F3DEF"/>
    <w:rsid w:val="001F40CB"/>
    <w:rsid w:val="001F41EF"/>
    <w:rsid w:val="001F4693"/>
    <w:rsid w:val="001F4EBB"/>
    <w:rsid w:val="001F5216"/>
    <w:rsid w:val="001F5784"/>
    <w:rsid w:val="001F5802"/>
    <w:rsid w:val="001F5ABA"/>
    <w:rsid w:val="001F5AEC"/>
    <w:rsid w:val="001F5C2C"/>
    <w:rsid w:val="001F5F74"/>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1857"/>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2DC"/>
    <w:rsid w:val="00245513"/>
    <w:rsid w:val="0024559A"/>
    <w:rsid w:val="002456B2"/>
    <w:rsid w:val="0024571B"/>
    <w:rsid w:val="00245873"/>
    <w:rsid w:val="0024592B"/>
    <w:rsid w:val="00245FDE"/>
    <w:rsid w:val="00245FFF"/>
    <w:rsid w:val="0024618D"/>
    <w:rsid w:val="002462AE"/>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7B6"/>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4EC1"/>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15E"/>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6EA"/>
    <w:rsid w:val="002B679C"/>
    <w:rsid w:val="002B6BB9"/>
    <w:rsid w:val="002B6CAF"/>
    <w:rsid w:val="002B6D50"/>
    <w:rsid w:val="002B6F51"/>
    <w:rsid w:val="002B7055"/>
    <w:rsid w:val="002B7131"/>
    <w:rsid w:val="002B7AD4"/>
    <w:rsid w:val="002B7C9C"/>
    <w:rsid w:val="002B7D54"/>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2D5"/>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194"/>
    <w:rsid w:val="002F568F"/>
    <w:rsid w:val="002F57F0"/>
    <w:rsid w:val="002F5A39"/>
    <w:rsid w:val="002F5C77"/>
    <w:rsid w:val="002F5D4D"/>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67C"/>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5EA"/>
    <w:rsid w:val="003177F1"/>
    <w:rsid w:val="00320217"/>
    <w:rsid w:val="00320229"/>
    <w:rsid w:val="00320CBB"/>
    <w:rsid w:val="00320CFD"/>
    <w:rsid w:val="00320FC3"/>
    <w:rsid w:val="0032127F"/>
    <w:rsid w:val="003213E7"/>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4D3"/>
    <w:rsid w:val="00326638"/>
    <w:rsid w:val="003266AE"/>
    <w:rsid w:val="003267E7"/>
    <w:rsid w:val="00327278"/>
    <w:rsid w:val="00327B73"/>
    <w:rsid w:val="00327BF9"/>
    <w:rsid w:val="00330107"/>
    <w:rsid w:val="00330DAD"/>
    <w:rsid w:val="00330F24"/>
    <w:rsid w:val="003311E3"/>
    <w:rsid w:val="00331301"/>
    <w:rsid w:val="00331364"/>
    <w:rsid w:val="003313E4"/>
    <w:rsid w:val="00331451"/>
    <w:rsid w:val="003315E8"/>
    <w:rsid w:val="00331BFB"/>
    <w:rsid w:val="0033205A"/>
    <w:rsid w:val="0033282C"/>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340"/>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78D"/>
    <w:rsid w:val="003708EF"/>
    <w:rsid w:val="00370CA8"/>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8D5"/>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26D"/>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145"/>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87E2A"/>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3E85"/>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1D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55E"/>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7A5"/>
    <w:rsid w:val="00405A1B"/>
    <w:rsid w:val="00406020"/>
    <w:rsid w:val="00406634"/>
    <w:rsid w:val="00406660"/>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B2B"/>
    <w:rsid w:val="00421C1A"/>
    <w:rsid w:val="00421D54"/>
    <w:rsid w:val="00422014"/>
    <w:rsid w:val="00422306"/>
    <w:rsid w:val="0042235A"/>
    <w:rsid w:val="00422466"/>
    <w:rsid w:val="00422504"/>
    <w:rsid w:val="00423A4F"/>
    <w:rsid w:val="00423B7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479"/>
    <w:rsid w:val="004447B4"/>
    <w:rsid w:val="00444C05"/>
    <w:rsid w:val="00444CEE"/>
    <w:rsid w:val="004453C9"/>
    <w:rsid w:val="0044540B"/>
    <w:rsid w:val="004455E6"/>
    <w:rsid w:val="0044564F"/>
    <w:rsid w:val="0044576B"/>
    <w:rsid w:val="00445A11"/>
    <w:rsid w:val="00445A92"/>
    <w:rsid w:val="00445BBC"/>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404"/>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4BCE"/>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4A7"/>
    <w:rsid w:val="0048763F"/>
    <w:rsid w:val="00487658"/>
    <w:rsid w:val="004900E3"/>
    <w:rsid w:val="00490592"/>
    <w:rsid w:val="00490DB8"/>
    <w:rsid w:val="00490DF6"/>
    <w:rsid w:val="0049159F"/>
    <w:rsid w:val="004917C2"/>
    <w:rsid w:val="004917DE"/>
    <w:rsid w:val="004917E4"/>
    <w:rsid w:val="00491833"/>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1AFC"/>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B00"/>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3FE"/>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67"/>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6C7"/>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EAE"/>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360"/>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45A"/>
    <w:rsid w:val="005A64C9"/>
    <w:rsid w:val="005A64DF"/>
    <w:rsid w:val="005A6C9E"/>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17B"/>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4BD"/>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1157"/>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CEE"/>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52B6"/>
    <w:rsid w:val="006258E4"/>
    <w:rsid w:val="00625B0E"/>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98E"/>
    <w:rsid w:val="00631D05"/>
    <w:rsid w:val="006324FB"/>
    <w:rsid w:val="00632586"/>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489"/>
    <w:rsid w:val="00641C74"/>
    <w:rsid w:val="00641CB3"/>
    <w:rsid w:val="00642735"/>
    <w:rsid w:val="006427C4"/>
    <w:rsid w:val="00642974"/>
    <w:rsid w:val="006429CD"/>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6D02"/>
    <w:rsid w:val="00647035"/>
    <w:rsid w:val="006470C9"/>
    <w:rsid w:val="0064713B"/>
    <w:rsid w:val="006473B2"/>
    <w:rsid w:val="00647945"/>
    <w:rsid w:val="00647D6E"/>
    <w:rsid w:val="00647DDD"/>
    <w:rsid w:val="00647FD9"/>
    <w:rsid w:val="00650298"/>
    <w:rsid w:val="00650808"/>
    <w:rsid w:val="00650B39"/>
    <w:rsid w:val="0065102A"/>
    <w:rsid w:val="00651614"/>
    <w:rsid w:val="00652251"/>
    <w:rsid w:val="00652306"/>
    <w:rsid w:val="006526F8"/>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A3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B14"/>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B20"/>
    <w:rsid w:val="006A0B71"/>
    <w:rsid w:val="006A0F7B"/>
    <w:rsid w:val="006A122C"/>
    <w:rsid w:val="006A1F26"/>
    <w:rsid w:val="006A1FEE"/>
    <w:rsid w:val="006A2BA3"/>
    <w:rsid w:val="006A2E20"/>
    <w:rsid w:val="006A3285"/>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1FF"/>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6C3"/>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BC8"/>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442"/>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A"/>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9A8"/>
    <w:rsid w:val="00760C07"/>
    <w:rsid w:val="00760D8D"/>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8A4"/>
    <w:rsid w:val="007A626A"/>
    <w:rsid w:val="007A6541"/>
    <w:rsid w:val="007A6543"/>
    <w:rsid w:val="007A7799"/>
    <w:rsid w:val="007A7E85"/>
    <w:rsid w:val="007B0643"/>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9F4"/>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A8B"/>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51"/>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507"/>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E7B"/>
    <w:rsid w:val="00843206"/>
    <w:rsid w:val="00843311"/>
    <w:rsid w:val="008435B4"/>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FC2"/>
    <w:rsid w:val="008641C9"/>
    <w:rsid w:val="00864901"/>
    <w:rsid w:val="00864AA0"/>
    <w:rsid w:val="00864D5D"/>
    <w:rsid w:val="0086525B"/>
    <w:rsid w:val="00865732"/>
    <w:rsid w:val="008661EE"/>
    <w:rsid w:val="008663EF"/>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3E"/>
    <w:rsid w:val="008A3D54"/>
    <w:rsid w:val="008A3D96"/>
    <w:rsid w:val="008A3EBB"/>
    <w:rsid w:val="008A479B"/>
    <w:rsid w:val="008A4964"/>
    <w:rsid w:val="008A4A6D"/>
    <w:rsid w:val="008A4E8F"/>
    <w:rsid w:val="008A4FC7"/>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594"/>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DD9"/>
    <w:rsid w:val="008E6038"/>
    <w:rsid w:val="008E6422"/>
    <w:rsid w:val="008E6872"/>
    <w:rsid w:val="008E69B5"/>
    <w:rsid w:val="008E713A"/>
    <w:rsid w:val="008E72A4"/>
    <w:rsid w:val="008E7555"/>
    <w:rsid w:val="008E7D27"/>
    <w:rsid w:val="008E7ED3"/>
    <w:rsid w:val="008F0527"/>
    <w:rsid w:val="008F067D"/>
    <w:rsid w:val="008F0838"/>
    <w:rsid w:val="008F08EA"/>
    <w:rsid w:val="008F09A9"/>
    <w:rsid w:val="008F0A20"/>
    <w:rsid w:val="008F0AD3"/>
    <w:rsid w:val="008F0C6B"/>
    <w:rsid w:val="008F0F27"/>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644E"/>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25F"/>
    <w:rsid w:val="009322EC"/>
    <w:rsid w:val="00932750"/>
    <w:rsid w:val="0093281E"/>
    <w:rsid w:val="00932CC9"/>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47F90"/>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0D84"/>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46B0"/>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796"/>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0E6D"/>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2C5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77E"/>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E1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129"/>
    <w:rsid w:val="00A304E4"/>
    <w:rsid w:val="00A30594"/>
    <w:rsid w:val="00A308BB"/>
    <w:rsid w:val="00A30AD6"/>
    <w:rsid w:val="00A31272"/>
    <w:rsid w:val="00A314D8"/>
    <w:rsid w:val="00A3196A"/>
    <w:rsid w:val="00A31AC9"/>
    <w:rsid w:val="00A32047"/>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4E03"/>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10D"/>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CB1"/>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929"/>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0F70"/>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CC6"/>
    <w:rsid w:val="00AF309E"/>
    <w:rsid w:val="00AF32CA"/>
    <w:rsid w:val="00AF35BC"/>
    <w:rsid w:val="00AF3CBE"/>
    <w:rsid w:val="00AF3D25"/>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09B"/>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076"/>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DB"/>
    <w:rsid w:val="00B464BF"/>
    <w:rsid w:val="00B467E4"/>
    <w:rsid w:val="00B46C5F"/>
    <w:rsid w:val="00B4755D"/>
    <w:rsid w:val="00B475BF"/>
    <w:rsid w:val="00B47637"/>
    <w:rsid w:val="00B4786A"/>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406"/>
    <w:rsid w:val="00B64721"/>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DFD"/>
    <w:rsid w:val="00B73FBA"/>
    <w:rsid w:val="00B74272"/>
    <w:rsid w:val="00B7457D"/>
    <w:rsid w:val="00B747E3"/>
    <w:rsid w:val="00B74831"/>
    <w:rsid w:val="00B74BF8"/>
    <w:rsid w:val="00B74E7A"/>
    <w:rsid w:val="00B751BC"/>
    <w:rsid w:val="00B75ADC"/>
    <w:rsid w:val="00B75C8E"/>
    <w:rsid w:val="00B760AD"/>
    <w:rsid w:val="00B76442"/>
    <w:rsid w:val="00B7665C"/>
    <w:rsid w:val="00B76851"/>
    <w:rsid w:val="00B7703E"/>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08A"/>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1B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BEC"/>
    <w:rsid w:val="00BD0F1A"/>
    <w:rsid w:val="00BD10EA"/>
    <w:rsid w:val="00BD154A"/>
    <w:rsid w:val="00BD1703"/>
    <w:rsid w:val="00BD1D83"/>
    <w:rsid w:val="00BD2218"/>
    <w:rsid w:val="00BD2286"/>
    <w:rsid w:val="00BD232B"/>
    <w:rsid w:val="00BD23D7"/>
    <w:rsid w:val="00BD2E6E"/>
    <w:rsid w:val="00BD3504"/>
    <w:rsid w:val="00BD354A"/>
    <w:rsid w:val="00BD35B5"/>
    <w:rsid w:val="00BD386B"/>
    <w:rsid w:val="00BD3DE3"/>
    <w:rsid w:val="00BD3EF6"/>
    <w:rsid w:val="00BD3F0A"/>
    <w:rsid w:val="00BD4363"/>
    <w:rsid w:val="00BD476D"/>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086D"/>
    <w:rsid w:val="00BE154D"/>
    <w:rsid w:val="00BE1775"/>
    <w:rsid w:val="00BE1832"/>
    <w:rsid w:val="00BE1E31"/>
    <w:rsid w:val="00BE220B"/>
    <w:rsid w:val="00BE25C2"/>
    <w:rsid w:val="00BE2611"/>
    <w:rsid w:val="00BE26B5"/>
    <w:rsid w:val="00BE26D8"/>
    <w:rsid w:val="00BE2E80"/>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C01"/>
    <w:rsid w:val="00C10D37"/>
    <w:rsid w:val="00C10E18"/>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D9C"/>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A2B"/>
    <w:rsid w:val="00C92F0B"/>
    <w:rsid w:val="00C92FC5"/>
    <w:rsid w:val="00C931E9"/>
    <w:rsid w:val="00C932F5"/>
    <w:rsid w:val="00C9345E"/>
    <w:rsid w:val="00C93632"/>
    <w:rsid w:val="00C93A4D"/>
    <w:rsid w:val="00C93A74"/>
    <w:rsid w:val="00C93B93"/>
    <w:rsid w:val="00C9417D"/>
    <w:rsid w:val="00C946C2"/>
    <w:rsid w:val="00C94A11"/>
    <w:rsid w:val="00C95301"/>
    <w:rsid w:val="00C9538D"/>
    <w:rsid w:val="00C955CD"/>
    <w:rsid w:val="00C956F1"/>
    <w:rsid w:val="00C957A4"/>
    <w:rsid w:val="00C968C7"/>
    <w:rsid w:val="00C96AE9"/>
    <w:rsid w:val="00C96BF2"/>
    <w:rsid w:val="00C96E5E"/>
    <w:rsid w:val="00C96EF9"/>
    <w:rsid w:val="00C97314"/>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1DF"/>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7F0"/>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BC6"/>
    <w:rsid w:val="00CC5C0A"/>
    <w:rsid w:val="00CC5CBF"/>
    <w:rsid w:val="00CC60DA"/>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CB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C0F"/>
    <w:rsid w:val="00D34F08"/>
    <w:rsid w:val="00D354A2"/>
    <w:rsid w:val="00D357ED"/>
    <w:rsid w:val="00D35820"/>
    <w:rsid w:val="00D359F8"/>
    <w:rsid w:val="00D35D5A"/>
    <w:rsid w:val="00D35E76"/>
    <w:rsid w:val="00D35EA0"/>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8E4"/>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936"/>
    <w:rsid w:val="00D70B0B"/>
    <w:rsid w:val="00D711AC"/>
    <w:rsid w:val="00D7152C"/>
    <w:rsid w:val="00D715C6"/>
    <w:rsid w:val="00D71DD6"/>
    <w:rsid w:val="00D71E4F"/>
    <w:rsid w:val="00D721CE"/>
    <w:rsid w:val="00D7241D"/>
    <w:rsid w:val="00D728C3"/>
    <w:rsid w:val="00D72C74"/>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3C01"/>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AF8"/>
    <w:rsid w:val="00DA6D6A"/>
    <w:rsid w:val="00DA6E93"/>
    <w:rsid w:val="00DA71B8"/>
    <w:rsid w:val="00DA72B2"/>
    <w:rsid w:val="00DA7A54"/>
    <w:rsid w:val="00DA7C1B"/>
    <w:rsid w:val="00DA7D07"/>
    <w:rsid w:val="00DB0639"/>
    <w:rsid w:val="00DB087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01E"/>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838"/>
    <w:rsid w:val="00DE1904"/>
    <w:rsid w:val="00DE1E69"/>
    <w:rsid w:val="00DE1F12"/>
    <w:rsid w:val="00DE1F4B"/>
    <w:rsid w:val="00DE1F4D"/>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1C8A"/>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0D06"/>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502"/>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4C97"/>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2C"/>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132"/>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177B"/>
    <w:rsid w:val="00ED1A16"/>
    <w:rsid w:val="00ED1E72"/>
    <w:rsid w:val="00ED2433"/>
    <w:rsid w:val="00ED2890"/>
    <w:rsid w:val="00ED2BC0"/>
    <w:rsid w:val="00ED33B5"/>
    <w:rsid w:val="00ED33C4"/>
    <w:rsid w:val="00ED385F"/>
    <w:rsid w:val="00ED38FD"/>
    <w:rsid w:val="00ED3D18"/>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A09"/>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4C7"/>
    <w:rsid w:val="00EE5535"/>
    <w:rsid w:val="00EE55BA"/>
    <w:rsid w:val="00EE5987"/>
    <w:rsid w:val="00EE5B25"/>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372"/>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C5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6FD6"/>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3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636"/>
    <w:rsid w:val="00FD2BEC"/>
    <w:rsid w:val="00FD33FB"/>
    <w:rsid w:val="00FD3440"/>
    <w:rsid w:val="00FD35EA"/>
    <w:rsid w:val="00FD3708"/>
    <w:rsid w:val="00FD3CE9"/>
    <w:rsid w:val="00FD3D21"/>
    <w:rsid w:val="00FD43F5"/>
    <w:rsid w:val="00FD44D2"/>
    <w:rsid w:val="00FD45CB"/>
    <w:rsid w:val="00FD4FB7"/>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 w:type="paragraph" w:styleId="ae">
    <w:name w:val="List Paragraph"/>
    <w:basedOn w:val="a"/>
    <w:uiPriority w:val="34"/>
    <w:qFormat/>
    <w:rsid w:val="004D23FE"/>
    <w:pPr>
      <w:ind w:left="720"/>
      <w:contextualSpacing/>
    </w:pPr>
  </w:style>
  <w:style w:type="paragraph" w:customStyle="1" w:styleId="ConsPlusNonformat">
    <w:name w:val="ConsPlusNonformat"/>
    <w:uiPriority w:val="99"/>
    <w:rsid w:val="00CA31D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C0F04"/>
    <w:rPr>
      <w:rFonts w:ascii="Tahoma" w:hAnsi="Tahoma" w:cs="Tahoma"/>
      <w:sz w:val="16"/>
      <w:szCs w:val="16"/>
    </w:rPr>
  </w:style>
  <w:style w:type="paragraph" w:styleId="a5">
    <w:name w:val="header"/>
    <w:basedOn w:val="a"/>
    <w:rsid w:val="003F32FA"/>
    <w:pPr>
      <w:tabs>
        <w:tab w:val="center" w:pos="4677"/>
        <w:tab w:val="right" w:pos="9355"/>
      </w:tabs>
    </w:pPr>
  </w:style>
  <w:style w:type="character" w:styleId="a6">
    <w:name w:val="page number"/>
    <w:basedOn w:val="a0"/>
    <w:rsid w:val="003F32FA"/>
  </w:style>
  <w:style w:type="paragraph" w:styleId="a7">
    <w:name w:val="footer"/>
    <w:basedOn w:val="a"/>
    <w:rsid w:val="00350C1D"/>
    <w:pPr>
      <w:tabs>
        <w:tab w:val="center" w:pos="4677"/>
        <w:tab w:val="right" w:pos="9355"/>
      </w:tabs>
    </w:pPr>
  </w:style>
  <w:style w:type="paragraph" w:customStyle="1" w:styleId="a8">
    <w:name w:val="Знак Знак Знак Знак"/>
    <w:basedOn w:val="a"/>
    <w:rsid w:val="0098027C"/>
    <w:rPr>
      <w:rFonts w:ascii="Verdana" w:hAnsi="Verdana" w:cs="Verdana"/>
      <w:sz w:val="20"/>
      <w:szCs w:val="20"/>
      <w:lang w:val="en-US" w:eastAsia="en-US"/>
    </w:rPr>
  </w:style>
  <w:style w:type="paragraph" w:styleId="a9">
    <w:name w:val="footnote text"/>
    <w:basedOn w:val="a"/>
    <w:semiHidden/>
    <w:rsid w:val="00754193"/>
    <w:rPr>
      <w:sz w:val="20"/>
      <w:szCs w:val="20"/>
    </w:rPr>
  </w:style>
  <w:style w:type="character" w:styleId="aa">
    <w:name w:val="footnote reference"/>
    <w:semiHidden/>
    <w:rsid w:val="00754193"/>
    <w:rPr>
      <w:vertAlign w:val="superscript"/>
    </w:rPr>
  </w:style>
  <w:style w:type="paragraph" w:customStyle="1" w:styleId="10">
    <w:name w:val="Абзац списка1"/>
    <w:basedOn w:val="a"/>
    <w:rsid w:val="007F79C3"/>
    <w:pPr>
      <w:spacing w:after="200" w:line="276" w:lineRule="auto"/>
      <w:ind w:left="720"/>
    </w:pPr>
    <w:rPr>
      <w:rFonts w:ascii="Calibri" w:hAnsi="Calibri" w:cs="Calibri"/>
      <w:sz w:val="22"/>
      <w:szCs w:val="22"/>
      <w:lang w:eastAsia="en-US"/>
    </w:rPr>
  </w:style>
  <w:style w:type="paragraph" w:customStyle="1" w:styleId="ConsPlusCell">
    <w:name w:val="ConsPlusCell"/>
    <w:rsid w:val="00B61117"/>
    <w:pPr>
      <w:autoSpaceDE w:val="0"/>
      <w:autoSpaceDN w:val="0"/>
      <w:adjustRightInd w:val="0"/>
    </w:pPr>
    <w:rPr>
      <w:sz w:val="26"/>
      <w:szCs w:val="26"/>
    </w:rPr>
  </w:style>
  <w:style w:type="paragraph" w:customStyle="1" w:styleId="11">
    <w:name w:val="Знак Знак Знак Знак1"/>
    <w:basedOn w:val="a"/>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854"/>
    <w:pPr>
      <w:spacing w:before="100" w:beforeAutospacing="1" w:after="100" w:afterAutospacing="1"/>
    </w:pPr>
    <w:rPr>
      <w:rFonts w:ascii="Tahoma" w:hAnsi="Tahoma"/>
      <w:sz w:val="20"/>
      <w:szCs w:val="20"/>
      <w:lang w:val="en-US" w:eastAsia="en-US"/>
    </w:rPr>
  </w:style>
  <w:style w:type="paragraph" w:styleId="ab">
    <w:name w:val="Body Text"/>
    <w:basedOn w:val="a"/>
    <w:rsid w:val="009D6AD5"/>
    <w:pPr>
      <w:spacing w:before="120"/>
      <w:jc w:val="center"/>
    </w:pPr>
    <w:rPr>
      <w:sz w:val="28"/>
    </w:rPr>
  </w:style>
  <w:style w:type="character" w:styleId="ac">
    <w:name w:val="Hyperlink"/>
    <w:rsid w:val="003D40A0"/>
    <w:rPr>
      <w:color w:val="0000FF"/>
      <w:u w:val="single"/>
    </w:rPr>
  </w:style>
  <w:style w:type="paragraph" w:styleId="ad">
    <w:name w:val="Normal (Web)"/>
    <w:basedOn w:val="a"/>
    <w:rsid w:val="006F7261"/>
    <w:pPr>
      <w:spacing w:before="100" w:beforeAutospacing="1" w:after="240"/>
    </w:pPr>
    <w:rPr>
      <w:rFonts w:eastAsia="Calibri"/>
    </w:rPr>
  </w:style>
  <w:style w:type="paragraph" w:customStyle="1" w:styleId="Default">
    <w:name w:val="Default"/>
    <w:rsid w:val="00BF2C4C"/>
    <w:pPr>
      <w:autoSpaceDE w:val="0"/>
      <w:autoSpaceDN w:val="0"/>
      <w:adjustRightInd w:val="0"/>
    </w:pPr>
    <w:rPr>
      <w:color w:val="000000"/>
      <w:sz w:val="24"/>
      <w:szCs w:val="24"/>
    </w:rPr>
  </w:style>
  <w:style w:type="paragraph" w:styleId="ae">
    <w:name w:val="List Paragraph"/>
    <w:basedOn w:val="a"/>
    <w:uiPriority w:val="34"/>
    <w:qFormat/>
    <w:rsid w:val="004D23FE"/>
    <w:pPr>
      <w:ind w:left="720"/>
      <w:contextualSpacing/>
    </w:pPr>
  </w:style>
  <w:style w:type="paragraph" w:customStyle="1" w:styleId="ConsPlusNonformat">
    <w:name w:val="ConsPlusNonformat"/>
    <w:uiPriority w:val="99"/>
    <w:rsid w:val="00CA31D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639">
      <w:bodyDiv w:val="1"/>
      <w:marLeft w:val="0"/>
      <w:marRight w:val="0"/>
      <w:marTop w:val="0"/>
      <w:marBottom w:val="0"/>
      <w:divBdr>
        <w:top w:val="none" w:sz="0" w:space="0" w:color="auto"/>
        <w:left w:val="none" w:sz="0" w:space="0" w:color="auto"/>
        <w:bottom w:val="none" w:sz="0" w:space="0" w:color="auto"/>
        <w:right w:val="none" w:sz="0" w:space="0" w:color="auto"/>
      </w:divBdr>
    </w:div>
    <w:div w:id="89202656">
      <w:bodyDiv w:val="1"/>
      <w:marLeft w:val="0"/>
      <w:marRight w:val="0"/>
      <w:marTop w:val="0"/>
      <w:marBottom w:val="0"/>
      <w:divBdr>
        <w:top w:val="none" w:sz="0" w:space="0" w:color="auto"/>
        <w:left w:val="none" w:sz="0" w:space="0" w:color="auto"/>
        <w:bottom w:val="none" w:sz="0" w:space="0" w:color="auto"/>
        <w:right w:val="none" w:sz="0" w:space="0" w:color="auto"/>
      </w:divBdr>
    </w:div>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233778282">
      <w:bodyDiv w:val="1"/>
      <w:marLeft w:val="0"/>
      <w:marRight w:val="0"/>
      <w:marTop w:val="0"/>
      <w:marBottom w:val="0"/>
      <w:divBdr>
        <w:top w:val="none" w:sz="0" w:space="0" w:color="auto"/>
        <w:left w:val="none" w:sz="0" w:space="0" w:color="auto"/>
        <w:bottom w:val="none" w:sz="0" w:space="0" w:color="auto"/>
        <w:right w:val="none" w:sz="0" w:space="0" w:color="auto"/>
      </w:divBdr>
    </w:div>
    <w:div w:id="310796547">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461681488">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E5F3-4FEB-4107-BC90-ECFCDC37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Template>
  <TotalTime>22</TotalTime>
  <Pages>8</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15907</CharactersWithSpaces>
  <SharedDoc>false</SharedDoc>
  <HLinks>
    <vt:vector size="6" baseType="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Деханов Александр Сергеевич</dc:creator>
  <cp:lastModifiedBy>Деханов Александр Сергеевич</cp:lastModifiedBy>
  <cp:revision>5</cp:revision>
  <cp:lastPrinted>2018-04-13T14:14:00Z</cp:lastPrinted>
  <dcterms:created xsi:type="dcterms:W3CDTF">2018-04-13T13:23:00Z</dcterms:created>
  <dcterms:modified xsi:type="dcterms:W3CDTF">2018-04-23T11:41:00Z</dcterms:modified>
</cp:coreProperties>
</file>