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A5" w:rsidRDefault="005B2100" w:rsidP="00C23666">
      <w:pPr>
        <w:jc w:val="center"/>
        <w:rPr>
          <w:sz w:val="28"/>
          <w:szCs w:val="28"/>
        </w:rPr>
      </w:pPr>
      <w:r w:rsidRPr="00847F3C">
        <w:rPr>
          <w:sz w:val="28"/>
          <w:szCs w:val="28"/>
        </w:rPr>
        <w:t xml:space="preserve">Заключение </w:t>
      </w:r>
      <w:r w:rsidR="00D73916">
        <w:rPr>
          <w:sz w:val="28"/>
          <w:szCs w:val="28"/>
        </w:rPr>
        <w:t xml:space="preserve">на </w:t>
      </w:r>
      <w:r w:rsidR="00006AF1" w:rsidRPr="00006AF1">
        <w:rPr>
          <w:sz w:val="28"/>
          <w:szCs w:val="28"/>
        </w:rPr>
        <w:t xml:space="preserve">проект </w:t>
      </w:r>
      <w:r w:rsidR="00C23666" w:rsidRPr="00C23666">
        <w:rPr>
          <w:sz w:val="28"/>
          <w:szCs w:val="28"/>
        </w:rPr>
        <w:t>приказа «Об утверждении Правил установки и эксплуатации рекламных конструкций на территориях муниципальных образований в Республике Коми»</w:t>
      </w:r>
    </w:p>
    <w:p w:rsidR="00993F6F" w:rsidRDefault="00993F6F" w:rsidP="00EC2B95">
      <w:pPr>
        <w:jc w:val="center"/>
        <w:rPr>
          <w:sz w:val="28"/>
          <w:szCs w:val="28"/>
        </w:rPr>
      </w:pPr>
    </w:p>
    <w:p w:rsidR="00C23666" w:rsidRPr="006E3416" w:rsidRDefault="00C23666" w:rsidP="00C23666">
      <w:pPr>
        <w:ind w:firstLine="709"/>
        <w:jc w:val="both"/>
        <w:rPr>
          <w:sz w:val="28"/>
          <w:szCs w:val="28"/>
        </w:rPr>
      </w:pPr>
      <w:proofErr w:type="gramStart"/>
      <w:r w:rsidRPr="006E3416">
        <w:rPr>
          <w:sz w:val="28"/>
          <w:szCs w:val="28"/>
        </w:rPr>
        <w:t>Министерство экономики Республики Коми (далее - Министерство),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w:t>
      </w:r>
      <w:proofErr w:type="gramEnd"/>
      <w:r w:rsidRPr="006E3416">
        <w:rPr>
          <w:sz w:val="28"/>
          <w:szCs w:val="28"/>
        </w:rPr>
        <w:t xml:space="preserve"> актов Республики Коми, затрагивающих вопросы осуществления предпринимательской и инвестиционной деятельности, рассмотрело поступивший 31.01.2018 г. проект приказа «Об утверждении Правил установки и эксплуатации рекламных конструкций на территориях муниципальных образований в Республике Коми» (далее  -  проект  акта), направленный для подготовки настоящего заключения Администрацией  Главы Республики Коми (далее – разработчик), и сообщает следующее.</w:t>
      </w:r>
    </w:p>
    <w:p w:rsidR="00C23666" w:rsidRPr="006E3416" w:rsidRDefault="00C23666" w:rsidP="00C23666">
      <w:pPr>
        <w:pStyle w:val="ConsPlusNormal"/>
        <w:ind w:firstLine="540"/>
        <w:jc w:val="both"/>
        <w:rPr>
          <w:rFonts w:eastAsia="Calibri"/>
        </w:rPr>
      </w:pPr>
      <w:r w:rsidRPr="006E3416">
        <w:t xml:space="preserve">   В соответствии с пунктом  2  Порядка </w:t>
      </w:r>
      <w:proofErr w:type="gramStart"/>
      <w:r w:rsidRPr="006E3416">
        <w:t>проведения оценки регулирующего воздействия проектов нормативных правовых актов Республики</w:t>
      </w:r>
      <w:proofErr w:type="gramEnd"/>
      <w:r w:rsidRPr="006E3416">
        <w:t xml:space="preserve"> Коми, утверждённого постановлением Правительства Республики Коми от 18 марта 2016 г. № 136 (далее – Порядок), проект акта подлежит проведению оценки регулирующего воздействия.</w:t>
      </w:r>
    </w:p>
    <w:p w:rsidR="00C23666" w:rsidRPr="006E3416" w:rsidRDefault="00C23666" w:rsidP="00C23666">
      <w:pPr>
        <w:pStyle w:val="ConsPlusNonformat"/>
        <w:tabs>
          <w:tab w:val="left" w:pos="709"/>
        </w:tabs>
        <w:ind w:firstLine="709"/>
        <w:jc w:val="both"/>
        <w:rPr>
          <w:rFonts w:ascii="Times New Roman" w:hAnsi="Times New Roman" w:cs="Times New Roman"/>
          <w:sz w:val="28"/>
          <w:szCs w:val="28"/>
        </w:rPr>
      </w:pPr>
      <w:r w:rsidRPr="006E3416">
        <w:rPr>
          <w:rFonts w:ascii="Times New Roman" w:hAnsi="Times New Roman" w:cs="Times New Roman"/>
          <w:sz w:val="28"/>
          <w:szCs w:val="28"/>
        </w:rPr>
        <w:t>Проект акта направлен разработчиком для проведения оценки регулирующего воздействия повторно.</w:t>
      </w:r>
    </w:p>
    <w:p w:rsidR="00C23666" w:rsidRPr="006E3416" w:rsidRDefault="00C23666" w:rsidP="00C23666">
      <w:pPr>
        <w:pStyle w:val="ConsPlusNonformat"/>
        <w:numPr>
          <w:ilvl w:val="0"/>
          <w:numId w:val="4"/>
        </w:numPr>
        <w:tabs>
          <w:tab w:val="left" w:pos="709"/>
        </w:tabs>
        <w:jc w:val="both"/>
        <w:rPr>
          <w:rFonts w:ascii="Times New Roman" w:hAnsi="Times New Roman" w:cs="Times New Roman"/>
          <w:sz w:val="28"/>
          <w:szCs w:val="28"/>
        </w:rPr>
      </w:pPr>
      <w:r w:rsidRPr="006E3416">
        <w:rPr>
          <w:rFonts w:ascii="Times New Roman" w:hAnsi="Times New Roman" w:cs="Times New Roman"/>
          <w:sz w:val="28"/>
          <w:szCs w:val="28"/>
        </w:rPr>
        <w:t>Описание предлагаемого правового регулирования.</w:t>
      </w:r>
    </w:p>
    <w:p w:rsidR="00C23666" w:rsidRPr="006E3416" w:rsidRDefault="00C23666" w:rsidP="00C23666">
      <w:pPr>
        <w:pStyle w:val="ConsPlusNonformat"/>
        <w:tabs>
          <w:tab w:val="left" w:pos="709"/>
        </w:tabs>
        <w:ind w:left="709"/>
        <w:jc w:val="both"/>
        <w:rPr>
          <w:rFonts w:ascii="Times New Roman" w:hAnsi="Times New Roman" w:cs="Times New Roman"/>
          <w:sz w:val="28"/>
          <w:szCs w:val="28"/>
        </w:rPr>
      </w:pPr>
      <w:r w:rsidRPr="006E3416">
        <w:rPr>
          <w:rFonts w:ascii="Times New Roman" w:hAnsi="Times New Roman" w:cs="Times New Roman"/>
          <w:sz w:val="28"/>
          <w:szCs w:val="28"/>
        </w:rPr>
        <w:t>Проектом акта предлагается:</w:t>
      </w:r>
    </w:p>
    <w:p w:rsidR="00C23666" w:rsidRPr="006E3416" w:rsidRDefault="00C23666" w:rsidP="00C23666">
      <w:pPr>
        <w:pStyle w:val="ConsPlusNonformat"/>
        <w:tabs>
          <w:tab w:val="left" w:pos="0"/>
        </w:tabs>
        <w:ind w:firstLine="709"/>
        <w:jc w:val="both"/>
        <w:rPr>
          <w:rFonts w:ascii="Times New Roman" w:hAnsi="Times New Roman" w:cs="Times New Roman"/>
          <w:sz w:val="28"/>
          <w:szCs w:val="28"/>
        </w:rPr>
      </w:pPr>
      <w:r w:rsidRPr="006E3416">
        <w:rPr>
          <w:rFonts w:ascii="Times New Roman" w:hAnsi="Times New Roman" w:cs="Times New Roman"/>
          <w:sz w:val="28"/>
          <w:szCs w:val="28"/>
        </w:rPr>
        <w:t>- установить виды и типы рекламных конструкций, допустимых к установке на территории Республики Коми, требования к их внешнему виду и порядку содержания;</w:t>
      </w:r>
    </w:p>
    <w:p w:rsidR="00C23666" w:rsidRPr="006E3416" w:rsidRDefault="00C23666" w:rsidP="00C23666">
      <w:pPr>
        <w:pStyle w:val="ConsPlusNonformat"/>
        <w:tabs>
          <w:tab w:val="left" w:pos="0"/>
        </w:tabs>
        <w:ind w:firstLine="709"/>
        <w:jc w:val="both"/>
        <w:rPr>
          <w:rFonts w:ascii="Times New Roman" w:hAnsi="Times New Roman" w:cs="Times New Roman"/>
          <w:sz w:val="28"/>
          <w:szCs w:val="28"/>
        </w:rPr>
      </w:pPr>
      <w:r w:rsidRPr="006E3416">
        <w:rPr>
          <w:rFonts w:ascii="Times New Roman" w:hAnsi="Times New Roman" w:cs="Times New Roman"/>
          <w:sz w:val="28"/>
          <w:szCs w:val="28"/>
        </w:rPr>
        <w:t>- ввести зонирование территорий муниципальных образований городских округов и муниципальных районов по типам рекламных конструкций, допустимых к установке, и размерам площадей их информационных полей;</w:t>
      </w:r>
    </w:p>
    <w:p w:rsidR="00C23666" w:rsidRPr="006E3416" w:rsidRDefault="00C23666" w:rsidP="00C23666">
      <w:pPr>
        <w:pStyle w:val="ConsPlusNonformat"/>
        <w:tabs>
          <w:tab w:val="left" w:pos="0"/>
        </w:tabs>
        <w:ind w:firstLine="709"/>
        <w:jc w:val="both"/>
        <w:rPr>
          <w:rFonts w:ascii="Times New Roman" w:hAnsi="Times New Roman" w:cs="Times New Roman"/>
          <w:sz w:val="28"/>
          <w:szCs w:val="28"/>
        </w:rPr>
      </w:pPr>
      <w:r w:rsidRPr="006E3416">
        <w:rPr>
          <w:rFonts w:ascii="Times New Roman" w:hAnsi="Times New Roman" w:cs="Times New Roman"/>
          <w:sz w:val="28"/>
          <w:szCs w:val="28"/>
        </w:rPr>
        <w:t>- установить ограничения по территориальному размещению рекламных конструкций на земельных участках и пространственному размещению на фасадах зданий, строений, сооружений;</w:t>
      </w:r>
    </w:p>
    <w:p w:rsidR="00C23666" w:rsidRPr="006E3416" w:rsidRDefault="00C23666" w:rsidP="00C23666">
      <w:pPr>
        <w:pStyle w:val="ConsPlusNonformat"/>
        <w:tabs>
          <w:tab w:val="left" w:pos="0"/>
        </w:tabs>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 установить требования к монтажу и эксплуатации рекламных конструкций, что </w:t>
      </w:r>
      <w:proofErr w:type="gramStart"/>
      <w:r w:rsidRPr="006E3416">
        <w:rPr>
          <w:rFonts w:ascii="Times New Roman" w:hAnsi="Times New Roman" w:cs="Times New Roman"/>
          <w:sz w:val="28"/>
          <w:szCs w:val="28"/>
        </w:rPr>
        <w:t>повысит безопасность их использования и ограничит</w:t>
      </w:r>
      <w:proofErr w:type="gramEnd"/>
      <w:r w:rsidRPr="006E3416">
        <w:rPr>
          <w:rFonts w:ascii="Times New Roman" w:hAnsi="Times New Roman" w:cs="Times New Roman"/>
          <w:sz w:val="28"/>
          <w:szCs w:val="28"/>
        </w:rPr>
        <w:t xml:space="preserve"> возможность самовольной установки.</w:t>
      </w:r>
    </w:p>
    <w:p w:rsidR="00C23666" w:rsidRPr="006E3416" w:rsidRDefault="00C23666" w:rsidP="00C23666">
      <w:pPr>
        <w:pStyle w:val="ConsPlusNonformat"/>
        <w:numPr>
          <w:ilvl w:val="0"/>
          <w:numId w:val="4"/>
        </w:numPr>
        <w:tabs>
          <w:tab w:val="left" w:pos="709"/>
          <w:tab w:val="left" w:pos="1134"/>
        </w:tabs>
        <w:ind w:left="0" w:firstLine="709"/>
        <w:jc w:val="both"/>
        <w:rPr>
          <w:rFonts w:ascii="Times New Roman" w:hAnsi="Times New Roman" w:cs="Times New Roman"/>
          <w:sz w:val="28"/>
          <w:szCs w:val="28"/>
        </w:rPr>
      </w:pPr>
      <w:r w:rsidRPr="006E3416">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проблемой.</w:t>
      </w:r>
    </w:p>
    <w:p w:rsidR="00C23666" w:rsidRPr="006E3416" w:rsidRDefault="00C23666" w:rsidP="00C23666">
      <w:pPr>
        <w:pStyle w:val="ConsPlusNonformat"/>
        <w:tabs>
          <w:tab w:val="left" w:pos="0"/>
          <w:tab w:val="left" w:pos="1134"/>
        </w:tabs>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 </w:t>
      </w:r>
      <w:proofErr w:type="gramStart"/>
      <w:r w:rsidRPr="006E3416">
        <w:rPr>
          <w:rFonts w:ascii="Times New Roman" w:hAnsi="Times New Roman" w:cs="Times New Roman"/>
          <w:sz w:val="28"/>
          <w:szCs w:val="28"/>
        </w:rPr>
        <w:t>Законом Республики Коми от 5 декабря 2016 г. № 123-РЗ                                  «О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 (далее – Закон № 123-РЗ) к полномочию Правительства Республики Коми отнесено полномочие органов местного самоуправления муниципальных образований городских округов и муниципальных районов в Республике Коми в сфере рекламы по определению типов</w:t>
      </w:r>
      <w:proofErr w:type="gramEnd"/>
      <w:r w:rsidRPr="006E3416">
        <w:rPr>
          <w:rFonts w:ascii="Times New Roman" w:hAnsi="Times New Roman" w:cs="Times New Roman"/>
          <w:sz w:val="28"/>
          <w:szCs w:val="28"/>
        </w:rPr>
        <w:t xml:space="preserve"> и видов рекламных конструкций, допустимых и недопустимых к установке, в том числе требований к таким рекламным конструкциям с учетом </w:t>
      </w:r>
      <w:proofErr w:type="gramStart"/>
      <w:r w:rsidRPr="006E3416">
        <w:rPr>
          <w:rFonts w:ascii="Times New Roman" w:hAnsi="Times New Roman" w:cs="Times New Roman"/>
          <w:sz w:val="28"/>
          <w:szCs w:val="28"/>
        </w:rPr>
        <w:t>необходимости сохранения внешнего архитектурного облика сложившейся застройки поселений</w:t>
      </w:r>
      <w:proofErr w:type="gramEnd"/>
      <w:r w:rsidRPr="006E3416">
        <w:rPr>
          <w:rFonts w:ascii="Times New Roman" w:hAnsi="Times New Roman" w:cs="Times New Roman"/>
          <w:sz w:val="28"/>
          <w:szCs w:val="28"/>
        </w:rPr>
        <w:t xml:space="preserve"> или городских округов.</w:t>
      </w:r>
    </w:p>
    <w:p w:rsidR="00C23666" w:rsidRPr="006E3416" w:rsidRDefault="00C23666" w:rsidP="00C23666">
      <w:pPr>
        <w:pStyle w:val="ConsPlusNonformat"/>
        <w:tabs>
          <w:tab w:val="left" w:pos="0"/>
          <w:tab w:val="left" w:pos="1134"/>
        </w:tabs>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Распоряжением Правительства Республики Коми от 27 декабря 2016 г.                № 563-р реализация указанных в Законе № 123-РЗ полномочий возложена на Администрацию Главы Республики Коми. </w:t>
      </w:r>
    </w:p>
    <w:p w:rsidR="00C23666" w:rsidRPr="006E3416" w:rsidRDefault="00C23666" w:rsidP="00C23666">
      <w:pPr>
        <w:autoSpaceDE w:val="0"/>
        <w:autoSpaceDN w:val="0"/>
        <w:adjustRightInd w:val="0"/>
        <w:ind w:firstLine="709"/>
        <w:jc w:val="both"/>
        <w:rPr>
          <w:sz w:val="28"/>
          <w:szCs w:val="28"/>
        </w:rPr>
      </w:pPr>
      <w:r w:rsidRPr="006E3416">
        <w:rPr>
          <w:sz w:val="28"/>
          <w:szCs w:val="28"/>
        </w:rPr>
        <w:t>С вступлением в силу Закона № 123-РЗ муниципальные нормативные правовые акты, регулировавшие вопросы размещения наружной рекламы были отменены или их действие приостановлено на срок действия Закона № 123-РЗ: до 31 декабря 2026 г.</w:t>
      </w:r>
    </w:p>
    <w:p w:rsidR="00C23666" w:rsidRPr="006E3416" w:rsidRDefault="00C23666" w:rsidP="00C23666">
      <w:pPr>
        <w:pStyle w:val="ConsPlusNonformat"/>
        <w:tabs>
          <w:tab w:val="left" w:pos="0"/>
          <w:tab w:val="left" w:pos="1134"/>
        </w:tabs>
        <w:ind w:firstLine="709"/>
        <w:jc w:val="both"/>
        <w:rPr>
          <w:rFonts w:ascii="Times New Roman" w:hAnsi="Times New Roman" w:cs="Times New Roman"/>
          <w:sz w:val="28"/>
          <w:szCs w:val="28"/>
        </w:rPr>
      </w:pPr>
      <w:r w:rsidRPr="006E3416">
        <w:rPr>
          <w:rFonts w:ascii="Times New Roman" w:hAnsi="Times New Roman" w:cs="Times New Roman"/>
          <w:sz w:val="28"/>
          <w:szCs w:val="28"/>
        </w:rPr>
        <w:t>Таким образом, в Республике Коми отсутствует какой-либо нормативный правовой акт, устанавливающий типы и виды рекламных конструкций, допустимых и недопустимых к установке, в том числе требования к таким рекламным конструкциям.</w:t>
      </w:r>
    </w:p>
    <w:p w:rsidR="00C23666" w:rsidRPr="006E3416" w:rsidRDefault="00C23666" w:rsidP="00C23666">
      <w:pPr>
        <w:pStyle w:val="ConsPlusNonformat"/>
        <w:tabs>
          <w:tab w:val="left" w:pos="0"/>
          <w:tab w:val="left" w:pos="1134"/>
        </w:tabs>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В отсутствие соответствующего нормативного правового регулирования размещение рекламных конструкций не </w:t>
      </w:r>
      <w:r>
        <w:rPr>
          <w:rFonts w:ascii="Times New Roman" w:hAnsi="Times New Roman" w:cs="Times New Roman"/>
          <w:sz w:val="28"/>
          <w:szCs w:val="28"/>
        </w:rPr>
        <w:t>носит упорядоченного характера, к</w:t>
      </w:r>
      <w:r w:rsidRPr="006E3416">
        <w:rPr>
          <w:rFonts w:ascii="Times New Roman" w:hAnsi="Times New Roman" w:cs="Times New Roman"/>
          <w:sz w:val="28"/>
          <w:szCs w:val="28"/>
        </w:rPr>
        <w:t xml:space="preserve">онструкции размещаются без учета </w:t>
      </w:r>
      <w:proofErr w:type="gramStart"/>
      <w:r w:rsidRPr="006E3416">
        <w:rPr>
          <w:rFonts w:ascii="Times New Roman" w:hAnsi="Times New Roman" w:cs="Times New Roman"/>
          <w:sz w:val="28"/>
          <w:szCs w:val="28"/>
        </w:rPr>
        <w:t>необходимости сохранения внешнего архитектурного облика сложившейся застройки поселений</w:t>
      </w:r>
      <w:proofErr w:type="gramEnd"/>
      <w:r w:rsidRPr="006E3416">
        <w:rPr>
          <w:rFonts w:ascii="Times New Roman" w:hAnsi="Times New Roman" w:cs="Times New Roman"/>
          <w:sz w:val="28"/>
          <w:szCs w:val="28"/>
        </w:rPr>
        <w:t xml:space="preserve"> или городских округов.</w:t>
      </w:r>
    </w:p>
    <w:p w:rsidR="00C23666" w:rsidRPr="006E3416" w:rsidRDefault="00C23666" w:rsidP="00C23666">
      <w:pPr>
        <w:pStyle w:val="ConsPlusNonformat"/>
        <w:numPr>
          <w:ilvl w:val="0"/>
          <w:numId w:val="4"/>
        </w:numPr>
        <w:tabs>
          <w:tab w:val="left" w:pos="709"/>
          <w:tab w:val="left" w:pos="1134"/>
        </w:tabs>
        <w:jc w:val="both"/>
        <w:rPr>
          <w:rFonts w:ascii="Times New Roman" w:hAnsi="Times New Roman" w:cs="Times New Roman"/>
          <w:sz w:val="28"/>
          <w:szCs w:val="28"/>
        </w:rPr>
      </w:pPr>
      <w:r w:rsidRPr="006E3416">
        <w:rPr>
          <w:rFonts w:ascii="Times New Roman" w:hAnsi="Times New Roman" w:cs="Times New Roman"/>
          <w:sz w:val="28"/>
          <w:szCs w:val="28"/>
        </w:rPr>
        <w:t>Цели предлагаемого регулирования.</w:t>
      </w:r>
    </w:p>
    <w:p w:rsidR="00C23666" w:rsidRPr="006E3416" w:rsidRDefault="00C23666" w:rsidP="00C23666">
      <w:pPr>
        <w:pStyle w:val="ConsPlusNonformat"/>
        <w:tabs>
          <w:tab w:val="left" w:pos="0"/>
          <w:tab w:val="left" w:pos="1134"/>
        </w:tabs>
        <w:ind w:firstLine="709"/>
        <w:jc w:val="both"/>
        <w:rPr>
          <w:rFonts w:ascii="Times New Roman" w:hAnsi="Times New Roman" w:cs="Times New Roman"/>
          <w:sz w:val="28"/>
          <w:szCs w:val="28"/>
        </w:rPr>
      </w:pPr>
      <w:r w:rsidRPr="006E3416">
        <w:rPr>
          <w:rFonts w:ascii="Times New Roman" w:hAnsi="Times New Roman" w:cs="Times New Roman"/>
          <w:sz w:val="28"/>
          <w:szCs w:val="28"/>
        </w:rPr>
        <w:t>Размещение объектов наружной рекламы в соответствии с едиными требованиями.</w:t>
      </w:r>
    </w:p>
    <w:p w:rsidR="00C23666" w:rsidRPr="006E3416" w:rsidRDefault="00C23666" w:rsidP="00C23666">
      <w:pPr>
        <w:pStyle w:val="ConsPlusNormal"/>
        <w:ind w:firstLine="705"/>
        <w:jc w:val="both"/>
      </w:pPr>
      <w:r w:rsidRPr="006E3416">
        <w:t>4. Сведения о проведении общественных обсуждений.</w:t>
      </w:r>
    </w:p>
    <w:p w:rsidR="00C23666" w:rsidRPr="006E3416" w:rsidRDefault="00C23666" w:rsidP="00C23666">
      <w:pPr>
        <w:pStyle w:val="ConsPlusNormal"/>
        <w:ind w:firstLine="705"/>
        <w:jc w:val="both"/>
      </w:pPr>
      <w:r w:rsidRPr="006E3416">
        <w:t>Разработчиком проведены общественные обсуждения с 20.11.2017 г. по 15.12.2017 г. со следующими участниками:</w:t>
      </w:r>
    </w:p>
    <w:p w:rsidR="00C23666" w:rsidRPr="006E3416" w:rsidRDefault="00C23666" w:rsidP="00C23666">
      <w:pPr>
        <w:pStyle w:val="ConsPlusNormal"/>
        <w:ind w:firstLine="705"/>
        <w:jc w:val="both"/>
      </w:pPr>
      <w:r w:rsidRPr="006E3416">
        <w:t>- физические и юридические лица путем размещения проекта акта с документами для общественного обсуждения на портале общественных обсуждений в рамках проведения процедуры оценки регулирующего воздействия;</w:t>
      </w:r>
    </w:p>
    <w:p w:rsidR="00C23666" w:rsidRPr="006E3416" w:rsidRDefault="00C23666" w:rsidP="00C23666">
      <w:pPr>
        <w:pStyle w:val="ConsPlusNormal"/>
        <w:ind w:firstLine="705"/>
        <w:jc w:val="both"/>
      </w:pPr>
      <w:r w:rsidRPr="006E3416">
        <w:t>- Коми республиканское региональное отделение общероссийской общественной организации «Деловая Россия»;</w:t>
      </w:r>
    </w:p>
    <w:p w:rsidR="00C23666" w:rsidRPr="006E3416" w:rsidRDefault="00C23666" w:rsidP="00C23666">
      <w:pPr>
        <w:pStyle w:val="ConsPlusNormal"/>
        <w:ind w:firstLine="705"/>
        <w:jc w:val="both"/>
      </w:pPr>
      <w:r w:rsidRPr="006E3416">
        <w:t>- Коми республиканское отделение Общероссийской общественной организации малого и среднего предпринимательства «ОПОРА РОССИИ»;</w:t>
      </w:r>
    </w:p>
    <w:p w:rsidR="00C23666" w:rsidRPr="006E3416" w:rsidRDefault="00C23666" w:rsidP="00C23666">
      <w:pPr>
        <w:pStyle w:val="ConsPlusNormal"/>
        <w:ind w:firstLine="705"/>
        <w:jc w:val="both"/>
      </w:pPr>
      <w:r w:rsidRPr="006E3416">
        <w:t>- Региональное объединение работодателей Союз промышленников и предпринимателей Республики Коми;</w:t>
      </w:r>
    </w:p>
    <w:p w:rsidR="00C23666" w:rsidRPr="006E3416" w:rsidRDefault="00C23666" w:rsidP="00C23666">
      <w:pPr>
        <w:pStyle w:val="ConsPlusNormal"/>
        <w:ind w:firstLine="705"/>
        <w:jc w:val="both"/>
      </w:pPr>
      <w:r w:rsidRPr="006E3416">
        <w:t>- Уполномоченный по защите прав предпринимателей  в Республике Коми;</w:t>
      </w:r>
    </w:p>
    <w:p w:rsidR="00C23666" w:rsidRPr="006E3416" w:rsidRDefault="00C23666" w:rsidP="00C23666">
      <w:pPr>
        <w:pStyle w:val="ConsPlusNormal"/>
        <w:tabs>
          <w:tab w:val="left" w:pos="993"/>
          <w:tab w:val="left" w:pos="1134"/>
          <w:tab w:val="left" w:pos="1276"/>
        </w:tabs>
        <w:ind w:firstLine="705"/>
        <w:jc w:val="both"/>
      </w:pPr>
      <w:r w:rsidRPr="006E3416">
        <w:t>- Торгово-промышленная палата Республики Коми;</w:t>
      </w:r>
    </w:p>
    <w:p w:rsidR="00C23666" w:rsidRPr="006E3416" w:rsidRDefault="00C23666" w:rsidP="00C23666">
      <w:pPr>
        <w:pStyle w:val="ConsPlusNormal"/>
        <w:tabs>
          <w:tab w:val="left" w:pos="993"/>
          <w:tab w:val="left" w:pos="1134"/>
          <w:tab w:val="left" w:pos="1276"/>
        </w:tabs>
        <w:ind w:firstLine="705"/>
        <w:jc w:val="both"/>
      </w:pPr>
      <w:r w:rsidRPr="006E3416">
        <w:t>- Управление дорожного хозяйства Минстроя Республики Коми;</w:t>
      </w:r>
    </w:p>
    <w:p w:rsidR="00C23666" w:rsidRPr="006E3416" w:rsidRDefault="00C23666" w:rsidP="00C23666">
      <w:pPr>
        <w:pStyle w:val="ConsPlusNormal"/>
        <w:tabs>
          <w:tab w:val="left" w:pos="993"/>
          <w:tab w:val="left" w:pos="1134"/>
          <w:tab w:val="left" w:pos="1276"/>
        </w:tabs>
        <w:ind w:firstLine="705"/>
        <w:jc w:val="both"/>
      </w:pPr>
      <w:r w:rsidRPr="006E3416">
        <w:t>- Администрация муниципального образования городского округа «Сыктывкар»;</w:t>
      </w:r>
    </w:p>
    <w:p w:rsidR="00C23666" w:rsidRPr="006E3416" w:rsidRDefault="00C23666" w:rsidP="00C23666">
      <w:pPr>
        <w:pStyle w:val="ConsPlusNormal"/>
        <w:tabs>
          <w:tab w:val="left" w:pos="993"/>
          <w:tab w:val="left" w:pos="1134"/>
          <w:tab w:val="left" w:pos="1276"/>
        </w:tabs>
        <w:ind w:firstLine="705"/>
        <w:jc w:val="both"/>
      </w:pPr>
      <w:r w:rsidRPr="006E3416">
        <w:t>- Ассоциация наружной рекламы Республики Коми;</w:t>
      </w:r>
    </w:p>
    <w:p w:rsidR="00C23666" w:rsidRPr="006E3416" w:rsidRDefault="00C23666" w:rsidP="00C23666">
      <w:pPr>
        <w:pStyle w:val="ConsPlusNormal"/>
        <w:tabs>
          <w:tab w:val="left" w:pos="993"/>
          <w:tab w:val="left" w:pos="1134"/>
          <w:tab w:val="left" w:pos="1276"/>
        </w:tabs>
        <w:ind w:firstLine="705"/>
        <w:jc w:val="both"/>
      </w:pPr>
      <w:r w:rsidRPr="006E3416">
        <w:t>- Агентство рекламных технологий «</w:t>
      </w:r>
      <w:proofErr w:type="spellStart"/>
      <w:r w:rsidRPr="006E3416">
        <w:t>Рекламистъ</w:t>
      </w:r>
      <w:proofErr w:type="spellEnd"/>
      <w:r w:rsidRPr="006E3416">
        <w:t>».</w:t>
      </w:r>
    </w:p>
    <w:p w:rsidR="00C23666" w:rsidRPr="006E3416" w:rsidRDefault="00C23666" w:rsidP="00C23666">
      <w:pPr>
        <w:pStyle w:val="ConsPlusNonformat"/>
        <w:tabs>
          <w:tab w:val="left" w:pos="709"/>
        </w:tabs>
        <w:jc w:val="both"/>
        <w:rPr>
          <w:rFonts w:ascii="Times New Roman" w:hAnsi="Times New Roman" w:cs="Times New Roman"/>
          <w:sz w:val="28"/>
          <w:szCs w:val="28"/>
        </w:rPr>
      </w:pPr>
      <w:r w:rsidRPr="006E3416">
        <w:rPr>
          <w:rFonts w:ascii="Times New Roman" w:hAnsi="Times New Roman" w:cs="Times New Roman"/>
          <w:sz w:val="28"/>
          <w:szCs w:val="28"/>
        </w:rPr>
        <w:tab/>
        <w:t>По результатам общественного обсуждения проекта акта поступило 55 замечания и предложения,  из них учтено – 15, не учтено – 38, учтено частично – 2.</w:t>
      </w:r>
    </w:p>
    <w:p w:rsidR="00C23666" w:rsidRPr="006E3416" w:rsidRDefault="00C23666" w:rsidP="00C23666">
      <w:pPr>
        <w:pStyle w:val="ConsPlusNonformat"/>
        <w:tabs>
          <w:tab w:val="left" w:pos="709"/>
        </w:tabs>
        <w:ind w:firstLine="709"/>
        <w:jc w:val="both"/>
        <w:rPr>
          <w:rFonts w:ascii="Times New Roman" w:hAnsi="Times New Roman" w:cs="Times New Roman"/>
          <w:sz w:val="28"/>
          <w:szCs w:val="28"/>
        </w:rPr>
      </w:pPr>
      <w:r w:rsidRPr="006E3416">
        <w:rPr>
          <w:rFonts w:ascii="Times New Roman" w:hAnsi="Times New Roman" w:cs="Times New Roman"/>
          <w:sz w:val="28"/>
          <w:szCs w:val="28"/>
        </w:rPr>
        <w:t>Министерством проведены дополнительные общественные обсуждения с 26.01.2018 г. по 09.02.2017 г. со следующими участниками:</w:t>
      </w:r>
    </w:p>
    <w:p w:rsidR="00C23666" w:rsidRPr="006E3416" w:rsidRDefault="00C23666" w:rsidP="00C23666">
      <w:pPr>
        <w:pStyle w:val="ConsPlusNonformat"/>
        <w:tabs>
          <w:tab w:val="left" w:pos="709"/>
        </w:tabs>
        <w:ind w:firstLine="709"/>
        <w:jc w:val="both"/>
        <w:rPr>
          <w:rFonts w:ascii="Times New Roman" w:hAnsi="Times New Roman" w:cs="Times New Roman"/>
          <w:sz w:val="28"/>
          <w:szCs w:val="28"/>
        </w:rPr>
      </w:pPr>
      <w:r w:rsidRPr="006E3416">
        <w:rPr>
          <w:rFonts w:ascii="Times New Roman" w:hAnsi="Times New Roman" w:cs="Times New Roman"/>
          <w:sz w:val="28"/>
          <w:szCs w:val="28"/>
        </w:rPr>
        <w:t>- ООО «Глав - Медиа»;</w:t>
      </w:r>
    </w:p>
    <w:p w:rsidR="00C23666" w:rsidRPr="006E3416" w:rsidRDefault="00C23666" w:rsidP="00C23666">
      <w:pPr>
        <w:pStyle w:val="ConsPlusNonformat"/>
        <w:tabs>
          <w:tab w:val="left" w:pos="709"/>
        </w:tabs>
        <w:ind w:firstLine="709"/>
        <w:jc w:val="both"/>
        <w:rPr>
          <w:rFonts w:ascii="Times New Roman" w:hAnsi="Times New Roman" w:cs="Times New Roman"/>
          <w:sz w:val="28"/>
          <w:szCs w:val="28"/>
        </w:rPr>
      </w:pPr>
      <w:r w:rsidRPr="006E3416">
        <w:rPr>
          <w:rFonts w:ascii="Times New Roman" w:hAnsi="Times New Roman" w:cs="Times New Roman"/>
          <w:sz w:val="28"/>
          <w:szCs w:val="28"/>
        </w:rPr>
        <w:t>- Агентство рекламных технологий «</w:t>
      </w:r>
      <w:proofErr w:type="spellStart"/>
      <w:r w:rsidRPr="006E3416">
        <w:rPr>
          <w:rFonts w:ascii="Times New Roman" w:hAnsi="Times New Roman" w:cs="Times New Roman"/>
          <w:sz w:val="28"/>
          <w:szCs w:val="28"/>
        </w:rPr>
        <w:t>Рекламистъ</w:t>
      </w:r>
      <w:proofErr w:type="spellEnd"/>
      <w:r w:rsidRPr="006E3416">
        <w:rPr>
          <w:rFonts w:ascii="Times New Roman" w:hAnsi="Times New Roman" w:cs="Times New Roman"/>
          <w:sz w:val="28"/>
          <w:szCs w:val="28"/>
        </w:rPr>
        <w:t>»;</w:t>
      </w:r>
    </w:p>
    <w:p w:rsidR="00C23666" w:rsidRPr="006E3416" w:rsidRDefault="00C23666" w:rsidP="00C23666">
      <w:pPr>
        <w:pStyle w:val="ConsPlusNonformat"/>
        <w:tabs>
          <w:tab w:val="left" w:pos="709"/>
        </w:tabs>
        <w:ind w:firstLine="709"/>
        <w:jc w:val="both"/>
        <w:rPr>
          <w:rFonts w:ascii="Times New Roman" w:hAnsi="Times New Roman" w:cs="Times New Roman"/>
          <w:sz w:val="28"/>
          <w:szCs w:val="28"/>
        </w:rPr>
      </w:pPr>
      <w:r w:rsidRPr="006E3416">
        <w:rPr>
          <w:rFonts w:ascii="Times New Roman" w:hAnsi="Times New Roman" w:cs="Times New Roman"/>
          <w:sz w:val="28"/>
          <w:szCs w:val="28"/>
        </w:rPr>
        <w:t>- Администрация муниципального образования городского округа «Сыктывкар».</w:t>
      </w:r>
    </w:p>
    <w:p w:rsidR="00C23666" w:rsidRDefault="00C23666" w:rsidP="00C23666">
      <w:pPr>
        <w:pStyle w:val="ConsPlusNonformat"/>
        <w:tabs>
          <w:tab w:val="left" w:pos="709"/>
        </w:tabs>
        <w:ind w:firstLine="709"/>
        <w:jc w:val="both"/>
        <w:rPr>
          <w:rFonts w:ascii="Times New Roman" w:hAnsi="Times New Roman" w:cs="Times New Roman"/>
          <w:sz w:val="28"/>
          <w:szCs w:val="28"/>
        </w:rPr>
      </w:pPr>
      <w:r w:rsidRPr="006E3416">
        <w:rPr>
          <w:rFonts w:ascii="Times New Roman" w:hAnsi="Times New Roman" w:cs="Times New Roman"/>
          <w:sz w:val="28"/>
          <w:szCs w:val="28"/>
        </w:rPr>
        <w:t>По результатам дополнительного общественного обс</w:t>
      </w:r>
      <w:r>
        <w:rPr>
          <w:rFonts w:ascii="Times New Roman" w:hAnsi="Times New Roman" w:cs="Times New Roman"/>
          <w:sz w:val="28"/>
          <w:szCs w:val="28"/>
        </w:rPr>
        <w:t xml:space="preserve">уждения проекта акта поступило 3 отзыва с замечаниями </w:t>
      </w:r>
      <w:r w:rsidRPr="006E3416">
        <w:rPr>
          <w:rFonts w:ascii="Times New Roman" w:hAnsi="Times New Roman" w:cs="Times New Roman"/>
          <w:sz w:val="28"/>
          <w:szCs w:val="28"/>
        </w:rPr>
        <w:t>(прилагаются).</w:t>
      </w:r>
    </w:p>
    <w:p w:rsidR="00C2366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Администрация муниципального образования городского округа «Сыктывкар», рассмотрев </w:t>
      </w:r>
      <w:r>
        <w:rPr>
          <w:rFonts w:ascii="Times New Roman" w:hAnsi="Times New Roman" w:cs="Times New Roman"/>
          <w:sz w:val="28"/>
          <w:szCs w:val="28"/>
        </w:rPr>
        <w:t xml:space="preserve">доработанную редакцию проекта акта, </w:t>
      </w:r>
      <w:r w:rsidRPr="006E3416">
        <w:rPr>
          <w:rFonts w:ascii="Times New Roman" w:hAnsi="Times New Roman" w:cs="Times New Roman"/>
          <w:sz w:val="28"/>
          <w:szCs w:val="28"/>
        </w:rPr>
        <w:t>обращает внимание на расхождения в территориальном зонировании, указанном в разделе 4 проекта акта, с зонированием территорий, утвержденном решением Совета муниципального образования городского округа «Сыктывкар» от 25.05.2017 № 21/2017-272.</w:t>
      </w:r>
    </w:p>
    <w:p w:rsidR="00C23666" w:rsidRDefault="00C23666" w:rsidP="00C23666">
      <w:pPr>
        <w:pStyle w:val="ConsPlusNonformat"/>
        <w:ind w:firstLine="709"/>
        <w:jc w:val="both"/>
        <w:rPr>
          <w:rFonts w:ascii="Times New Roman" w:hAnsi="Times New Roman" w:cs="Times New Roman"/>
          <w:sz w:val="28"/>
          <w:szCs w:val="28"/>
        </w:rPr>
      </w:pPr>
      <w:r w:rsidRPr="00055802">
        <w:rPr>
          <w:rFonts w:ascii="Times New Roman" w:hAnsi="Times New Roman" w:cs="Times New Roman"/>
          <w:sz w:val="28"/>
          <w:szCs w:val="28"/>
        </w:rPr>
        <w:t>Агентство рекламных технологий «</w:t>
      </w:r>
      <w:proofErr w:type="spellStart"/>
      <w:r w:rsidRPr="00055802">
        <w:rPr>
          <w:rFonts w:ascii="Times New Roman" w:hAnsi="Times New Roman" w:cs="Times New Roman"/>
          <w:sz w:val="28"/>
          <w:szCs w:val="28"/>
        </w:rPr>
        <w:t>Рекламистъ</w:t>
      </w:r>
      <w:proofErr w:type="spellEnd"/>
      <w:r>
        <w:rPr>
          <w:rFonts w:ascii="Times New Roman" w:hAnsi="Times New Roman" w:cs="Times New Roman"/>
          <w:sz w:val="28"/>
          <w:szCs w:val="28"/>
        </w:rPr>
        <w:t xml:space="preserve"> прописало ряд замечаний, указав, что обязанности, прописанные в проекте акта, в большинстве являются избыточными, накладывают большие расходы на владельцев рекламных конструкций, в частности по требованию к рекламным конструкциям, имеющим информационное поле для размещения рекламы только на одной стороне конструкции, иметь декоративно оформленную обратную сторону; по обязанности не допускать эксплуатацию рекламных конструкций без размещения на них рекламного сообщения/ изображения, социальной рекламы. </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ООО «Глав </w:t>
      </w:r>
      <w:r>
        <w:rPr>
          <w:rFonts w:ascii="Times New Roman" w:hAnsi="Times New Roman" w:cs="Times New Roman"/>
          <w:sz w:val="28"/>
          <w:szCs w:val="28"/>
        </w:rPr>
        <w:t>-</w:t>
      </w:r>
      <w:r w:rsidRPr="006E3416">
        <w:rPr>
          <w:rFonts w:ascii="Times New Roman" w:hAnsi="Times New Roman" w:cs="Times New Roman"/>
          <w:sz w:val="28"/>
          <w:szCs w:val="28"/>
        </w:rPr>
        <w:t xml:space="preserve"> Медиа</w:t>
      </w:r>
      <w:r>
        <w:rPr>
          <w:rFonts w:ascii="Times New Roman" w:hAnsi="Times New Roman" w:cs="Times New Roman"/>
          <w:sz w:val="28"/>
          <w:szCs w:val="28"/>
        </w:rPr>
        <w:t>» предлагает исключить пункт</w:t>
      </w:r>
      <w:r w:rsidRPr="008C446E">
        <w:rPr>
          <w:rFonts w:ascii="Times New Roman" w:hAnsi="Times New Roman" w:cs="Times New Roman"/>
          <w:sz w:val="28"/>
          <w:szCs w:val="28"/>
        </w:rPr>
        <w:t xml:space="preserve"> </w:t>
      </w:r>
      <w:r>
        <w:rPr>
          <w:rFonts w:ascii="Times New Roman" w:hAnsi="Times New Roman" w:cs="Times New Roman"/>
          <w:sz w:val="28"/>
          <w:szCs w:val="28"/>
        </w:rPr>
        <w:t>по запрету размещать брандмауэры на боковых фасадах зданий, визуально ориентированных на пересечение улиц, дорог в населенных пунктах (поселениях) и расположенных ближе 50 метров от проезжей части улиц (дорог), либо уменьшить данное расстояние. Также отмечает, что расчет расходов, представленный разработчиком, является минимальным, и может возрастать в зависимости от конкретной рекламной конструкции.</w:t>
      </w:r>
    </w:p>
    <w:p w:rsidR="00C23666" w:rsidRPr="006E3416" w:rsidRDefault="00C23666" w:rsidP="00C23666">
      <w:pPr>
        <w:pStyle w:val="ConsPlusNonformat"/>
        <w:tabs>
          <w:tab w:val="left" w:pos="709"/>
        </w:tabs>
        <w:jc w:val="both"/>
        <w:rPr>
          <w:rFonts w:ascii="Times New Roman" w:hAnsi="Times New Roman" w:cs="Times New Roman"/>
          <w:sz w:val="28"/>
          <w:szCs w:val="28"/>
        </w:rPr>
      </w:pPr>
      <w:r w:rsidRPr="006E3416">
        <w:rPr>
          <w:rFonts w:ascii="Times New Roman" w:hAnsi="Times New Roman" w:cs="Times New Roman"/>
          <w:sz w:val="28"/>
          <w:szCs w:val="28"/>
        </w:rPr>
        <w:tab/>
        <w:t xml:space="preserve">5. Выводы по результатам проведения оценки регулирующего воздействия. </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5.1. По результатам рассмотрения установлено, что при подготовке проекта акта разработчиком нарушены процедуры, предусмотренные Порядком, в части значительных изменений проекта акта  и </w:t>
      </w:r>
      <w:proofErr w:type="spellStart"/>
      <w:r w:rsidRPr="006E3416">
        <w:rPr>
          <w:rFonts w:ascii="Times New Roman" w:hAnsi="Times New Roman" w:cs="Times New Roman"/>
          <w:sz w:val="28"/>
          <w:szCs w:val="28"/>
        </w:rPr>
        <w:t>ненаправления</w:t>
      </w:r>
      <w:proofErr w:type="spellEnd"/>
      <w:r w:rsidRPr="006E3416">
        <w:rPr>
          <w:rFonts w:ascii="Times New Roman" w:hAnsi="Times New Roman" w:cs="Times New Roman"/>
          <w:sz w:val="28"/>
          <w:szCs w:val="28"/>
        </w:rPr>
        <w:t xml:space="preserve"> его в новой редакции адресатам правового регулирования, несоответствия свода предложений положениям проекта акта. </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В сводном отчете не в полном объеме  прописаны обязанности, налагаемые проектом акта на владельцев рекламных конструкций и связанные  с ними расходы, в частности требование о предоставлении проекта электроустановки рекламной конструкции к заявлению о выдаче разрешений;  </w:t>
      </w:r>
      <w:proofErr w:type="gramStart"/>
      <w:r w:rsidRPr="006E3416">
        <w:rPr>
          <w:rFonts w:ascii="Times New Roman" w:hAnsi="Times New Roman" w:cs="Times New Roman"/>
          <w:sz w:val="28"/>
          <w:szCs w:val="28"/>
        </w:rPr>
        <w:t xml:space="preserve">проведение работ по монтажу, демонтажу рекламных конструкций  в течение 1 календарного дня, в целях недопущения эксплуатации рекламных конструкций без размещения на них рекламного изображения, социальной рекламы; требование об оборудовании рекламных конструкций внешним подсветом; требование к крышной установке о наличии внутреннего подсвета без фона; разработчиком не обоснованы требования к расстояниям между рекламными конструкциями и др. </w:t>
      </w:r>
      <w:proofErr w:type="gramEnd"/>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В сводном отчете отсутствует информация о количестве рекламных конструкц</w:t>
      </w:r>
      <w:r>
        <w:rPr>
          <w:rFonts w:ascii="Times New Roman" w:hAnsi="Times New Roman" w:cs="Times New Roman"/>
          <w:sz w:val="28"/>
          <w:szCs w:val="28"/>
        </w:rPr>
        <w:t>ий, установленных на территориях</w:t>
      </w:r>
      <w:r w:rsidRPr="006E3416">
        <w:rPr>
          <w:rFonts w:ascii="Times New Roman" w:hAnsi="Times New Roman" w:cs="Times New Roman"/>
          <w:sz w:val="28"/>
          <w:szCs w:val="28"/>
        </w:rPr>
        <w:t xml:space="preserve"> муниципальных образований Республики Коми.</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5.2. Проект акта содержит положения, указанные в п.19 Порядка.</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Представленная количественная оценка расходов адресатов правового регулирования не соответствует положениям проекта акта (так требование по заглублению фундамента по оценке разработчика составит 15-20 тысяч, однако по информации рекламной организации стоимость данного вида работ составляет 169000 рублей).</w:t>
      </w:r>
    </w:p>
    <w:p w:rsidR="00C23666" w:rsidRPr="006E3416" w:rsidRDefault="00C23666" w:rsidP="00C2366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оценке разработчика </w:t>
      </w:r>
      <w:r w:rsidRPr="006E3416">
        <w:rPr>
          <w:rFonts w:ascii="Times New Roman" w:hAnsi="Times New Roman" w:cs="Times New Roman"/>
          <w:sz w:val="28"/>
          <w:szCs w:val="28"/>
        </w:rPr>
        <w:t xml:space="preserve">расходы владельцев рекламных конструкций в расчете на 1 рекламную конструкцию составят 30-37 тысяч рублей, по оценке рекламных агентств это минимальные затраты, на практике расходы могут дополнительно вырасти в зависимости от конкретной рекламной конструкции. </w:t>
      </w:r>
    </w:p>
    <w:p w:rsidR="00C23666" w:rsidRPr="006E3416" w:rsidRDefault="00C23666" w:rsidP="00C23666">
      <w:pPr>
        <w:pStyle w:val="ConsPlusNonformat"/>
        <w:ind w:firstLine="709"/>
        <w:jc w:val="both"/>
        <w:rPr>
          <w:rFonts w:ascii="Times New Roman" w:hAnsi="Times New Roman" w:cs="Times New Roman"/>
          <w:sz w:val="28"/>
          <w:szCs w:val="28"/>
        </w:rPr>
      </w:pPr>
      <w:proofErr w:type="gramStart"/>
      <w:r w:rsidRPr="006E3416">
        <w:rPr>
          <w:rFonts w:ascii="Times New Roman" w:hAnsi="Times New Roman" w:cs="Times New Roman"/>
          <w:sz w:val="28"/>
          <w:szCs w:val="28"/>
        </w:rPr>
        <w:t>В сводном отчете отсутствуют данные о расходах республиканского бюджета Республики Коми по компенсации понесенных расходов владельцам рекламных конструкций на демонтаж рекламных конструкций, а также соответствующей части фактически выплаченных денежных средств согласно условиям проведенных торгов и (или) договора на установку и экс</w:t>
      </w:r>
      <w:r>
        <w:rPr>
          <w:rFonts w:ascii="Times New Roman" w:hAnsi="Times New Roman" w:cs="Times New Roman"/>
          <w:sz w:val="28"/>
          <w:szCs w:val="28"/>
        </w:rPr>
        <w:t xml:space="preserve">плуатацию рекламной конструкции </w:t>
      </w:r>
      <w:r w:rsidRPr="006E3416">
        <w:rPr>
          <w:rFonts w:ascii="Times New Roman" w:hAnsi="Times New Roman" w:cs="Times New Roman"/>
          <w:sz w:val="28"/>
          <w:szCs w:val="28"/>
        </w:rPr>
        <w:t>в случае несоответствия рекламных конструкций требованиям проекта акта, также отсутствует информация о доходах, расходах местных бюджетов Республики</w:t>
      </w:r>
      <w:proofErr w:type="gramEnd"/>
      <w:r w:rsidRPr="006E3416">
        <w:rPr>
          <w:rFonts w:ascii="Times New Roman" w:hAnsi="Times New Roman" w:cs="Times New Roman"/>
          <w:sz w:val="28"/>
          <w:szCs w:val="28"/>
        </w:rPr>
        <w:t xml:space="preserve"> Коми вследствие передачи </w:t>
      </w:r>
      <w:proofErr w:type="gramStart"/>
      <w:r w:rsidRPr="006E3416">
        <w:rPr>
          <w:rFonts w:ascii="Times New Roman" w:hAnsi="Times New Roman" w:cs="Times New Roman"/>
          <w:sz w:val="28"/>
          <w:szCs w:val="28"/>
        </w:rPr>
        <w:t>полномочий органов местного самоуправления муниципальных образований городских округов</w:t>
      </w:r>
      <w:proofErr w:type="gramEnd"/>
      <w:r w:rsidRPr="006E3416">
        <w:rPr>
          <w:rFonts w:ascii="Times New Roman" w:hAnsi="Times New Roman" w:cs="Times New Roman"/>
          <w:sz w:val="28"/>
          <w:szCs w:val="28"/>
        </w:rPr>
        <w:t xml:space="preserve"> и муниципальных районов в Республике Коми в сфере рекламы Правительству Республики Коми.</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5.3. Альтернативный вариант решения проблемы разработчиком не рассмотрен,  в </w:t>
      </w:r>
      <w:proofErr w:type="gramStart"/>
      <w:r w:rsidRPr="006E3416">
        <w:rPr>
          <w:rFonts w:ascii="Times New Roman" w:hAnsi="Times New Roman" w:cs="Times New Roman"/>
          <w:sz w:val="28"/>
          <w:szCs w:val="28"/>
        </w:rPr>
        <w:t>связи</w:t>
      </w:r>
      <w:proofErr w:type="gramEnd"/>
      <w:r w:rsidRPr="006E3416">
        <w:rPr>
          <w:rFonts w:ascii="Times New Roman" w:hAnsi="Times New Roman" w:cs="Times New Roman"/>
          <w:sz w:val="28"/>
          <w:szCs w:val="28"/>
        </w:rPr>
        <w:t xml:space="preserve"> с чем сделать вывод об обоснованности предлагаемых проектом требований не представляется возможным.</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В связи с большим количеством отрицательных отзывов от адресатов правового регулирования и недостаточным обоснованием по неучтенным замечаниям и предложениям, разработчику рекомендуется провести дополнительные мероприятия по обсуждению и учету позиций адресатов регулирования.</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Принятие акта повлечет за собой сокращение количества рекламных конструкций, что приведет к сокращению доходов рекламных агентств, а также увеличению расходов на приведение конструкций в соответствии с новыми требованиями, что может привести к прекращению предпринимательской деятельности.</w:t>
      </w:r>
    </w:p>
    <w:p w:rsidR="00C23666" w:rsidRPr="006E3416" w:rsidRDefault="00C23666" w:rsidP="00C23666">
      <w:pPr>
        <w:pStyle w:val="ConsPlusNonformat"/>
        <w:ind w:firstLine="709"/>
        <w:jc w:val="both"/>
        <w:rPr>
          <w:rFonts w:ascii="Times New Roman" w:hAnsi="Times New Roman" w:cs="Times New Roman"/>
          <w:sz w:val="28"/>
          <w:szCs w:val="28"/>
        </w:rPr>
      </w:pPr>
      <w:r w:rsidRPr="006E3416">
        <w:rPr>
          <w:rFonts w:ascii="Times New Roman" w:hAnsi="Times New Roman" w:cs="Times New Roman"/>
          <w:sz w:val="28"/>
          <w:szCs w:val="28"/>
        </w:rPr>
        <w:t xml:space="preserve"> Совокупная оценка доходов, расходов владельцев рекламных конструкций разработчиком не приведена.</w:t>
      </w:r>
    </w:p>
    <w:p w:rsidR="00CB72A5" w:rsidRDefault="00CB72A5" w:rsidP="00993F6F">
      <w:pPr>
        <w:pStyle w:val="ConsPlusNonformat"/>
        <w:ind w:firstLine="709"/>
        <w:jc w:val="both"/>
        <w:rPr>
          <w:rFonts w:ascii="Times New Roman" w:hAnsi="Times New Roman" w:cs="Times New Roman"/>
          <w:sz w:val="28"/>
          <w:szCs w:val="28"/>
        </w:rPr>
      </w:pPr>
    </w:p>
    <w:sectPr w:rsidR="00CB72A5" w:rsidSect="00FF607C">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E8" w:rsidRDefault="00D265E8">
      <w:r>
        <w:separator/>
      </w:r>
    </w:p>
  </w:endnote>
  <w:endnote w:type="continuationSeparator" w:id="0">
    <w:p w:rsidR="00D265E8" w:rsidRDefault="00D2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E8" w:rsidRDefault="00D265E8">
      <w:r>
        <w:separator/>
      </w:r>
    </w:p>
  </w:footnote>
  <w:footnote w:type="continuationSeparator" w:id="0">
    <w:p w:rsidR="00D265E8" w:rsidRDefault="00D2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C" w:rsidRDefault="00C14353" w:rsidP="002052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52EC" w:rsidRDefault="00D265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C" w:rsidRDefault="00C14353" w:rsidP="002052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3666">
      <w:rPr>
        <w:rStyle w:val="a5"/>
        <w:noProof/>
      </w:rPr>
      <w:t>4</w:t>
    </w:r>
    <w:r>
      <w:rPr>
        <w:rStyle w:val="a5"/>
      </w:rPr>
      <w:fldChar w:fldCharType="end"/>
    </w:r>
  </w:p>
  <w:p w:rsidR="002052EC" w:rsidRDefault="00D265E8" w:rsidP="001661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5DD"/>
    <w:multiLevelType w:val="hybridMultilevel"/>
    <w:tmpl w:val="BEB48690"/>
    <w:lvl w:ilvl="0" w:tplc="A726F03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D23EC9"/>
    <w:multiLevelType w:val="hybridMultilevel"/>
    <w:tmpl w:val="18748CBC"/>
    <w:lvl w:ilvl="0" w:tplc="5B4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55CC3"/>
    <w:multiLevelType w:val="hybridMultilevel"/>
    <w:tmpl w:val="EA08EE4E"/>
    <w:lvl w:ilvl="0" w:tplc="1A04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F43EA9"/>
    <w:multiLevelType w:val="hybridMultilevel"/>
    <w:tmpl w:val="D7FA546E"/>
    <w:lvl w:ilvl="0" w:tplc="93EE9F2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BB76A80"/>
    <w:multiLevelType w:val="hybridMultilevel"/>
    <w:tmpl w:val="00C6F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00"/>
    <w:rsid w:val="00006AF1"/>
    <w:rsid w:val="00037914"/>
    <w:rsid w:val="000710BB"/>
    <w:rsid w:val="00086772"/>
    <w:rsid w:val="00096165"/>
    <w:rsid w:val="000D6AE4"/>
    <w:rsid w:val="000E0BBC"/>
    <w:rsid w:val="000E35E9"/>
    <w:rsid w:val="000E6AB4"/>
    <w:rsid w:val="000F5915"/>
    <w:rsid w:val="0012681D"/>
    <w:rsid w:val="00136B37"/>
    <w:rsid w:val="00137BD7"/>
    <w:rsid w:val="00144E78"/>
    <w:rsid w:val="001A205B"/>
    <w:rsid w:val="001B3703"/>
    <w:rsid w:val="001D6935"/>
    <w:rsid w:val="002041AE"/>
    <w:rsid w:val="0022318E"/>
    <w:rsid w:val="00252274"/>
    <w:rsid w:val="00290A08"/>
    <w:rsid w:val="002E582D"/>
    <w:rsid w:val="002E65E7"/>
    <w:rsid w:val="003024A0"/>
    <w:rsid w:val="00330747"/>
    <w:rsid w:val="003750FB"/>
    <w:rsid w:val="003B2D4F"/>
    <w:rsid w:val="003C0F27"/>
    <w:rsid w:val="003D1581"/>
    <w:rsid w:val="003D65DF"/>
    <w:rsid w:val="003E437A"/>
    <w:rsid w:val="003F73E1"/>
    <w:rsid w:val="0040452D"/>
    <w:rsid w:val="004250B9"/>
    <w:rsid w:val="00463610"/>
    <w:rsid w:val="00491270"/>
    <w:rsid w:val="004A6C71"/>
    <w:rsid w:val="004B4BB9"/>
    <w:rsid w:val="004D7A71"/>
    <w:rsid w:val="00531D1C"/>
    <w:rsid w:val="005607CA"/>
    <w:rsid w:val="005B2100"/>
    <w:rsid w:val="005D35ED"/>
    <w:rsid w:val="0060690A"/>
    <w:rsid w:val="006869B0"/>
    <w:rsid w:val="006C2920"/>
    <w:rsid w:val="007434AA"/>
    <w:rsid w:val="00780B60"/>
    <w:rsid w:val="007C0AFF"/>
    <w:rsid w:val="00847F3C"/>
    <w:rsid w:val="00885A95"/>
    <w:rsid w:val="008D4221"/>
    <w:rsid w:val="008E681A"/>
    <w:rsid w:val="0091710B"/>
    <w:rsid w:val="0092699A"/>
    <w:rsid w:val="00927080"/>
    <w:rsid w:val="0093013D"/>
    <w:rsid w:val="0093417C"/>
    <w:rsid w:val="00947659"/>
    <w:rsid w:val="009505C8"/>
    <w:rsid w:val="009574F4"/>
    <w:rsid w:val="00963190"/>
    <w:rsid w:val="00967CFA"/>
    <w:rsid w:val="00993F6F"/>
    <w:rsid w:val="009970BC"/>
    <w:rsid w:val="009D278F"/>
    <w:rsid w:val="009E37B9"/>
    <w:rsid w:val="00A069C9"/>
    <w:rsid w:val="00A33592"/>
    <w:rsid w:val="00A732A4"/>
    <w:rsid w:val="00AA14F2"/>
    <w:rsid w:val="00AC5696"/>
    <w:rsid w:val="00AE3DE5"/>
    <w:rsid w:val="00AF46F1"/>
    <w:rsid w:val="00B3162F"/>
    <w:rsid w:val="00B33707"/>
    <w:rsid w:val="00B44879"/>
    <w:rsid w:val="00BA0183"/>
    <w:rsid w:val="00BA0BFD"/>
    <w:rsid w:val="00BC7750"/>
    <w:rsid w:val="00BD370B"/>
    <w:rsid w:val="00BD70B6"/>
    <w:rsid w:val="00BF24E1"/>
    <w:rsid w:val="00C011D1"/>
    <w:rsid w:val="00C01E7B"/>
    <w:rsid w:val="00C0574A"/>
    <w:rsid w:val="00C1396A"/>
    <w:rsid w:val="00C14353"/>
    <w:rsid w:val="00C152B6"/>
    <w:rsid w:val="00C23666"/>
    <w:rsid w:val="00C346EF"/>
    <w:rsid w:val="00C74C1C"/>
    <w:rsid w:val="00CB72A5"/>
    <w:rsid w:val="00CD30F1"/>
    <w:rsid w:val="00CE5081"/>
    <w:rsid w:val="00CE630A"/>
    <w:rsid w:val="00D0240C"/>
    <w:rsid w:val="00D265E8"/>
    <w:rsid w:val="00D27BED"/>
    <w:rsid w:val="00D73916"/>
    <w:rsid w:val="00E2313D"/>
    <w:rsid w:val="00E250EB"/>
    <w:rsid w:val="00E33FE9"/>
    <w:rsid w:val="00E37957"/>
    <w:rsid w:val="00E54CBF"/>
    <w:rsid w:val="00E70751"/>
    <w:rsid w:val="00E74DA5"/>
    <w:rsid w:val="00EA2035"/>
    <w:rsid w:val="00EC2B95"/>
    <w:rsid w:val="00EC6234"/>
    <w:rsid w:val="00EF1246"/>
    <w:rsid w:val="00EF7678"/>
    <w:rsid w:val="00F223AB"/>
    <w:rsid w:val="00F66231"/>
    <w:rsid w:val="00FF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0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C775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100"/>
    <w:pPr>
      <w:tabs>
        <w:tab w:val="center" w:pos="4677"/>
        <w:tab w:val="right" w:pos="9355"/>
      </w:tabs>
    </w:pPr>
  </w:style>
  <w:style w:type="character" w:customStyle="1" w:styleId="a4">
    <w:name w:val="Верхний колонтитул Знак"/>
    <w:basedOn w:val="a0"/>
    <w:link w:val="a3"/>
    <w:rsid w:val="005B2100"/>
    <w:rPr>
      <w:rFonts w:ascii="Times New Roman" w:eastAsia="Times New Roman" w:hAnsi="Times New Roman" w:cs="Times New Roman"/>
      <w:sz w:val="24"/>
      <w:szCs w:val="24"/>
      <w:lang w:eastAsia="ru-RU"/>
    </w:rPr>
  </w:style>
  <w:style w:type="character" w:styleId="a5">
    <w:name w:val="page number"/>
    <w:basedOn w:val="a0"/>
    <w:rsid w:val="005B2100"/>
  </w:style>
  <w:style w:type="paragraph" w:customStyle="1" w:styleId="ConsPlusNormal">
    <w:name w:val="ConsPlusNormal"/>
    <w:rsid w:val="008D422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FF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F607C"/>
    <w:pPr>
      <w:ind w:left="720"/>
      <w:contextualSpacing/>
    </w:pPr>
  </w:style>
  <w:style w:type="paragraph" w:styleId="a7">
    <w:name w:val="Balloon Text"/>
    <w:basedOn w:val="a"/>
    <w:link w:val="a8"/>
    <w:uiPriority w:val="99"/>
    <w:semiHidden/>
    <w:unhideWhenUsed/>
    <w:rsid w:val="003D65DF"/>
    <w:rPr>
      <w:rFonts w:ascii="Tahoma" w:hAnsi="Tahoma" w:cs="Tahoma"/>
      <w:sz w:val="16"/>
      <w:szCs w:val="16"/>
    </w:rPr>
  </w:style>
  <w:style w:type="character" w:customStyle="1" w:styleId="a8">
    <w:name w:val="Текст выноски Знак"/>
    <w:basedOn w:val="a0"/>
    <w:link w:val="a7"/>
    <w:uiPriority w:val="99"/>
    <w:semiHidden/>
    <w:rsid w:val="003D65DF"/>
    <w:rPr>
      <w:rFonts w:ascii="Tahoma" w:eastAsia="Times New Roman" w:hAnsi="Tahoma" w:cs="Tahoma"/>
      <w:sz w:val="16"/>
      <w:szCs w:val="16"/>
      <w:lang w:eastAsia="ru-RU"/>
    </w:rPr>
  </w:style>
  <w:style w:type="paragraph" w:styleId="a9">
    <w:name w:val="Block Text"/>
    <w:basedOn w:val="a"/>
    <w:rsid w:val="00C01E7B"/>
    <w:pPr>
      <w:ind w:left="-142" w:right="98" w:firstLine="862"/>
      <w:jc w:val="both"/>
    </w:pPr>
    <w:rPr>
      <w:sz w:val="28"/>
    </w:rPr>
  </w:style>
  <w:style w:type="character" w:customStyle="1" w:styleId="40">
    <w:name w:val="Заголовок 4 Знак"/>
    <w:basedOn w:val="a0"/>
    <w:link w:val="4"/>
    <w:uiPriority w:val="9"/>
    <w:semiHidden/>
    <w:rsid w:val="00BC7750"/>
    <w:rPr>
      <w:rFonts w:ascii="Cambria" w:eastAsia="Times New Roman" w:hAnsi="Cambria"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0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C775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2100"/>
    <w:pPr>
      <w:tabs>
        <w:tab w:val="center" w:pos="4677"/>
        <w:tab w:val="right" w:pos="9355"/>
      </w:tabs>
    </w:pPr>
  </w:style>
  <w:style w:type="character" w:customStyle="1" w:styleId="a4">
    <w:name w:val="Верхний колонтитул Знак"/>
    <w:basedOn w:val="a0"/>
    <w:link w:val="a3"/>
    <w:rsid w:val="005B2100"/>
    <w:rPr>
      <w:rFonts w:ascii="Times New Roman" w:eastAsia="Times New Roman" w:hAnsi="Times New Roman" w:cs="Times New Roman"/>
      <w:sz w:val="24"/>
      <w:szCs w:val="24"/>
      <w:lang w:eastAsia="ru-RU"/>
    </w:rPr>
  </w:style>
  <w:style w:type="character" w:styleId="a5">
    <w:name w:val="page number"/>
    <w:basedOn w:val="a0"/>
    <w:rsid w:val="005B2100"/>
  </w:style>
  <w:style w:type="paragraph" w:customStyle="1" w:styleId="ConsPlusNormal">
    <w:name w:val="ConsPlusNormal"/>
    <w:rsid w:val="008D422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FF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F607C"/>
    <w:pPr>
      <w:ind w:left="720"/>
      <w:contextualSpacing/>
    </w:pPr>
  </w:style>
  <w:style w:type="paragraph" w:styleId="a7">
    <w:name w:val="Balloon Text"/>
    <w:basedOn w:val="a"/>
    <w:link w:val="a8"/>
    <w:uiPriority w:val="99"/>
    <w:semiHidden/>
    <w:unhideWhenUsed/>
    <w:rsid w:val="003D65DF"/>
    <w:rPr>
      <w:rFonts w:ascii="Tahoma" w:hAnsi="Tahoma" w:cs="Tahoma"/>
      <w:sz w:val="16"/>
      <w:szCs w:val="16"/>
    </w:rPr>
  </w:style>
  <w:style w:type="character" w:customStyle="1" w:styleId="a8">
    <w:name w:val="Текст выноски Знак"/>
    <w:basedOn w:val="a0"/>
    <w:link w:val="a7"/>
    <w:uiPriority w:val="99"/>
    <w:semiHidden/>
    <w:rsid w:val="003D65DF"/>
    <w:rPr>
      <w:rFonts w:ascii="Tahoma" w:eastAsia="Times New Roman" w:hAnsi="Tahoma" w:cs="Tahoma"/>
      <w:sz w:val="16"/>
      <w:szCs w:val="16"/>
      <w:lang w:eastAsia="ru-RU"/>
    </w:rPr>
  </w:style>
  <w:style w:type="paragraph" w:styleId="a9">
    <w:name w:val="Block Text"/>
    <w:basedOn w:val="a"/>
    <w:rsid w:val="00C01E7B"/>
    <w:pPr>
      <w:ind w:left="-142" w:right="98" w:firstLine="862"/>
      <w:jc w:val="both"/>
    </w:pPr>
    <w:rPr>
      <w:sz w:val="28"/>
    </w:rPr>
  </w:style>
  <w:style w:type="character" w:customStyle="1" w:styleId="40">
    <w:name w:val="Заголовок 4 Знак"/>
    <w:basedOn w:val="a0"/>
    <w:link w:val="4"/>
    <w:uiPriority w:val="9"/>
    <w:semiHidden/>
    <w:rsid w:val="00BC7750"/>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Елизавета Сергеевна</dc:creator>
  <cp:lastModifiedBy>Нечаева Елена Юрьевна</cp:lastModifiedBy>
  <cp:revision>2</cp:revision>
  <cp:lastPrinted>2016-05-13T09:31:00Z</cp:lastPrinted>
  <dcterms:created xsi:type="dcterms:W3CDTF">2018-02-13T12:50:00Z</dcterms:created>
  <dcterms:modified xsi:type="dcterms:W3CDTF">2018-02-13T12:50:00Z</dcterms:modified>
</cp:coreProperties>
</file>