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96" w:rsidRPr="00D8627A" w:rsidRDefault="000B4896" w:rsidP="000B4896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D8627A">
        <w:rPr>
          <w:rFonts w:ascii="Times New Roman" w:hAnsi="Times New Roman"/>
          <w:color w:val="000000"/>
          <w:sz w:val="26"/>
          <w:szCs w:val="26"/>
        </w:rPr>
        <w:t>ЗАКЛЮЧЕНИЕ</w:t>
      </w:r>
    </w:p>
    <w:p w:rsidR="00195333" w:rsidRPr="00D8627A" w:rsidRDefault="00BF0C42" w:rsidP="0006414F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D8627A">
        <w:rPr>
          <w:rFonts w:ascii="Times New Roman" w:hAnsi="Times New Roman"/>
          <w:color w:val="000000"/>
          <w:sz w:val="26"/>
          <w:szCs w:val="26"/>
        </w:rPr>
        <w:t>об оценке регулирующего воздействия</w:t>
      </w:r>
      <w:r w:rsidR="000B4896" w:rsidRPr="00D8627A">
        <w:rPr>
          <w:rFonts w:ascii="Times New Roman" w:hAnsi="Times New Roman"/>
          <w:color w:val="000000"/>
          <w:sz w:val="26"/>
          <w:szCs w:val="26"/>
        </w:rPr>
        <w:t xml:space="preserve"> на проект </w:t>
      </w:r>
      <w:r w:rsidR="00904A73">
        <w:rPr>
          <w:rFonts w:ascii="Times New Roman" w:hAnsi="Times New Roman"/>
          <w:color w:val="000000"/>
          <w:sz w:val="26"/>
          <w:szCs w:val="26"/>
        </w:rPr>
        <w:t xml:space="preserve">федерального закона </w:t>
      </w:r>
      <w:r w:rsidR="00511EF7">
        <w:rPr>
          <w:rFonts w:ascii="Times New Roman" w:hAnsi="Times New Roman"/>
          <w:color w:val="000000"/>
          <w:sz w:val="26"/>
          <w:szCs w:val="26"/>
        </w:rPr>
        <w:br/>
      </w:r>
      <w:r w:rsidR="00904A73">
        <w:rPr>
          <w:rFonts w:ascii="Times New Roman" w:hAnsi="Times New Roman"/>
          <w:color w:val="000000"/>
          <w:sz w:val="26"/>
          <w:szCs w:val="26"/>
        </w:rPr>
        <w:t>«О внесении изменений в Федеральный закон «О промышленной безопасности опасных производственных объектов»</w:t>
      </w:r>
    </w:p>
    <w:p w:rsidR="0006414F" w:rsidRPr="00D8627A" w:rsidRDefault="0006414F" w:rsidP="003639AE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04A73" w:rsidRDefault="00770ECE" w:rsidP="00904A7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8627A">
        <w:rPr>
          <w:rFonts w:ascii="Times New Roman" w:hAnsi="Times New Roman"/>
          <w:color w:val="000000"/>
          <w:sz w:val="26"/>
          <w:szCs w:val="26"/>
        </w:rPr>
        <w:t>Министерство экономического</w:t>
      </w:r>
      <w:r w:rsidR="00A31E7B" w:rsidRPr="00D8627A">
        <w:rPr>
          <w:rFonts w:ascii="Times New Roman" w:hAnsi="Times New Roman"/>
          <w:color w:val="000000"/>
          <w:sz w:val="26"/>
          <w:szCs w:val="26"/>
        </w:rPr>
        <w:t xml:space="preserve"> развития Российской Федерации </w:t>
      </w:r>
      <w:r w:rsidRPr="00D8627A">
        <w:rPr>
          <w:rFonts w:ascii="Times New Roman" w:hAnsi="Times New Roman"/>
          <w:color w:val="000000"/>
          <w:sz w:val="26"/>
          <w:szCs w:val="26"/>
        </w:rPr>
        <w:t>в соответствии</w:t>
      </w:r>
      <w:r w:rsidR="00A31E7B" w:rsidRPr="00D8627A">
        <w:rPr>
          <w:rFonts w:ascii="Times New Roman" w:hAnsi="Times New Roman"/>
          <w:color w:val="000000"/>
          <w:sz w:val="26"/>
          <w:szCs w:val="26"/>
        </w:rPr>
        <w:br/>
      </w:r>
      <w:r w:rsidRPr="00D8627A">
        <w:rPr>
          <w:rFonts w:ascii="Times New Roman" w:hAnsi="Times New Roman"/>
          <w:color w:val="000000"/>
          <w:sz w:val="26"/>
          <w:szCs w:val="26"/>
        </w:rPr>
        <w:t xml:space="preserve">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 – Правила), рассмотрело проект </w:t>
      </w:r>
      <w:r w:rsidR="001453CC">
        <w:rPr>
          <w:rFonts w:ascii="Times New Roman" w:hAnsi="Times New Roman"/>
          <w:color w:val="000000"/>
          <w:sz w:val="26"/>
          <w:szCs w:val="26"/>
        </w:rPr>
        <w:t>ф</w:t>
      </w:r>
      <w:r w:rsidR="00904A73">
        <w:rPr>
          <w:rFonts w:ascii="Times New Roman" w:hAnsi="Times New Roman"/>
          <w:color w:val="000000"/>
          <w:sz w:val="26"/>
          <w:szCs w:val="26"/>
        </w:rPr>
        <w:t>едерального закона «О внесении изменений в Федеральный закон «О промышленной безопасности опасных производственных объектов»</w:t>
      </w:r>
      <w:r w:rsidRPr="00D8627A">
        <w:rPr>
          <w:rFonts w:ascii="Times New Roman" w:hAnsi="Times New Roman"/>
          <w:color w:val="000000"/>
          <w:sz w:val="26"/>
          <w:szCs w:val="26"/>
        </w:rPr>
        <w:t xml:space="preserve"> (далее –</w:t>
      </w:r>
      <w:r w:rsidR="00904A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8627A">
        <w:rPr>
          <w:rFonts w:ascii="Times New Roman" w:hAnsi="Times New Roman"/>
          <w:color w:val="000000"/>
          <w:sz w:val="26"/>
          <w:szCs w:val="26"/>
        </w:rPr>
        <w:t>проект</w:t>
      </w:r>
      <w:proofErr w:type="gramEnd"/>
      <w:r w:rsidRPr="00D8627A">
        <w:rPr>
          <w:rFonts w:ascii="Times New Roman" w:hAnsi="Times New Roman"/>
          <w:color w:val="000000"/>
          <w:sz w:val="26"/>
          <w:szCs w:val="26"/>
        </w:rPr>
        <w:t xml:space="preserve"> акта), разработанный </w:t>
      </w:r>
      <w:r w:rsidR="00511EF7">
        <w:rPr>
          <w:rFonts w:ascii="Times New Roman" w:hAnsi="Times New Roman"/>
          <w:color w:val="000000"/>
          <w:sz w:val="26"/>
          <w:szCs w:val="26"/>
        </w:rPr>
        <w:br/>
      </w:r>
      <w:r w:rsidRPr="00D8627A">
        <w:rPr>
          <w:rFonts w:ascii="Times New Roman" w:hAnsi="Times New Roman"/>
          <w:color w:val="000000"/>
          <w:sz w:val="26"/>
          <w:szCs w:val="26"/>
        </w:rPr>
        <w:t xml:space="preserve">и направленный для подготовки настоящего заключения </w:t>
      </w:r>
      <w:proofErr w:type="spellStart"/>
      <w:r w:rsidR="00714205" w:rsidRPr="00D8627A">
        <w:rPr>
          <w:rFonts w:ascii="Times New Roman" w:hAnsi="Times New Roman"/>
          <w:color w:val="000000"/>
          <w:sz w:val="26"/>
          <w:szCs w:val="26"/>
        </w:rPr>
        <w:t>Ростехнадзором</w:t>
      </w:r>
      <w:proofErr w:type="spellEnd"/>
      <w:r w:rsidRPr="00D8627A">
        <w:rPr>
          <w:rFonts w:ascii="Times New Roman" w:hAnsi="Times New Roman"/>
          <w:color w:val="000000"/>
          <w:sz w:val="26"/>
          <w:szCs w:val="26"/>
        </w:rPr>
        <w:t xml:space="preserve"> (далее – разработчик), и сообщает</w:t>
      </w:r>
      <w:r w:rsidR="00511EF7">
        <w:rPr>
          <w:rFonts w:ascii="Times New Roman" w:hAnsi="Times New Roman"/>
          <w:color w:val="000000"/>
          <w:sz w:val="26"/>
          <w:szCs w:val="26"/>
        </w:rPr>
        <w:t xml:space="preserve"> следующее</w:t>
      </w:r>
      <w:r w:rsidRPr="00D8627A">
        <w:rPr>
          <w:rFonts w:ascii="Times New Roman" w:hAnsi="Times New Roman"/>
          <w:color w:val="000000"/>
          <w:sz w:val="26"/>
          <w:szCs w:val="26"/>
        </w:rPr>
        <w:t>.</w:t>
      </w:r>
      <w:r w:rsidR="00904A7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70ECE" w:rsidRPr="00D8627A" w:rsidRDefault="00770ECE" w:rsidP="00904A7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D8627A">
        <w:rPr>
          <w:rFonts w:ascii="Times New Roman" w:hAnsi="Times New Roman"/>
          <w:color w:val="000000"/>
          <w:sz w:val="26"/>
          <w:szCs w:val="26"/>
        </w:rPr>
        <w:t xml:space="preserve">В соответствии с пунктом 1.5 сводного отчета о проведении оценки регулирующего воздействия проекта акта (далее </w:t>
      </w:r>
      <w:r w:rsidR="00A31E7B" w:rsidRPr="00D8627A">
        <w:rPr>
          <w:rFonts w:ascii="Times New Roman" w:hAnsi="Times New Roman"/>
          <w:color w:val="000000"/>
          <w:sz w:val="26"/>
          <w:szCs w:val="26"/>
        </w:rPr>
        <w:t>–</w:t>
      </w:r>
      <w:r w:rsidRPr="00D8627A">
        <w:rPr>
          <w:rFonts w:ascii="Times New Roman" w:hAnsi="Times New Roman"/>
          <w:color w:val="000000"/>
          <w:sz w:val="26"/>
          <w:szCs w:val="26"/>
        </w:rPr>
        <w:t xml:space="preserve"> сводный отчет) проект акта разработан</w:t>
      </w:r>
      <w:r w:rsidR="000C290F" w:rsidRPr="00D862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4A73" w:rsidRPr="00904A73">
        <w:rPr>
          <w:rFonts w:ascii="Times New Roman" w:hAnsi="Times New Roman"/>
          <w:color w:val="000000"/>
          <w:sz w:val="26"/>
          <w:szCs w:val="26"/>
        </w:rPr>
        <w:t xml:space="preserve">в рамках </w:t>
      </w:r>
      <w:proofErr w:type="gramStart"/>
      <w:r w:rsidR="00904A73" w:rsidRPr="00904A73">
        <w:rPr>
          <w:rFonts w:ascii="Times New Roman" w:hAnsi="Times New Roman"/>
          <w:color w:val="000000"/>
          <w:sz w:val="26"/>
          <w:szCs w:val="26"/>
        </w:rPr>
        <w:t>реализации Основ государственной политики Российской</w:t>
      </w:r>
      <w:r w:rsidR="00904A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4A73" w:rsidRPr="00904A73">
        <w:rPr>
          <w:rFonts w:ascii="Times New Roman" w:hAnsi="Times New Roman"/>
          <w:color w:val="000000"/>
          <w:sz w:val="26"/>
          <w:szCs w:val="26"/>
        </w:rPr>
        <w:t>Федерации в области промышленной безопасности на период до</w:t>
      </w:r>
      <w:r w:rsidR="00904A73">
        <w:rPr>
          <w:rFonts w:ascii="Times New Roman" w:hAnsi="Times New Roman"/>
          <w:color w:val="000000"/>
          <w:sz w:val="26"/>
          <w:szCs w:val="26"/>
        </w:rPr>
        <w:t xml:space="preserve"> 2025 </w:t>
      </w:r>
      <w:r w:rsidR="00904A73" w:rsidRPr="00904A73">
        <w:rPr>
          <w:rFonts w:ascii="Times New Roman" w:hAnsi="Times New Roman"/>
          <w:color w:val="000000"/>
          <w:sz w:val="26"/>
          <w:szCs w:val="26"/>
        </w:rPr>
        <w:t>года и дальнейшую перспективу, утвержденных Указом Президента Российской</w:t>
      </w:r>
      <w:r w:rsidR="00904A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4A73" w:rsidRPr="00904A73">
        <w:rPr>
          <w:rFonts w:ascii="Times New Roman" w:hAnsi="Times New Roman"/>
          <w:color w:val="000000"/>
          <w:sz w:val="26"/>
          <w:szCs w:val="26"/>
        </w:rPr>
        <w:t>Федерации от</w:t>
      </w:r>
      <w:r w:rsidR="00904A73">
        <w:rPr>
          <w:rFonts w:ascii="Times New Roman" w:hAnsi="Times New Roman"/>
          <w:color w:val="000000"/>
          <w:sz w:val="26"/>
          <w:szCs w:val="26"/>
        </w:rPr>
        <w:t xml:space="preserve"> 6 мая </w:t>
      </w:r>
      <w:r w:rsidR="00904A73" w:rsidRPr="00904A73">
        <w:rPr>
          <w:rFonts w:ascii="Times New Roman" w:hAnsi="Times New Roman"/>
          <w:color w:val="000000"/>
          <w:sz w:val="26"/>
          <w:szCs w:val="26"/>
        </w:rPr>
        <w:t>2018</w:t>
      </w:r>
      <w:r w:rsidR="00904A73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904A73" w:rsidRPr="00904A73">
        <w:rPr>
          <w:rFonts w:ascii="Times New Roman" w:hAnsi="Times New Roman"/>
          <w:color w:val="000000"/>
          <w:sz w:val="26"/>
          <w:szCs w:val="26"/>
        </w:rPr>
        <w:t xml:space="preserve"> № 198, </w:t>
      </w:r>
      <w:r w:rsidR="00511EF7">
        <w:rPr>
          <w:rFonts w:ascii="Times New Roman" w:hAnsi="Times New Roman"/>
          <w:color w:val="000000"/>
          <w:sz w:val="26"/>
          <w:szCs w:val="26"/>
        </w:rPr>
        <w:br/>
      </w:r>
      <w:r w:rsidR="00904A73" w:rsidRPr="00904A73">
        <w:rPr>
          <w:rFonts w:ascii="Times New Roman" w:hAnsi="Times New Roman"/>
          <w:color w:val="000000"/>
          <w:sz w:val="26"/>
          <w:szCs w:val="26"/>
        </w:rPr>
        <w:t>во исполнение пункта 2.4 раздела 2 протокола</w:t>
      </w:r>
      <w:r w:rsidR="00904A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4A73" w:rsidRPr="00904A73">
        <w:rPr>
          <w:rFonts w:ascii="Times New Roman" w:hAnsi="Times New Roman"/>
          <w:color w:val="000000"/>
          <w:sz w:val="26"/>
          <w:szCs w:val="26"/>
        </w:rPr>
        <w:t xml:space="preserve">совместного </w:t>
      </w:r>
      <w:r w:rsidR="00FE5C89" w:rsidRPr="00904A73">
        <w:rPr>
          <w:rFonts w:ascii="Times New Roman" w:hAnsi="Times New Roman"/>
          <w:color w:val="000000"/>
          <w:sz w:val="26"/>
          <w:szCs w:val="26"/>
        </w:rPr>
        <w:t>выездного совещания Секретаря</w:t>
      </w:r>
      <w:r w:rsidR="00FE5C8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E5C89" w:rsidRPr="00904A73">
        <w:rPr>
          <w:rFonts w:ascii="Times New Roman" w:hAnsi="Times New Roman"/>
          <w:color w:val="000000"/>
          <w:sz w:val="26"/>
          <w:szCs w:val="26"/>
        </w:rPr>
        <w:t xml:space="preserve">Совета Безопасности Российской Федерации </w:t>
      </w:r>
      <w:r w:rsidR="00904A73" w:rsidRPr="00904A73">
        <w:rPr>
          <w:rFonts w:ascii="Times New Roman" w:hAnsi="Times New Roman"/>
          <w:color w:val="000000"/>
          <w:sz w:val="26"/>
          <w:szCs w:val="26"/>
        </w:rPr>
        <w:t>с полномочным представителем Президента Российской</w:t>
      </w:r>
      <w:r w:rsidR="00904A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4A73" w:rsidRPr="00904A73">
        <w:rPr>
          <w:rFonts w:ascii="Times New Roman" w:hAnsi="Times New Roman"/>
          <w:color w:val="000000"/>
          <w:sz w:val="26"/>
          <w:szCs w:val="26"/>
        </w:rPr>
        <w:t>Федерации в</w:t>
      </w:r>
      <w:r w:rsidR="00FE5C89">
        <w:rPr>
          <w:rFonts w:ascii="Times New Roman" w:hAnsi="Times New Roman"/>
          <w:color w:val="000000"/>
          <w:sz w:val="26"/>
          <w:szCs w:val="26"/>
        </w:rPr>
        <w:t xml:space="preserve"> Центральном федеральном округе, состоявшегося</w:t>
      </w:r>
      <w:r w:rsidR="00904A73" w:rsidRPr="00904A73">
        <w:rPr>
          <w:rFonts w:ascii="Times New Roman" w:hAnsi="Times New Roman"/>
          <w:color w:val="000000"/>
          <w:sz w:val="26"/>
          <w:szCs w:val="26"/>
        </w:rPr>
        <w:t xml:space="preserve"> 3 августа 2018 года, во</w:t>
      </w:r>
      <w:proofErr w:type="gramEnd"/>
      <w:r w:rsidR="00904A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4A73" w:rsidRPr="00904A73">
        <w:rPr>
          <w:rFonts w:ascii="Times New Roman" w:hAnsi="Times New Roman"/>
          <w:color w:val="000000"/>
          <w:sz w:val="26"/>
          <w:szCs w:val="26"/>
        </w:rPr>
        <w:t>исполнение пункта 14 Плана мероприятий («дорожной карты») по развитию</w:t>
      </w:r>
      <w:r w:rsidR="00904A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4A73" w:rsidRPr="00904A73">
        <w:rPr>
          <w:rFonts w:ascii="Times New Roman" w:hAnsi="Times New Roman"/>
          <w:color w:val="000000"/>
          <w:sz w:val="26"/>
          <w:szCs w:val="26"/>
        </w:rPr>
        <w:t>производства минеральных удобрений на период до 2025 года, утвержденного</w:t>
      </w:r>
      <w:r w:rsidR="00904A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4A73" w:rsidRPr="00904A73">
        <w:rPr>
          <w:rFonts w:ascii="Times New Roman" w:hAnsi="Times New Roman"/>
          <w:color w:val="000000"/>
          <w:sz w:val="26"/>
          <w:szCs w:val="26"/>
        </w:rPr>
        <w:t>распоряжением Правительства Российской Федерации от 29</w:t>
      </w:r>
      <w:r w:rsidR="00904A73">
        <w:rPr>
          <w:rFonts w:ascii="Times New Roman" w:hAnsi="Times New Roman"/>
          <w:color w:val="000000"/>
          <w:sz w:val="26"/>
          <w:szCs w:val="26"/>
        </w:rPr>
        <w:t xml:space="preserve"> марта </w:t>
      </w:r>
      <w:r w:rsidR="00904A73" w:rsidRPr="00904A73">
        <w:rPr>
          <w:rFonts w:ascii="Times New Roman" w:hAnsi="Times New Roman"/>
          <w:color w:val="000000"/>
          <w:sz w:val="26"/>
          <w:szCs w:val="26"/>
        </w:rPr>
        <w:t>2018</w:t>
      </w:r>
      <w:r w:rsidR="00904A73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904A73" w:rsidRPr="00904A73">
        <w:rPr>
          <w:rFonts w:ascii="Times New Roman" w:hAnsi="Times New Roman"/>
          <w:color w:val="000000"/>
          <w:sz w:val="26"/>
          <w:szCs w:val="26"/>
        </w:rPr>
        <w:t xml:space="preserve"> № 532-р</w:t>
      </w:r>
      <w:r w:rsidR="000C290F" w:rsidRPr="00D8627A">
        <w:rPr>
          <w:rFonts w:ascii="Times New Roman" w:hAnsi="Times New Roman"/>
          <w:color w:val="000000"/>
          <w:sz w:val="26"/>
          <w:szCs w:val="26"/>
        </w:rPr>
        <w:t>.</w:t>
      </w:r>
      <w:r w:rsidR="00FE5C89">
        <w:rPr>
          <w:rFonts w:ascii="Times New Roman" w:hAnsi="Times New Roman"/>
          <w:color w:val="000000"/>
          <w:sz w:val="26"/>
          <w:szCs w:val="26"/>
        </w:rPr>
        <w:br/>
      </w:r>
      <w:r w:rsidRPr="00D8627A">
        <w:rPr>
          <w:rFonts w:ascii="Times New Roman" w:hAnsi="Times New Roman"/>
          <w:color w:val="000000"/>
          <w:sz w:val="26"/>
          <w:szCs w:val="26"/>
        </w:rPr>
        <w:t xml:space="preserve">В соответствии с пунктом 7 сводного отчета предлагаемым проектом акта могут быть затронуты интересы </w:t>
      </w:r>
      <w:r w:rsidR="00904A73">
        <w:rPr>
          <w:rFonts w:ascii="Times New Roman" w:hAnsi="Times New Roman"/>
          <w:color w:val="000000"/>
          <w:sz w:val="26"/>
          <w:szCs w:val="26"/>
        </w:rPr>
        <w:t xml:space="preserve">организаций, осуществляющих эксплуатацию опасных производственных объектов </w:t>
      </w:r>
      <w:r w:rsidR="000C290F" w:rsidRPr="00D8627A">
        <w:rPr>
          <w:rFonts w:ascii="Times New Roman" w:hAnsi="Times New Roman"/>
          <w:color w:val="000000"/>
          <w:sz w:val="26"/>
          <w:szCs w:val="26"/>
        </w:rPr>
        <w:t>(</w:t>
      </w:r>
      <w:r w:rsidR="00904A73">
        <w:rPr>
          <w:rFonts w:ascii="Times New Roman" w:hAnsi="Times New Roman"/>
          <w:color w:val="000000"/>
          <w:sz w:val="26"/>
          <w:szCs w:val="26"/>
        </w:rPr>
        <w:t>более 74 000 организаций</w:t>
      </w:r>
      <w:r w:rsidR="000C290F" w:rsidRPr="00D8627A">
        <w:rPr>
          <w:rFonts w:ascii="Times New Roman" w:hAnsi="Times New Roman"/>
          <w:color w:val="000000"/>
          <w:sz w:val="26"/>
          <w:szCs w:val="26"/>
        </w:rPr>
        <w:t>)</w:t>
      </w:r>
      <w:r w:rsidRPr="00D8627A">
        <w:rPr>
          <w:rFonts w:ascii="Times New Roman" w:hAnsi="Times New Roman"/>
          <w:color w:val="000000"/>
          <w:sz w:val="26"/>
          <w:szCs w:val="26"/>
        </w:rPr>
        <w:t>.</w:t>
      </w:r>
    </w:p>
    <w:p w:rsidR="00770ECE" w:rsidRPr="00D8627A" w:rsidRDefault="00770ECE" w:rsidP="00770EC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D8627A">
        <w:rPr>
          <w:rFonts w:ascii="Times New Roman" w:hAnsi="Times New Roman"/>
          <w:color w:val="000000"/>
          <w:sz w:val="26"/>
          <w:szCs w:val="26"/>
        </w:rPr>
        <w:t xml:space="preserve">Разработчиком проведено публичное обсуждение проекта акта и сводного отчета </w:t>
      </w:r>
      <w:r w:rsidR="00511EF7">
        <w:rPr>
          <w:rFonts w:ascii="Times New Roman" w:hAnsi="Times New Roman"/>
          <w:color w:val="000000"/>
          <w:sz w:val="26"/>
          <w:szCs w:val="26"/>
        </w:rPr>
        <w:br/>
      </w:r>
      <w:r w:rsidRPr="00D8627A">
        <w:rPr>
          <w:rFonts w:ascii="Times New Roman" w:hAnsi="Times New Roman"/>
          <w:color w:val="000000"/>
          <w:sz w:val="26"/>
          <w:szCs w:val="26"/>
        </w:rPr>
        <w:t xml:space="preserve">в сроки с </w:t>
      </w:r>
      <w:r w:rsidR="000C290F" w:rsidRPr="00D8627A">
        <w:rPr>
          <w:rFonts w:ascii="Times New Roman" w:hAnsi="Times New Roman"/>
          <w:color w:val="000000"/>
          <w:sz w:val="26"/>
          <w:szCs w:val="26"/>
        </w:rPr>
        <w:t>2</w:t>
      </w:r>
      <w:r w:rsidR="00904A73">
        <w:rPr>
          <w:rFonts w:ascii="Times New Roman" w:hAnsi="Times New Roman"/>
          <w:color w:val="000000"/>
          <w:sz w:val="26"/>
          <w:szCs w:val="26"/>
        </w:rPr>
        <w:t>9</w:t>
      </w:r>
      <w:r w:rsidRPr="00D8627A">
        <w:rPr>
          <w:rFonts w:ascii="Times New Roman" w:hAnsi="Times New Roman"/>
          <w:color w:val="000000"/>
          <w:sz w:val="26"/>
          <w:szCs w:val="26"/>
        </w:rPr>
        <w:t xml:space="preserve"> августа 2018 года по </w:t>
      </w:r>
      <w:r w:rsidR="00904A73">
        <w:rPr>
          <w:rFonts w:ascii="Times New Roman" w:hAnsi="Times New Roman"/>
          <w:color w:val="000000"/>
          <w:sz w:val="26"/>
          <w:szCs w:val="26"/>
        </w:rPr>
        <w:t>25</w:t>
      </w:r>
      <w:r w:rsidRPr="00D8627A">
        <w:rPr>
          <w:rFonts w:ascii="Times New Roman" w:hAnsi="Times New Roman"/>
          <w:color w:val="000000"/>
          <w:sz w:val="26"/>
          <w:szCs w:val="26"/>
        </w:rPr>
        <w:t xml:space="preserve"> сентября 2018 года посредством размещения указанных документов на официальном сайте в информационно-коммуникационной сети «Интернет»</w:t>
      </w:r>
      <w:r w:rsidR="00FE5C89">
        <w:rPr>
          <w:rFonts w:ascii="Times New Roman" w:hAnsi="Times New Roman"/>
          <w:color w:val="000000"/>
          <w:sz w:val="26"/>
          <w:szCs w:val="26"/>
        </w:rPr>
        <w:br/>
      </w:r>
      <w:r w:rsidRPr="00D8627A">
        <w:rPr>
          <w:rFonts w:ascii="Times New Roman" w:hAnsi="Times New Roman"/>
          <w:color w:val="000000"/>
          <w:sz w:val="26"/>
          <w:szCs w:val="26"/>
        </w:rPr>
        <w:t>по адресу: regulation.gov.ru (ID проекта акта: 02/0</w:t>
      </w:r>
      <w:r w:rsidR="00904A73">
        <w:rPr>
          <w:rFonts w:ascii="Times New Roman" w:hAnsi="Times New Roman"/>
          <w:color w:val="000000"/>
          <w:sz w:val="26"/>
          <w:szCs w:val="26"/>
        </w:rPr>
        <w:t>4</w:t>
      </w:r>
      <w:r w:rsidRPr="00D8627A">
        <w:rPr>
          <w:rFonts w:ascii="Times New Roman" w:hAnsi="Times New Roman"/>
          <w:color w:val="000000"/>
          <w:sz w:val="26"/>
          <w:szCs w:val="26"/>
        </w:rPr>
        <w:t>/0</w:t>
      </w:r>
      <w:r w:rsidR="00904A73">
        <w:rPr>
          <w:rFonts w:ascii="Times New Roman" w:hAnsi="Times New Roman"/>
          <w:color w:val="000000"/>
          <w:sz w:val="26"/>
          <w:szCs w:val="26"/>
        </w:rPr>
        <w:t>8</w:t>
      </w:r>
      <w:r w:rsidRPr="00D8627A">
        <w:rPr>
          <w:rFonts w:ascii="Times New Roman" w:hAnsi="Times New Roman"/>
          <w:color w:val="000000"/>
          <w:sz w:val="26"/>
          <w:szCs w:val="26"/>
        </w:rPr>
        <w:t>-18/000</w:t>
      </w:r>
      <w:r w:rsidR="00904A73">
        <w:rPr>
          <w:rFonts w:ascii="Times New Roman" w:hAnsi="Times New Roman"/>
          <w:color w:val="000000"/>
          <w:sz w:val="26"/>
          <w:szCs w:val="26"/>
        </w:rPr>
        <w:t>83509</w:t>
      </w:r>
      <w:r w:rsidRPr="00D8627A">
        <w:rPr>
          <w:rFonts w:ascii="Times New Roman" w:hAnsi="Times New Roman"/>
          <w:color w:val="000000"/>
          <w:sz w:val="26"/>
          <w:szCs w:val="26"/>
        </w:rPr>
        <w:t>).</w:t>
      </w:r>
    </w:p>
    <w:p w:rsidR="00600DEF" w:rsidRDefault="00AD0365" w:rsidP="00600DE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Минэкономразвития России концептуально поддерживает переход от всеобъемлющего контроля (надзора) к дифференцированному планированию проверок в зависимости </w:t>
      </w:r>
      <w:r w:rsidR="00511EF7">
        <w:rPr>
          <w:rFonts w:ascii="Times New Roman" w:hAnsi="Times New Roman"/>
          <w:color w:val="000000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от уровня риска причинения вреда, вместе с тем</w:t>
      </w:r>
      <w:r w:rsidR="00770ECE" w:rsidRPr="00D862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E5C89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770ECE" w:rsidRPr="00D8627A">
        <w:rPr>
          <w:rFonts w:ascii="Times New Roman" w:hAnsi="Times New Roman"/>
          <w:color w:val="000000"/>
          <w:sz w:val="26"/>
          <w:szCs w:val="26"/>
        </w:rPr>
        <w:t xml:space="preserve">результатам рассмотрения проекта акта </w:t>
      </w:r>
      <w:r w:rsidR="00511EF7">
        <w:rPr>
          <w:rFonts w:ascii="Times New Roman" w:hAnsi="Times New Roman"/>
          <w:color w:val="000000"/>
          <w:sz w:val="26"/>
          <w:szCs w:val="26"/>
        </w:rPr>
        <w:br/>
      </w:r>
      <w:r w:rsidR="00770ECE" w:rsidRPr="00D8627A">
        <w:rPr>
          <w:rFonts w:ascii="Times New Roman" w:hAnsi="Times New Roman"/>
          <w:color w:val="000000"/>
          <w:sz w:val="26"/>
          <w:szCs w:val="26"/>
        </w:rPr>
        <w:t>и сводного отчета Минэкономразвития России обращает внимание на наличие следующих замечаний</w:t>
      </w:r>
      <w:r w:rsidR="00E272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0DEF">
        <w:rPr>
          <w:rFonts w:ascii="Times New Roman" w:hAnsi="Times New Roman"/>
          <w:color w:val="000000"/>
          <w:sz w:val="26"/>
          <w:szCs w:val="26"/>
        </w:rPr>
        <w:t>к проекту акта.</w:t>
      </w:r>
    </w:p>
    <w:p w:rsidR="00F61B38" w:rsidRDefault="00770ECE" w:rsidP="00F61B38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D8627A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E27281">
        <w:rPr>
          <w:rFonts w:ascii="Times New Roman" w:hAnsi="Times New Roman"/>
          <w:color w:val="000000"/>
          <w:sz w:val="26"/>
          <w:szCs w:val="26"/>
        </w:rPr>
        <w:t>Согласно пункту «а» части 4 проекта акта о</w:t>
      </w:r>
      <w:r w:rsidR="00E27281" w:rsidRPr="00E27281">
        <w:rPr>
          <w:rFonts w:ascii="Times New Roman" w:hAnsi="Times New Roman"/>
          <w:color w:val="000000"/>
          <w:sz w:val="26"/>
          <w:szCs w:val="26"/>
        </w:rPr>
        <w:t>пасные производственные объекты</w:t>
      </w:r>
      <w:r w:rsidR="00FE5C89">
        <w:rPr>
          <w:rFonts w:ascii="Times New Roman" w:hAnsi="Times New Roman"/>
          <w:color w:val="000000"/>
          <w:sz w:val="26"/>
          <w:szCs w:val="26"/>
        </w:rPr>
        <w:br/>
      </w:r>
      <w:r w:rsidR="00E27281" w:rsidRPr="00E27281">
        <w:rPr>
          <w:rFonts w:ascii="Times New Roman" w:hAnsi="Times New Roman"/>
          <w:color w:val="000000"/>
          <w:sz w:val="26"/>
          <w:szCs w:val="26"/>
        </w:rPr>
        <w:t>I и II классов опасности</w:t>
      </w:r>
      <w:r w:rsidR="00E272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7281" w:rsidRPr="00E27281">
        <w:rPr>
          <w:rFonts w:ascii="Times New Roman" w:hAnsi="Times New Roman"/>
          <w:color w:val="000000"/>
          <w:sz w:val="26"/>
          <w:szCs w:val="26"/>
        </w:rPr>
        <w:t>должны быть оснащены системами дистанционного контроля промышленной</w:t>
      </w:r>
      <w:r w:rsidR="00E272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7281" w:rsidRPr="00E27281">
        <w:rPr>
          <w:rFonts w:ascii="Times New Roman" w:hAnsi="Times New Roman"/>
          <w:color w:val="000000"/>
          <w:sz w:val="26"/>
          <w:szCs w:val="26"/>
        </w:rPr>
        <w:t xml:space="preserve">безопасности. </w:t>
      </w:r>
      <w:proofErr w:type="gramStart"/>
      <w:r w:rsidR="00F61B38">
        <w:rPr>
          <w:rFonts w:ascii="Times New Roman" w:hAnsi="Times New Roman"/>
          <w:color w:val="000000"/>
          <w:sz w:val="26"/>
          <w:szCs w:val="26"/>
        </w:rPr>
        <w:t>Вместе с тем</w:t>
      </w:r>
      <w:r w:rsidR="00E272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0DEF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r w:rsidR="00F61B38">
        <w:rPr>
          <w:rFonts w:ascii="Times New Roman" w:hAnsi="Times New Roman"/>
          <w:color w:val="000000"/>
          <w:sz w:val="26"/>
          <w:szCs w:val="26"/>
        </w:rPr>
        <w:t>части 11 статьи 16</w:t>
      </w:r>
      <w:r w:rsidR="00600DEF">
        <w:rPr>
          <w:rFonts w:ascii="Times New Roman" w:hAnsi="Times New Roman"/>
          <w:color w:val="000000"/>
          <w:sz w:val="26"/>
          <w:szCs w:val="26"/>
        </w:rPr>
        <w:t xml:space="preserve"> Федерального закона </w:t>
      </w:r>
      <w:r w:rsidR="00F61B38">
        <w:rPr>
          <w:rFonts w:ascii="Times New Roman" w:hAnsi="Times New Roman"/>
          <w:color w:val="000000"/>
          <w:sz w:val="26"/>
          <w:szCs w:val="26"/>
        </w:rPr>
        <w:br/>
      </w:r>
      <w:r w:rsidR="00600DEF">
        <w:rPr>
          <w:rFonts w:ascii="Times New Roman" w:hAnsi="Times New Roman"/>
          <w:color w:val="000000"/>
          <w:sz w:val="26"/>
          <w:szCs w:val="26"/>
        </w:rPr>
        <w:t xml:space="preserve">от 21 июля 1997 г. № 116-ФЗ «О промышленной безопасности </w:t>
      </w:r>
      <w:r w:rsidR="00613497">
        <w:rPr>
          <w:rFonts w:ascii="Times New Roman" w:hAnsi="Times New Roman"/>
          <w:color w:val="000000"/>
          <w:sz w:val="26"/>
          <w:szCs w:val="26"/>
        </w:rPr>
        <w:t>опасных производственных объектов»</w:t>
      </w:r>
      <w:r w:rsidR="002B1F8A">
        <w:rPr>
          <w:rFonts w:ascii="Times New Roman" w:hAnsi="Times New Roman"/>
          <w:color w:val="000000"/>
          <w:sz w:val="26"/>
          <w:szCs w:val="26"/>
        </w:rPr>
        <w:t xml:space="preserve"> (далее – Закон № 116-ФЗ)</w:t>
      </w:r>
      <w:r w:rsidR="00600DE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61B38">
        <w:rPr>
          <w:rFonts w:ascii="Times New Roman" w:hAnsi="Times New Roman"/>
          <w:sz w:val="26"/>
          <w:szCs w:val="26"/>
        </w:rPr>
        <w:t xml:space="preserve">на опасных производственных объектах I класса опасности устанавливается режим постоянного государственного надзора в соответствии </w:t>
      </w:r>
      <w:r w:rsidR="00AC289B">
        <w:rPr>
          <w:rFonts w:ascii="Times New Roman" w:hAnsi="Times New Roman"/>
          <w:sz w:val="26"/>
          <w:szCs w:val="26"/>
        </w:rPr>
        <w:br/>
      </w:r>
      <w:r w:rsidR="00F61B38">
        <w:rPr>
          <w:rFonts w:ascii="Times New Roman" w:hAnsi="Times New Roman"/>
          <w:sz w:val="26"/>
          <w:szCs w:val="26"/>
        </w:rPr>
        <w:t>с положениями Федерального</w:t>
      </w:r>
      <w:r w:rsidR="00AC289B">
        <w:rPr>
          <w:rFonts w:ascii="Times New Roman" w:hAnsi="Times New Roman"/>
          <w:sz w:val="26"/>
          <w:szCs w:val="26"/>
        </w:rPr>
        <w:t xml:space="preserve"> закона </w:t>
      </w:r>
      <w:r w:rsidR="00F61B38">
        <w:rPr>
          <w:rFonts w:ascii="Times New Roman" w:hAnsi="Times New Roman"/>
          <w:sz w:val="26"/>
          <w:szCs w:val="26"/>
        </w:rPr>
        <w:t>от 26 декабря 2008 года № 294-ФЗ «О защите прав юридических лиц и индивидуальных предпринимателей при осуществлении государственного</w:t>
      </w:r>
      <w:proofErr w:type="gramEnd"/>
      <w:r w:rsidR="00F61B38">
        <w:rPr>
          <w:rFonts w:ascii="Times New Roman" w:hAnsi="Times New Roman"/>
          <w:sz w:val="26"/>
          <w:szCs w:val="26"/>
        </w:rPr>
        <w:t xml:space="preserve"> контроля (надзора) и муниципального контроля»</w:t>
      </w:r>
      <w:r w:rsidR="002B1F8A">
        <w:rPr>
          <w:rFonts w:ascii="Times New Roman" w:hAnsi="Times New Roman"/>
          <w:sz w:val="26"/>
          <w:szCs w:val="26"/>
        </w:rPr>
        <w:t xml:space="preserve"> (далее – Закон № 294-ФЗ)</w:t>
      </w:r>
      <w:r w:rsidR="00F61B38">
        <w:rPr>
          <w:rFonts w:ascii="Times New Roman" w:hAnsi="Times New Roman"/>
          <w:sz w:val="26"/>
          <w:szCs w:val="26"/>
        </w:rPr>
        <w:t>. При этом согласно определению государственного мониторинга в области промышленной безопасности часть мероприятий</w:t>
      </w:r>
      <w:r w:rsidR="00FE5C89">
        <w:rPr>
          <w:rFonts w:ascii="Times New Roman" w:hAnsi="Times New Roman"/>
          <w:sz w:val="26"/>
          <w:szCs w:val="26"/>
        </w:rPr>
        <w:t>,</w:t>
      </w:r>
      <w:r w:rsidR="00AC289B">
        <w:rPr>
          <w:rFonts w:ascii="Times New Roman" w:hAnsi="Times New Roman"/>
          <w:sz w:val="26"/>
          <w:szCs w:val="26"/>
        </w:rPr>
        <w:t xml:space="preserve"> осуществляемых при постоянном </w:t>
      </w:r>
      <w:r w:rsidR="00F61B38">
        <w:rPr>
          <w:rFonts w:ascii="Times New Roman" w:hAnsi="Times New Roman"/>
          <w:sz w:val="26"/>
          <w:szCs w:val="26"/>
        </w:rPr>
        <w:t>государственном надзоре</w:t>
      </w:r>
      <w:r w:rsidR="00FE5C89">
        <w:rPr>
          <w:rFonts w:ascii="Times New Roman" w:hAnsi="Times New Roman"/>
          <w:sz w:val="26"/>
          <w:szCs w:val="26"/>
        </w:rPr>
        <w:t>,</w:t>
      </w:r>
      <w:r w:rsidR="00F61B38">
        <w:rPr>
          <w:rFonts w:ascii="Times New Roman" w:hAnsi="Times New Roman"/>
          <w:sz w:val="26"/>
          <w:szCs w:val="26"/>
        </w:rPr>
        <w:t xml:space="preserve"> совпадает с предполагаемом функционалом государственного мониторинга в области промышленной безопасности.</w:t>
      </w:r>
    </w:p>
    <w:p w:rsidR="002B1F8A" w:rsidRDefault="00F61B38" w:rsidP="002B1F8A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Учитывая изложенное, представляется целесообразным рассмотреть возможности неприменения режима постоянного государственного надзора в случае осуществления государственного мониторинга в области промышленной безопасности</w:t>
      </w:r>
      <w:r w:rsidR="00FE5C8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5B3D89">
        <w:rPr>
          <w:rFonts w:ascii="Times New Roman" w:hAnsi="Times New Roman"/>
          <w:sz w:val="26"/>
          <w:szCs w:val="26"/>
        </w:rPr>
        <w:t>если это не повлияет на уровень безопасности объекта.</w:t>
      </w:r>
    </w:p>
    <w:p w:rsidR="00E77F08" w:rsidRDefault="005B3D89" w:rsidP="00E77F08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B1F8A">
        <w:rPr>
          <w:rFonts w:ascii="Times New Roman" w:hAnsi="Times New Roman"/>
          <w:sz w:val="26"/>
          <w:szCs w:val="26"/>
        </w:rPr>
        <w:t>Согласно части 2 проектируемой статьи 16.3 Закона № 116-ФЗ г</w:t>
      </w:r>
      <w:r w:rsidR="002B1F8A" w:rsidRPr="002B1F8A">
        <w:rPr>
          <w:rFonts w:ascii="Times New Roman" w:hAnsi="Times New Roman"/>
          <w:sz w:val="26"/>
          <w:szCs w:val="26"/>
        </w:rPr>
        <w:t>осударственный</w:t>
      </w:r>
      <w:r w:rsidR="002B1F8A">
        <w:rPr>
          <w:rFonts w:ascii="Times New Roman" w:hAnsi="Times New Roman"/>
          <w:sz w:val="26"/>
          <w:szCs w:val="26"/>
        </w:rPr>
        <w:t xml:space="preserve"> </w:t>
      </w:r>
      <w:r w:rsidR="002B1F8A" w:rsidRPr="002B1F8A">
        <w:rPr>
          <w:rFonts w:ascii="Times New Roman" w:hAnsi="Times New Roman"/>
          <w:sz w:val="26"/>
          <w:szCs w:val="26"/>
        </w:rPr>
        <w:t>мониторинг в области промышленной безопасности</w:t>
      </w:r>
      <w:r w:rsidR="002B1F8A">
        <w:rPr>
          <w:rFonts w:ascii="Times New Roman" w:hAnsi="Times New Roman"/>
          <w:sz w:val="26"/>
          <w:szCs w:val="26"/>
        </w:rPr>
        <w:t xml:space="preserve"> </w:t>
      </w:r>
      <w:r w:rsidR="002B1F8A" w:rsidRPr="002B1F8A">
        <w:rPr>
          <w:rFonts w:ascii="Times New Roman" w:hAnsi="Times New Roman"/>
          <w:sz w:val="26"/>
          <w:szCs w:val="26"/>
        </w:rPr>
        <w:t xml:space="preserve">является мероприятием по контролю </w:t>
      </w:r>
      <w:r w:rsidR="00AC289B">
        <w:rPr>
          <w:rFonts w:ascii="Times New Roman" w:hAnsi="Times New Roman"/>
          <w:sz w:val="26"/>
          <w:szCs w:val="26"/>
        </w:rPr>
        <w:br/>
      </w:r>
      <w:r w:rsidR="002B1F8A" w:rsidRPr="002B1F8A">
        <w:rPr>
          <w:rFonts w:ascii="Times New Roman" w:hAnsi="Times New Roman"/>
          <w:sz w:val="26"/>
          <w:szCs w:val="26"/>
        </w:rPr>
        <w:t>без взаимодействия с юридическими</w:t>
      </w:r>
      <w:r w:rsidR="002B1F8A">
        <w:rPr>
          <w:rFonts w:ascii="Times New Roman" w:hAnsi="Times New Roman"/>
          <w:sz w:val="26"/>
          <w:szCs w:val="26"/>
        </w:rPr>
        <w:t xml:space="preserve"> </w:t>
      </w:r>
      <w:r w:rsidR="002B1F8A" w:rsidRPr="002B1F8A">
        <w:rPr>
          <w:rFonts w:ascii="Times New Roman" w:hAnsi="Times New Roman"/>
          <w:sz w:val="26"/>
          <w:szCs w:val="26"/>
        </w:rPr>
        <w:t>лицами</w:t>
      </w:r>
      <w:r w:rsidR="002B1F8A">
        <w:rPr>
          <w:rFonts w:ascii="Times New Roman" w:hAnsi="Times New Roman"/>
          <w:sz w:val="26"/>
          <w:szCs w:val="26"/>
        </w:rPr>
        <w:t>,</w:t>
      </w:r>
      <w:r w:rsidR="002B1F8A" w:rsidRPr="002B1F8A">
        <w:rPr>
          <w:rFonts w:ascii="Times New Roman" w:hAnsi="Times New Roman"/>
          <w:sz w:val="26"/>
          <w:szCs w:val="26"/>
        </w:rPr>
        <w:t xml:space="preserve"> индивидуальными предпринимателями </w:t>
      </w:r>
      <w:r w:rsidR="00AC289B">
        <w:rPr>
          <w:rFonts w:ascii="Times New Roman" w:hAnsi="Times New Roman"/>
          <w:sz w:val="26"/>
          <w:szCs w:val="26"/>
        </w:rPr>
        <w:br/>
      </w:r>
      <w:r w:rsidR="002B1F8A" w:rsidRPr="002B1F8A">
        <w:rPr>
          <w:rFonts w:ascii="Times New Roman" w:hAnsi="Times New Roman"/>
          <w:sz w:val="26"/>
          <w:szCs w:val="26"/>
        </w:rPr>
        <w:t>в</w:t>
      </w:r>
      <w:r w:rsidR="002B1F8A">
        <w:rPr>
          <w:rFonts w:ascii="Times New Roman" w:hAnsi="Times New Roman"/>
          <w:sz w:val="26"/>
          <w:szCs w:val="26"/>
        </w:rPr>
        <w:t xml:space="preserve"> </w:t>
      </w:r>
      <w:r w:rsidR="002B1F8A" w:rsidRPr="002B1F8A">
        <w:rPr>
          <w:rFonts w:ascii="Times New Roman" w:hAnsi="Times New Roman"/>
          <w:sz w:val="26"/>
          <w:szCs w:val="26"/>
        </w:rPr>
        <w:t>соответствии с</w:t>
      </w:r>
      <w:r w:rsidR="002B1F8A">
        <w:rPr>
          <w:rFonts w:ascii="Times New Roman" w:hAnsi="Times New Roman"/>
          <w:sz w:val="26"/>
          <w:szCs w:val="26"/>
        </w:rPr>
        <w:t xml:space="preserve"> </w:t>
      </w:r>
      <w:r w:rsidR="00AC289B">
        <w:rPr>
          <w:rFonts w:ascii="Times New Roman" w:hAnsi="Times New Roman"/>
          <w:sz w:val="26"/>
          <w:szCs w:val="26"/>
        </w:rPr>
        <w:t>Законом № 294-ФЗ</w:t>
      </w:r>
      <w:r w:rsidR="002B1F8A" w:rsidRPr="002B1F8A">
        <w:rPr>
          <w:rFonts w:ascii="Times New Roman" w:hAnsi="Times New Roman"/>
          <w:sz w:val="26"/>
          <w:szCs w:val="26"/>
        </w:rPr>
        <w:t>.</w:t>
      </w:r>
      <w:r w:rsidR="002B1F8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77F08">
        <w:rPr>
          <w:rFonts w:ascii="Times New Roman" w:hAnsi="Times New Roman"/>
          <w:sz w:val="26"/>
          <w:szCs w:val="26"/>
        </w:rPr>
        <w:t>Вместе с тем</w:t>
      </w:r>
      <w:r w:rsidR="002B1F8A">
        <w:rPr>
          <w:rFonts w:ascii="Times New Roman" w:hAnsi="Times New Roman"/>
          <w:sz w:val="26"/>
          <w:szCs w:val="26"/>
        </w:rPr>
        <w:t xml:space="preserve"> </w:t>
      </w:r>
      <w:r w:rsidR="00E77F08">
        <w:rPr>
          <w:rFonts w:ascii="Times New Roman" w:hAnsi="Times New Roman"/>
          <w:sz w:val="26"/>
          <w:szCs w:val="26"/>
        </w:rPr>
        <w:t>в соответствии с</w:t>
      </w:r>
      <w:r w:rsidR="002B1F8A">
        <w:rPr>
          <w:rFonts w:ascii="Times New Roman" w:hAnsi="Times New Roman"/>
          <w:sz w:val="26"/>
          <w:szCs w:val="26"/>
        </w:rPr>
        <w:t xml:space="preserve"> </w:t>
      </w:r>
      <w:r w:rsidR="00E77F08">
        <w:rPr>
          <w:rFonts w:ascii="Times New Roman" w:hAnsi="Times New Roman"/>
          <w:sz w:val="26"/>
          <w:szCs w:val="26"/>
        </w:rPr>
        <w:t>частью</w:t>
      </w:r>
      <w:r w:rsidR="002B1F8A">
        <w:rPr>
          <w:rFonts w:ascii="Times New Roman" w:hAnsi="Times New Roman"/>
          <w:sz w:val="26"/>
          <w:szCs w:val="26"/>
        </w:rPr>
        <w:t xml:space="preserve"> 9 статьи 3 Закона №</w:t>
      </w:r>
      <w:r w:rsidR="00AC289B">
        <w:rPr>
          <w:rFonts w:ascii="Times New Roman" w:hAnsi="Times New Roman"/>
          <w:sz w:val="26"/>
          <w:szCs w:val="26"/>
        </w:rPr>
        <w:t> </w:t>
      </w:r>
      <w:r w:rsidR="002B1F8A">
        <w:rPr>
          <w:rFonts w:ascii="Times New Roman" w:hAnsi="Times New Roman"/>
          <w:sz w:val="26"/>
          <w:szCs w:val="26"/>
        </w:rPr>
        <w:t xml:space="preserve">294-ФЗ основным принципами защиты прав юридических лиц, индивидуальных предпринимателей при осуществлении государственного контроля (надзора), муниципального контроля являются финансирование за счет средств соответствующих бюджетов проводимых органами государственного контроля (надзора), органами </w:t>
      </w:r>
      <w:r w:rsidR="002B1F8A">
        <w:rPr>
          <w:rFonts w:ascii="Times New Roman" w:hAnsi="Times New Roman"/>
          <w:sz w:val="26"/>
          <w:szCs w:val="26"/>
        </w:rPr>
        <w:lastRenderedPageBreak/>
        <w:t>муниципального контроля проверок, в том числе мероприятий по контролю.</w:t>
      </w:r>
      <w:proofErr w:type="gramEnd"/>
      <w:r w:rsidR="00E77F08">
        <w:rPr>
          <w:rFonts w:ascii="Times New Roman" w:hAnsi="Times New Roman"/>
          <w:sz w:val="26"/>
          <w:szCs w:val="26"/>
        </w:rPr>
        <w:t xml:space="preserve"> При этом</w:t>
      </w:r>
      <w:r w:rsidR="00FE5C89">
        <w:rPr>
          <w:rFonts w:ascii="Times New Roman" w:hAnsi="Times New Roman"/>
          <w:sz w:val="26"/>
          <w:szCs w:val="26"/>
        </w:rPr>
        <w:br/>
      </w:r>
      <w:r w:rsidR="00E77F08">
        <w:rPr>
          <w:rFonts w:ascii="Times New Roman" w:hAnsi="Times New Roman"/>
          <w:sz w:val="26"/>
          <w:szCs w:val="26"/>
        </w:rPr>
        <w:t>для осуществления дистанционного мониторинга необходим</w:t>
      </w:r>
      <w:r w:rsidR="00FE5C89">
        <w:rPr>
          <w:rFonts w:ascii="Times New Roman" w:hAnsi="Times New Roman"/>
          <w:sz w:val="26"/>
          <w:szCs w:val="26"/>
        </w:rPr>
        <w:t>о</w:t>
      </w:r>
      <w:r w:rsidR="00E77F08">
        <w:rPr>
          <w:rFonts w:ascii="Times New Roman" w:hAnsi="Times New Roman"/>
          <w:sz w:val="26"/>
          <w:szCs w:val="26"/>
        </w:rPr>
        <w:t xml:space="preserve"> наличие системы дистанционного контроля промышленной безопасности.</w:t>
      </w:r>
    </w:p>
    <w:p w:rsidR="002B1F8A" w:rsidRDefault="00E77F08" w:rsidP="00E77F08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Таким образом, установк</w:t>
      </w:r>
      <w:r w:rsidR="00FE5C8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системы дистанционного контроля промышленной безопасности за счет субъектов предпринимательской и иной экономической деятельности будет противоречить основным принципами защиты прав юридических лиц, </w:t>
      </w:r>
      <w:r w:rsidR="00AC289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индивидуальных предпринимателей при осуществлении государственного контроля (надзора), муниципального контроля.</w:t>
      </w:r>
    </w:p>
    <w:p w:rsidR="00AD0365" w:rsidRDefault="00E77F08" w:rsidP="007600EB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Учитывая </w:t>
      </w:r>
      <w:proofErr w:type="gramStart"/>
      <w:r>
        <w:rPr>
          <w:rFonts w:ascii="Times New Roman" w:hAnsi="Times New Roman"/>
          <w:sz w:val="26"/>
          <w:szCs w:val="26"/>
        </w:rPr>
        <w:t>изложенное</w:t>
      </w:r>
      <w:proofErr w:type="gramEnd"/>
      <w:r>
        <w:rPr>
          <w:rFonts w:ascii="Times New Roman" w:hAnsi="Times New Roman"/>
          <w:sz w:val="26"/>
          <w:szCs w:val="26"/>
        </w:rPr>
        <w:t>, представляется целесообразным указать в пояснительной записке к проекту акта источник финансирования указанных мероприятий.</w:t>
      </w:r>
    </w:p>
    <w:p w:rsidR="005B3D89" w:rsidRDefault="007600EB" w:rsidP="002B1F8A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D0365">
        <w:rPr>
          <w:rFonts w:ascii="Times New Roman" w:hAnsi="Times New Roman"/>
          <w:sz w:val="26"/>
          <w:szCs w:val="26"/>
        </w:rPr>
        <w:t>. При рассмотрении сводки предложений, поступивших в рамках публичного обсуждения проекта акта</w:t>
      </w:r>
      <w:r w:rsidR="00FE5C89">
        <w:rPr>
          <w:rFonts w:ascii="Times New Roman" w:hAnsi="Times New Roman"/>
          <w:sz w:val="26"/>
          <w:szCs w:val="26"/>
        </w:rPr>
        <w:t>,</w:t>
      </w:r>
      <w:r w:rsidR="00AD0365">
        <w:rPr>
          <w:rFonts w:ascii="Times New Roman" w:hAnsi="Times New Roman"/>
          <w:sz w:val="26"/>
          <w:szCs w:val="26"/>
        </w:rPr>
        <w:t xml:space="preserve"> было представлено значительное количество позиций от субъектов предпринимательской и иной экономической деятельности о недостаточности установленного срока переходного периода ввиду значительных финансовых и технических затрат</w:t>
      </w:r>
      <w:r w:rsidR="00FE5C89">
        <w:rPr>
          <w:rFonts w:ascii="Times New Roman" w:hAnsi="Times New Roman"/>
          <w:sz w:val="26"/>
          <w:szCs w:val="26"/>
        </w:rPr>
        <w:t>, обусловленных предлагаемым регулированием</w:t>
      </w:r>
      <w:r w:rsidR="00AD0365">
        <w:rPr>
          <w:rFonts w:ascii="Times New Roman" w:hAnsi="Times New Roman"/>
          <w:sz w:val="26"/>
          <w:szCs w:val="26"/>
        </w:rPr>
        <w:t xml:space="preserve">. Таким образом, представляется целесообразным рассмотреть вопрос увеличения сроков вступления в силу положений проекта акта. </w:t>
      </w:r>
      <w:r w:rsidR="00E77F08">
        <w:rPr>
          <w:rFonts w:ascii="Times New Roman" w:hAnsi="Times New Roman"/>
          <w:sz w:val="26"/>
          <w:szCs w:val="26"/>
        </w:rPr>
        <w:t xml:space="preserve"> </w:t>
      </w:r>
    </w:p>
    <w:p w:rsidR="00AC7AF8" w:rsidRPr="00D8627A" w:rsidRDefault="00F13B08" w:rsidP="00770EC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422A9B">
        <w:rPr>
          <w:rFonts w:ascii="Times New Roman" w:hAnsi="Times New Roman"/>
          <w:sz w:val="26"/>
          <w:szCs w:val="26"/>
        </w:rPr>
        <w:t>На основе проведенной оценки регулирующего воздействия проекта акта</w:t>
      </w:r>
      <w:r w:rsidR="00AC289B">
        <w:rPr>
          <w:rFonts w:ascii="Times New Roman" w:hAnsi="Times New Roman"/>
          <w:sz w:val="26"/>
          <w:szCs w:val="26"/>
        </w:rPr>
        <w:t xml:space="preserve"> </w:t>
      </w:r>
      <w:r w:rsidR="00AC289B">
        <w:rPr>
          <w:rFonts w:ascii="Times New Roman" w:hAnsi="Times New Roman"/>
          <w:sz w:val="26"/>
          <w:szCs w:val="26"/>
        </w:rPr>
        <w:br/>
      </w:r>
      <w:r w:rsidRPr="00422A9B">
        <w:rPr>
          <w:rFonts w:ascii="Times New Roman" w:hAnsi="Times New Roman"/>
          <w:sz w:val="26"/>
          <w:szCs w:val="26"/>
        </w:rPr>
        <w:t xml:space="preserve">с учетом информации, представленной разработчиком в сводном отчете, Минэкономразвития России </w:t>
      </w:r>
      <w:r w:rsidR="00FE5C89" w:rsidRPr="00422A9B">
        <w:rPr>
          <w:rFonts w:ascii="Times New Roman" w:hAnsi="Times New Roman"/>
          <w:sz w:val="26"/>
          <w:szCs w:val="26"/>
        </w:rPr>
        <w:t xml:space="preserve">в случае учета вышеизложенных замечаний и предложений </w:t>
      </w:r>
      <w:r w:rsidRPr="00422A9B">
        <w:rPr>
          <w:rFonts w:ascii="Times New Roman" w:hAnsi="Times New Roman"/>
          <w:sz w:val="26"/>
          <w:szCs w:val="26"/>
        </w:rPr>
        <w:t xml:space="preserve">может быть сделан вывод об отсутствии в </w:t>
      </w:r>
      <w:r w:rsidR="00770ECE" w:rsidRPr="00422A9B">
        <w:rPr>
          <w:rFonts w:ascii="Times New Roman" w:hAnsi="Times New Roman"/>
          <w:sz w:val="26"/>
          <w:szCs w:val="26"/>
        </w:rPr>
        <w:t>проекте акта</w:t>
      </w:r>
      <w:r w:rsidRPr="00422A9B">
        <w:rPr>
          <w:rFonts w:ascii="Times New Roman" w:hAnsi="Times New Roman"/>
          <w:sz w:val="26"/>
          <w:szCs w:val="26"/>
        </w:rPr>
        <w:t xml:space="preserve"> </w:t>
      </w:r>
      <w:r w:rsidR="00770ECE" w:rsidRPr="00422A9B">
        <w:rPr>
          <w:rFonts w:ascii="Times New Roman" w:hAnsi="Times New Roman"/>
          <w:sz w:val="26"/>
          <w:szCs w:val="26"/>
        </w:rPr>
        <w:t>положени</w:t>
      </w:r>
      <w:r w:rsidRPr="00422A9B">
        <w:rPr>
          <w:rFonts w:ascii="Times New Roman" w:hAnsi="Times New Roman"/>
          <w:sz w:val="26"/>
          <w:szCs w:val="26"/>
        </w:rPr>
        <w:t>й</w:t>
      </w:r>
      <w:r w:rsidR="00770ECE" w:rsidRPr="00422A9B">
        <w:rPr>
          <w:rFonts w:ascii="Times New Roman" w:hAnsi="Times New Roman"/>
          <w:sz w:val="26"/>
          <w:szCs w:val="26"/>
        </w:rPr>
        <w:t>, вводящи</w:t>
      </w:r>
      <w:r w:rsidRPr="00422A9B">
        <w:rPr>
          <w:rFonts w:ascii="Times New Roman" w:hAnsi="Times New Roman"/>
          <w:sz w:val="26"/>
          <w:szCs w:val="26"/>
        </w:rPr>
        <w:t>х</w:t>
      </w:r>
      <w:r w:rsidR="00770ECE" w:rsidRPr="00422A9B">
        <w:rPr>
          <w:rFonts w:ascii="Times New Roman" w:hAnsi="Times New Roman"/>
          <w:sz w:val="26"/>
          <w:szCs w:val="26"/>
        </w:rPr>
        <w:t xml:space="preserve">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</w:t>
      </w:r>
      <w:r w:rsidR="00FE5C89">
        <w:rPr>
          <w:rFonts w:ascii="Times New Roman" w:hAnsi="Times New Roman"/>
          <w:sz w:val="26"/>
          <w:szCs w:val="26"/>
        </w:rPr>
        <w:t>х</w:t>
      </w:r>
      <w:r w:rsidR="00770ECE" w:rsidRPr="00422A9B">
        <w:rPr>
          <w:rFonts w:ascii="Times New Roman" w:hAnsi="Times New Roman"/>
          <w:sz w:val="26"/>
          <w:szCs w:val="26"/>
        </w:rPr>
        <w:t xml:space="preserve"> их введению,</w:t>
      </w:r>
      <w:r w:rsidR="00770ECE" w:rsidRPr="00D8627A">
        <w:rPr>
          <w:rFonts w:ascii="Times New Roman" w:hAnsi="Times New Roman"/>
          <w:color w:val="000000"/>
          <w:sz w:val="26"/>
          <w:szCs w:val="26"/>
        </w:rPr>
        <w:t xml:space="preserve"> а также положени</w:t>
      </w:r>
      <w:r w:rsidRPr="00D8627A">
        <w:rPr>
          <w:rFonts w:ascii="Times New Roman" w:hAnsi="Times New Roman"/>
          <w:color w:val="000000"/>
          <w:sz w:val="26"/>
          <w:szCs w:val="26"/>
        </w:rPr>
        <w:t>й</w:t>
      </w:r>
      <w:proofErr w:type="gramEnd"/>
      <w:r w:rsidR="00770ECE" w:rsidRPr="00D8627A">
        <w:rPr>
          <w:rFonts w:ascii="Times New Roman" w:hAnsi="Times New Roman"/>
          <w:color w:val="000000"/>
          <w:sz w:val="26"/>
          <w:szCs w:val="26"/>
        </w:rPr>
        <w:t>, приводящи</w:t>
      </w:r>
      <w:r w:rsidRPr="00D8627A">
        <w:rPr>
          <w:rFonts w:ascii="Times New Roman" w:hAnsi="Times New Roman"/>
          <w:color w:val="000000"/>
          <w:sz w:val="26"/>
          <w:szCs w:val="26"/>
        </w:rPr>
        <w:t>х</w:t>
      </w:r>
      <w:r w:rsidR="00770ECE" w:rsidRPr="00D8627A">
        <w:rPr>
          <w:rFonts w:ascii="Times New Roman" w:hAnsi="Times New Roman"/>
          <w:color w:val="000000"/>
          <w:sz w:val="26"/>
          <w:szCs w:val="26"/>
        </w:rPr>
        <w:t xml:space="preserve"> к возникновению необоснованных расходов физических и юридических лиц </w:t>
      </w:r>
      <w:r w:rsidR="00AC289B">
        <w:rPr>
          <w:rFonts w:ascii="Times New Roman" w:hAnsi="Times New Roman"/>
          <w:color w:val="000000"/>
          <w:sz w:val="26"/>
          <w:szCs w:val="26"/>
        </w:rPr>
        <w:br/>
      </w:r>
      <w:r w:rsidR="00770ECE" w:rsidRPr="00D8627A">
        <w:rPr>
          <w:rFonts w:ascii="Times New Roman" w:hAnsi="Times New Roman"/>
          <w:color w:val="000000"/>
          <w:sz w:val="26"/>
          <w:szCs w:val="26"/>
        </w:rPr>
        <w:t>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F13B08" w:rsidRPr="00D8627A" w:rsidRDefault="00F13B08" w:rsidP="00770EC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</w:p>
    <w:p w:rsidR="00FC2CB3" w:rsidRPr="00D8627A" w:rsidRDefault="00FC2CB3" w:rsidP="00FC2CB3">
      <w:pPr>
        <w:widowControl w:val="0"/>
        <w:autoSpaceDE w:val="0"/>
        <w:autoSpaceDN w:val="0"/>
        <w:adjustRightInd w:val="0"/>
        <w:spacing w:line="240" w:lineRule="atLeast"/>
        <w:ind w:firstLine="720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FC2CB3" w:rsidRPr="00D8627A" w:rsidSect="00AD500D">
      <w:headerReference w:type="default" r:id="rId9"/>
      <w:footerReference w:type="first" r:id="rId10"/>
      <w:pgSz w:w="12240" w:h="15840"/>
      <w:pgMar w:top="1134" w:right="567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43" w:rsidRDefault="004D0E43" w:rsidP="00015C60">
      <w:pPr>
        <w:spacing w:line="240" w:lineRule="auto"/>
      </w:pPr>
      <w:r>
        <w:separator/>
      </w:r>
    </w:p>
  </w:endnote>
  <w:endnote w:type="continuationSeparator" w:id="0">
    <w:p w:rsidR="004D0E43" w:rsidRDefault="004D0E43" w:rsidP="00015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EA" w:rsidRPr="00AD500D" w:rsidRDefault="002851EA" w:rsidP="00AD500D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43" w:rsidRDefault="004D0E43" w:rsidP="00015C60">
      <w:pPr>
        <w:spacing w:line="240" w:lineRule="auto"/>
      </w:pPr>
      <w:r>
        <w:separator/>
      </w:r>
    </w:p>
  </w:footnote>
  <w:footnote w:type="continuationSeparator" w:id="0">
    <w:p w:rsidR="004D0E43" w:rsidRDefault="004D0E43" w:rsidP="00015C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EA" w:rsidRPr="00AD500D" w:rsidRDefault="002851EA" w:rsidP="00AD500D">
    <w:pPr>
      <w:pStyle w:val="a9"/>
      <w:spacing w:line="240" w:lineRule="auto"/>
      <w:ind w:firstLine="0"/>
      <w:jc w:val="center"/>
      <w:rPr>
        <w:rFonts w:ascii="Times New Roman" w:hAnsi="Times New Roman"/>
        <w:sz w:val="28"/>
        <w:szCs w:val="28"/>
        <w:lang w:eastAsia="en-US"/>
      </w:rPr>
    </w:pPr>
    <w:r w:rsidRPr="004321BD">
      <w:rPr>
        <w:rFonts w:ascii="Times New Roman" w:hAnsi="Times New Roman"/>
        <w:sz w:val="28"/>
        <w:szCs w:val="28"/>
        <w:lang w:eastAsia="en-US"/>
      </w:rPr>
      <w:fldChar w:fldCharType="begin"/>
    </w:r>
    <w:r w:rsidRPr="004321BD">
      <w:rPr>
        <w:rFonts w:ascii="Times New Roman" w:hAnsi="Times New Roman"/>
        <w:sz w:val="28"/>
        <w:szCs w:val="28"/>
        <w:lang w:eastAsia="en-US"/>
      </w:rPr>
      <w:instrText>PAGE   \* MERGEFORMAT</w:instrText>
    </w:r>
    <w:r w:rsidRPr="004321BD">
      <w:rPr>
        <w:rFonts w:ascii="Times New Roman" w:hAnsi="Times New Roman"/>
        <w:sz w:val="28"/>
        <w:szCs w:val="28"/>
        <w:lang w:eastAsia="en-US"/>
      </w:rPr>
      <w:fldChar w:fldCharType="separate"/>
    </w:r>
    <w:r w:rsidR="00A60A53">
      <w:rPr>
        <w:rFonts w:ascii="Times New Roman" w:hAnsi="Times New Roman"/>
        <w:noProof/>
        <w:sz w:val="28"/>
        <w:szCs w:val="28"/>
        <w:lang w:eastAsia="en-US"/>
      </w:rPr>
      <w:t>3</w:t>
    </w:r>
    <w:r w:rsidRPr="004321BD">
      <w:rPr>
        <w:rFonts w:ascii="Times New Roman" w:hAnsi="Times New Roman"/>
        <w:sz w:val="28"/>
        <w:szCs w:val="28"/>
        <w:lang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72A0"/>
    <w:multiLevelType w:val="hybridMultilevel"/>
    <w:tmpl w:val="9D1A8D9A"/>
    <w:lvl w:ilvl="0" w:tplc="7C5C3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8462798"/>
    <w:multiLevelType w:val="hybridMultilevel"/>
    <w:tmpl w:val="48E4A106"/>
    <w:lvl w:ilvl="0" w:tplc="D07482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6"/>
    <w:rsid w:val="0001081F"/>
    <w:rsid w:val="00010CFD"/>
    <w:rsid w:val="00012851"/>
    <w:rsid w:val="00014872"/>
    <w:rsid w:val="00015C60"/>
    <w:rsid w:val="00023916"/>
    <w:rsid w:val="00040165"/>
    <w:rsid w:val="00057280"/>
    <w:rsid w:val="000573FC"/>
    <w:rsid w:val="0006414F"/>
    <w:rsid w:val="00070C18"/>
    <w:rsid w:val="00082EC0"/>
    <w:rsid w:val="00087DDF"/>
    <w:rsid w:val="000B4896"/>
    <w:rsid w:val="000B5F3C"/>
    <w:rsid w:val="000C1451"/>
    <w:rsid w:val="000C290F"/>
    <w:rsid w:val="000D5A42"/>
    <w:rsid w:val="000E1435"/>
    <w:rsid w:val="000E6E4D"/>
    <w:rsid w:val="00100279"/>
    <w:rsid w:val="00103C96"/>
    <w:rsid w:val="00114EC2"/>
    <w:rsid w:val="001168BC"/>
    <w:rsid w:val="00120192"/>
    <w:rsid w:val="00120C95"/>
    <w:rsid w:val="00132C1E"/>
    <w:rsid w:val="001453CC"/>
    <w:rsid w:val="0015275F"/>
    <w:rsid w:val="001531E4"/>
    <w:rsid w:val="00154551"/>
    <w:rsid w:val="00177E38"/>
    <w:rsid w:val="00182A12"/>
    <w:rsid w:val="00187ABB"/>
    <w:rsid w:val="00195333"/>
    <w:rsid w:val="001A1337"/>
    <w:rsid w:val="001A14D4"/>
    <w:rsid w:val="001A1CE8"/>
    <w:rsid w:val="001A1E8B"/>
    <w:rsid w:val="001A4806"/>
    <w:rsid w:val="001B149B"/>
    <w:rsid w:val="001B376F"/>
    <w:rsid w:val="001D130C"/>
    <w:rsid w:val="002402BF"/>
    <w:rsid w:val="00251B5E"/>
    <w:rsid w:val="00253EAD"/>
    <w:rsid w:val="00254B23"/>
    <w:rsid w:val="00255CBA"/>
    <w:rsid w:val="00256E5C"/>
    <w:rsid w:val="00261C85"/>
    <w:rsid w:val="00263042"/>
    <w:rsid w:val="00277377"/>
    <w:rsid w:val="002851EA"/>
    <w:rsid w:val="002A24F5"/>
    <w:rsid w:val="002A3DFE"/>
    <w:rsid w:val="002B1F8A"/>
    <w:rsid w:val="002C6AC3"/>
    <w:rsid w:val="002D59EC"/>
    <w:rsid w:val="002D7B8F"/>
    <w:rsid w:val="002F004F"/>
    <w:rsid w:val="002F38CF"/>
    <w:rsid w:val="002F5181"/>
    <w:rsid w:val="00310F07"/>
    <w:rsid w:val="0031375F"/>
    <w:rsid w:val="003376EB"/>
    <w:rsid w:val="0035281E"/>
    <w:rsid w:val="003639AE"/>
    <w:rsid w:val="00374B97"/>
    <w:rsid w:val="00380CBA"/>
    <w:rsid w:val="0038597B"/>
    <w:rsid w:val="00386176"/>
    <w:rsid w:val="00394CCC"/>
    <w:rsid w:val="003B11CC"/>
    <w:rsid w:val="003C2FF7"/>
    <w:rsid w:val="003D221E"/>
    <w:rsid w:val="003D26D9"/>
    <w:rsid w:val="003E1A7F"/>
    <w:rsid w:val="003F1E24"/>
    <w:rsid w:val="004005D0"/>
    <w:rsid w:val="00414368"/>
    <w:rsid w:val="00417D4C"/>
    <w:rsid w:val="00422556"/>
    <w:rsid w:val="00422A9B"/>
    <w:rsid w:val="004321BD"/>
    <w:rsid w:val="00433455"/>
    <w:rsid w:val="00472357"/>
    <w:rsid w:val="00475CC0"/>
    <w:rsid w:val="004768A7"/>
    <w:rsid w:val="00477D21"/>
    <w:rsid w:val="004B3C96"/>
    <w:rsid w:val="004C09E7"/>
    <w:rsid w:val="004C3710"/>
    <w:rsid w:val="004D0522"/>
    <w:rsid w:val="004D0E43"/>
    <w:rsid w:val="004D3B34"/>
    <w:rsid w:val="004F1EDF"/>
    <w:rsid w:val="004F65FF"/>
    <w:rsid w:val="00510B12"/>
    <w:rsid w:val="00511EF7"/>
    <w:rsid w:val="00537B64"/>
    <w:rsid w:val="005415D8"/>
    <w:rsid w:val="00561C05"/>
    <w:rsid w:val="005649EB"/>
    <w:rsid w:val="00582282"/>
    <w:rsid w:val="00592833"/>
    <w:rsid w:val="005B06A5"/>
    <w:rsid w:val="005B3D89"/>
    <w:rsid w:val="005C2182"/>
    <w:rsid w:val="005F3D31"/>
    <w:rsid w:val="005F3D59"/>
    <w:rsid w:val="005F422D"/>
    <w:rsid w:val="00600DEF"/>
    <w:rsid w:val="00610F32"/>
    <w:rsid w:val="00612D50"/>
    <w:rsid w:val="00613497"/>
    <w:rsid w:val="00646DFD"/>
    <w:rsid w:val="006834D9"/>
    <w:rsid w:val="00695E1E"/>
    <w:rsid w:val="00696A8D"/>
    <w:rsid w:val="006A3426"/>
    <w:rsid w:val="006B3432"/>
    <w:rsid w:val="006D310E"/>
    <w:rsid w:val="006D700B"/>
    <w:rsid w:val="006E3533"/>
    <w:rsid w:val="006E48E9"/>
    <w:rsid w:val="00703335"/>
    <w:rsid w:val="00706901"/>
    <w:rsid w:val="007114E9"/>
    <w:rsid w:val="00714205"/>
    <w:rsid w:val="00726DB2"/>
    <w:rsid w:val="00732134"/>
    <w:rsid w:val="00732FAB"/>
    <w:rsid w:val="00740228"/>
    <w:rsid w:val="00742C6F"/>
    <w:rsid w:val="007519CB"/>
    <w:rsid w:val="007600EB"/>
    <w:rsid w:val="00770ECE"/>
    <w:rsid w:val="00773296"/>
    <w:rsid w:val="00775001"/>
    <w:rsid w:val="0077660F"/>
    <w:rsid w:val="00784F00"/>
    <w:rsid w:val="007B3676"/>
    <w:rsid w:val="007C10DD"/>
    <w:rsid w:val="007C379E"/>
    <w:rsid w:val="007D6F22"/>
    <w:rsid w:val="007E5551"/>
    <w:rsid w:val="00825A9D"/>
    <w:rsid w:val="00834EBD"/>
    <w:rsid w:val="008427BE"/>
    <w:rsid w:val="008537AF"/>
    <w:rsid w:val="00854FC6"/>
    <w:rsid w:val="00875070"/>
    <w:rsid w:val="008834A1"/>
    <w:rsid w:val="008A1B2E"/>
    <w:rsid w:val="008A6841"/>
    <w:rsid w:val="008A7CF8"/>
    <w:rsid w:val="008B6716"/>
    <w:rsid w:val="008C6B54"/>
    <w:rsid w:val="008D0071"/>
    <w:rsid w:val="008D493A"/>
    <w:rsid w:val="008E619C"/>
    <w:rsid w:val="00904A73"/>
    <w:rsid w:val="009103B0"/>
    <w:rsid w:val="00914D60"/>
    <w:rsid w:val="00921BBF"/>
    <w:rsid w:val="009261A1"/>
    <w:rsid w:val="009317EE"/>
    <w:rsid w:val="00940D0A"/>
    <w:rsid w:val="00967021"/>
    <w:rsid w:val="00970250"/>
    <w:rsid w:val="00970ECC"/>
    <w:rsid w:val="00975BA9"/>
    <w:rsid w:val="00980176"/>
    <w:rsid w:val="0098317D"/>
    <w:rsid w:val="00985E13"/>
    <w:rsid w:val="009946BB"/>
    <w:rsid w:val="009A21FD"/>
    <w:rsid w:val="009A5388"/>
    <w:rsid w:val="009C5E7C"/>
    <w:rsid w:val="009D0B15"/>
    <w:rsid w:val="009F5181"/>
    <w:rsid w:val="009F7A54"/>
    <w:rsid w:val="00A024A7"/>
    <w:rsid w:val="00A027C7"/>
    <w:rsid w:val="00A03910"/>
    <w:rsid w:val="00A273D4"/>
    <w:rsid w:val="00A31E7B"/>
    <w:rsid w:val="00A53B8F"/>
    <w:rsid w:val="00A60A53"/>
    <w:rsid w:val="00A62254"/>
    <w:rsid w:val="00A8475B"/>
    <w:rsid w:val="00A869F9"/>
    <w:rsid w:val="00A87674"/>
    <w:rsid w:val="00AA13DE"/>
    <w:rsid w:val="00AA5E31"/>
    <w:rsid w:val="00AC289B"/>
    <w:rsid w:val="00AC7AF8"/>
    <w:rsid w:val="00AD0365"/>
    <w:rsid w:val="00AD500D"/>
    <w:rsid w:val="00AE045F"/>
    <w:rsid w:val="00AF5A4A"/>
    <w:rsid w:val="00B167F7"/>
    <w:rsid w:val="00B21B98"/>
    <w:rsid w:val="00B223F2"/>
    <w:rsid w:val="00B26C9C"/>
    <w:rsid w:val="00B348F7"/>
    <w:rsid w:val="00B47387"/>
    <w:rsid w:val="00B562B0"/>
    <w:rsid w:val="00B57E8F"/>
    <w:rsid w:val="00B57F4C"/>
    <w:rsid w:val="00B63EE6"/>
    <w:rsid w:val="00B66CC6"/>
    <w:rsid w:val="00B71642"/>
    <w:rsid w:val="00B74400"/>
    <w:rsid w:val="00B8463A"/>
    <w:rsid w:val="00B84AEA"/>
    <w:rsid w:val="00B8536A"/>
    <w:rsid w:val="00BA33FA"/>
    <w:rsid w:val="00BB18DE"/>
    <w:rsid w:val="00BC1DA7"/>
    <w:rsid w:val="00BC26F9"/>
    <w:rsid w:val="00BD259B"/>
    <w:rsid w:val="00BE42BC"/>
    <w:rsid w:val="00BE4927"/>
    <w:rsid w:val="00BF0C42"/>
    <w:rsid w:val="00BF2C1F"/>
    <w:rsid w:val="00BF2DA7"/>
    <w:rsid w:val="00C001CD"/>
    <w:rsid w:val="00C01E27"/>
    <w:rsid w:val="00C039C8"/>
    <w:rsid w:val="00C164EA"/>
    <w:rsid w:val="00C427BB"/>
    <w:rsid w:val="00C43084"/>
    <w:rsid w:val="00C67EF3"/>
    <w:rsid w:val="00C92F63"/>
    <w:rsid w:val="00CA0422"/>
    <w:rsid w:val="00CA0E40"/>
    <w:rsid w:val="00CA1575"/>
    <w:rsid w:val="00CA2836"/>
    <w:rsid w:val="00CA4163"/>
    <w:rsid w:val="00CA450D"/>
    <w:rsid w:val="00CA7774"/>
    <w:rsid w:val="00CD6D4F"/>
    <w:rsid w:val="00D00568"/>
    <w:rsid w:val="00D0441B"/>
    <w:rsid w:val="00D10047"/>
    <w:rsid w:val="00D12F9B"/>
    <w:rsid w:val="00D1301B"/>
    <w:rsid w:val="00D13A50"/>
    <w:rsid w:val="00D259F5"/>
    <w:rsid w:val="00D458CE"/>
    <w:rsid w:val="00D53D52"/>
    <w:rsid w:val="00D570DA"/>
    <w:rsid w:val="00D62396"/>
    <w:rsid w:val="00D63940"/>
    <w:rsid w:val="00D65595"/>
    <w:rsid w:val="00D80182"/>
    <w:rsid w:val="00D8627A"/>
    <w:rsid w:val="00DA7720"/>
    <w:rsid w:val="00DC5119"/>
    <w:rsid w:val="00DD1B2D"/>
    <w:rsid w:val="00DF14B0"/>
    <w:rsid w:val="00DF5D9B"/>
    <w:rsid w:val="00E12E04"/>
    <w:rsid w:val="00E27281"/>
    <w:rsid w:val="00E35F73"/>
    <w:rsid w:val="00E420F2"/>
    <w:rsid w:val="00E46108"/>
    <w:rsid w:val="00E52585"/>
    <w:rsid w:val="00E5676A"/>
    <w:rsid w:val="00E6174F"/>
    <w:rsid w:val="00E62A2D"/>
    <w:rsid w:val="00E63857"/>
    <w:rsid w:val="00E67BF8"/>
    <w:rsid w:val="00E77F08"/>
    <w:rsid w:val="00E82313"/>
    <w:rsid w:val="00E919E7"/>
    <w:rsid w:val="00E92276"/>
    <w:rsid w:val="00EA5760"/>
    <w:rsid w:val="00EB1D2C"/>
    <w:rsid w:val="00EC7AD0"/>
    <w:rsid w:val="00EE3AF2"/>
    <w:rsid w:val="00EF33CC"/>
    <w:rsid w:val="00EF36BA"/>
    <w:rsid w:val="00EF3E08"/>
    <w:rsid w:val="00EF6C37"/>
    <w:rsid w:val="00F07284"/>
    <w:rsid w:val="00F11D05"/>
    <w:rsid w:val="00F13B08"/>
    <w:rsid w:val="00F13F93"/>
    <w:rsid w:val="00F3603C"/>
    <w:rsid w:val="00F47E5C"/>
    <w:rsid w:val="00F61B38"/>
    <w:rsid w:val="00F66808"/>
    <w:rsid w:val="00F81231"/>
    <w:rsid w:val="00F94296"/>
    <w:rsid w:val="00F944C6"/>
    <w:rsid w:val="00FC2CB3"/>
    <w:rsid w:val="00FD0662"/>
    <w:rsid w:val="00FD54E2"/>
    <w:rsid w:val="00FD6C14"/>
    <w:rsid w:val="00FE2B54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C7AF8"/>
    <w:rPr>
      <w:rFonts w:ascii="Times New Roman" w:hAnsi="Times New Roman"/>
      <w:sz w:val="34"/>
      <w:shd w:val="clear" w:color="auto" w:fill="FFFFFF"/>
    </w:rPr>
  </w:style>
  <w:style w:type="paragraph" w:customStyle="1" w:styleId="1">
    <w:name w:val="Основной текст1"/>
    <w:basedOn w:val="a"/>
    <w:link w:val="a3"/>
    <w:rsid w:val="00AC7AF8"/>
    <w:pPr>
      <w:widowControl w:val="0"/>
      <w:shd w:val="clear" w:color="auto" w:fill="FFFFFF"/>
      <w:spacing w:line="705" w:lineRule="exact"/>
      <w:jc w:val="right"/>
    </w:pPr>
    <w:rPr>
      <w:rFonts w:ascii="Times New Roman" w:hAnsi="Times New Roman"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6E3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3533"/>
    <w:rPr>
      <w:rFonts w:ascii="Tahoma" w:hAnsi="Tahoma" w:cs="Times New Roman"/>
      <w:sz w:val="16"/>
    </w:rPr>
  </w:style>
  <w:style w:type="paragraph" w:styleId="a6">
    <w:name w:val="footnote text"/>
    <w:basedOn w:val="a"/>
    <w:link w:val="a7"/>
    <w:uiPriority w:val="99"/>
    <w:semiHidden/>
    <w:unhideWhenUsed/>
    <w:rsid w:val="00015C60"/>
    <w:pPr>
      <w:spacing w:line="240" w:lineRule="auto"/>
    </w:pPr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15C60"/>
    <w:rPr>
      <w:rFonts w:eastAsia="Times New Roman" w:cs="Times New Roman"/>
      <w:sz w:val="20"/>
      <w:lang w:val="x-none" w:eastAsia="en-US"/>
    </w:rPr>
  </w:style>
  <w:style w:type="character" w:styleId="a8">
    <w:name w:val="footnote reference"/>
    <w:basedOn w:val="a0"/>
    <w:uiPriority w:val="99"/>
    <w:semiHidden/>
    <w:unhideWhenUsed/>
    <w:rsid w:val="00015C60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4321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321B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321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321BD"/>
    <w:rPr>
      <w:rFonts w:cs="Times New Roman"/>
    </w:rPr>
  </w:style>
  <w:style w:type="character" w:styleId="ad">
    <w:name w:val="annotation reference"/>
    <w:basedOn w:val="a0"/>
    <w:uiPriority w:val="99"/>
    <w:semiHidden/>
    <w:unhideWhenUsed/>
    <w:rsid w:val="009D0B15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0B1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9D0B15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0B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9D0B1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C7AF8"/>
    <w:rPr>
      <w:rFonts w:ascii="Times New Roman" w:hAnsi="Times New Roman"/>
      <w:sz w:val="34"/>
      <w:shd w:val="clear" w:color="auto" w:fill="FFFFFF"/>
    </w:rPr>
  </w:style>
  <w:style w:type="paragraph" w:customStyle="1" w:styleId="1">
    <w:name w:val="Основной текст1"/>
    <w:basedOn w:val="a"/>
    <w:link w:val="a3"/>
    <w:rsid w:val="00AC7AF8"/>
    <w:pPr>
      <w:widowControl w:val="0"/>
      <w:shd w:val="clear" w:color="auto" w:fill="FFFFFF"/>
      <w:spacing w:line="705" w:lineRule="exact"/>
      <w:jc w:val="right"/>
    </w:pPr>
    <w:rPr>
      <w:rFonts w:ascii="Times New Roman" w:hAnsi="Times New Roman"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6E3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3533"/>
    <w:rPr>
      <w:rFonts w:ascii="Tahoma" w:hAnsi="Tahoma" w:cs="Times New Roman"/>
      <w:sz w:val="16"/>
    </w:rPr>
  </w:style>
  <w:style w:type="paragraph" w:styleId="a6">
    <w:name w:val="footnote text"/>
    <w:basedOn w:val="a"/>
    <w:link w:val="a7"/>
    <w:uiPriority w:val="99"/>
    <w:semiHidden/>
    <w:unhideWhenUsed/>
    <w:rsid w:val="00015C60"/>
    <w:pPr>
      <w:spacing w:line="240" w:lineRule="auto"/>
    </w:pPr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15C60"/>
    <w:rPr>
      <w:rFonts w:eastAsia="Times New Roman" w:cs="Times New Roman"/>
      <w:sz w:val="20"/>
      <w:lang w:val="x-none" w:eastAsia="en-US"/>
    </w:rPr>
  </w:style>
  <w:style w:type="character" w:styleId="a8">
    <w:name w:val="footnote reference"/>
    <w:basedOn w:val="a0"/>
    <w:uiPriority w:val="99"/>
    <w:semiHidden/>
    <w:unhideWhenUsed/>
    <w:rsid w:val="00015C60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4321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321B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321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321BD"/>
    <w:rPr>
      <w:rFonts w:cs="Times New Roman"/>
    </w:rPr>
  </w:style>
  <w:style w:type="character" w:styleId="ad">
    <w:name w:val="annotation reference"/>
    <w:basedOn w:val="a0"/>
    <w:uiPriority w:val="99"/>
    <w:semiHidden/>
    <w:unhideWhenUsed/>
    <w:rsid w:val="009D0B15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0B1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9D0B15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0B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9D0B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46D1-7896-45CE-9046-037F02EC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Михайлов Алексей Сергеевич</cp:lastModifiedBy>
  <cp:revision>2</cp:revision>
  <cp:lastPrinted>2018-09-18T09:04:00Z</cp:lastPrinted>
  <dcterms:created xsi:type="dcterms:W3CDTF">2018-10-23T14:47:00Z</dcterms:created>
  <dcterms:modified xsi:type="dcterms:W3CDTF">2018-10-23T14:47:00Z</dcterms:modified>
</cp:coreProperties>
</file>