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CA6965" w:rsidRDefault="00FD628B" w:rsidP="00FD628B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65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CA696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D628B" w:rsidRPr="00CA6965" w:rsidRDefault="00FD628B" w:rsidP="00FD628B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65">
        <w:rPr>
          <w:rFonts w:ascii="Times New Roman" w:hAnsi="Times New Roman" w:cs="Times New Roman"/>
          <w:b/>
          <w:sz w:val="28"/>
          <w:szCs w:val="28"/>
        </w:rPr>
        <w:t xml:space="preserve"> хозяйства и продовольствия Республики Дагестан</w:t>
      </w:r>
    </w:p>
    <w:p w:rsidR="00BC510E" w:rsidRPr="00275A48" w:rsidRDefault="00BC510E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C0" w:rsidRPr="00275A48" w:rsidRDefault="008C68C0" w:rsidP="008C68C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48">
        <w:rPr>
          <w:rFonts w:ascii="Times New Roman" w:hAnsi="Times New Roman" w:cs="Times New Roman"/>
          <w:b/>
          <w:sz w:val="28"/>
          <w:szCs w:val="28"/>
        </w:rPr>
        <w:t>На № 12-0</w:t>
      </w:r>
      <w:r w:rsidR="009E7C79" w:rsidRPr="00275A48">
        <w:rPr>
          <w:rFonts w:ascii="Times New Roman" w:hAnsi="Times New Roman" w:cs="Times New Roman"/>
          <w:b/>
          <w:sz w:val="28"/>
          <w:szCs w:val="28"/>
        </w:rPr>
        <w:t>2</w:t>
      </w:r>
      <w:r w:rsidRPr="00275A48">
        <w:rPr>
          <w:rFonts w:ascii="Times New Roman" w:hAnsi="Times New Roman" w:cs="Times New Roman"/>
          <w:b/>
          <w:sz w:val="28"/>
          <w:szCs w:val="28"/>
        </w:rPr>
        <w:t>/2-2</w:t>
      </w:r>
      <w:r w:rsidR="009E7C79" w:rsidRPr="00275A48">
        <w:rPr>
          <w:rFonts w:ascii="Times New Roman" w:hAnsi="Times New Roman" w:cs="Times New Roman"/>
          <w:b/>
          <w:sz w:val="28"/>
          <w:szCs w:val="28"/>
        </w:rPr>
        <w:t>8</w:t>
      </w:r>
      <w:r w:rsidRPr="00275A48">
        <w:rPr>
          <w:rFonts w:ascii="Times New Roman" w:hAnsi="Times New Roman" w:cs="Times New Roman"/>
          <w:b/>
          <w:sz w:val="28"/>
          <w:szCs w:val="28"/>
        </w:rPr>
        <w:t>-</w:t>
      </w:r>
      <w:r w:rsidR="009E7C79" w:rsidRPr="00275A48">
        <w:rPr>
          <w:rFonts w:ascii="Times New Roman" w:hAnsi="Times New Roman" w:cs="Times New Roman"/>
          <w:b/>
          <w:sz w:val="28"/>
          <w:szCs w:val="28"/>
        </w:rPr>
        <w:t>1</w:t>
      </w:r>
      <w:r w:rsidRPr="00275A48">
        <w:rPr>
          <w:rFonts w:ascii="Times New Roman" w:hAnsi="Times New Roman" w:cs="Times New Roman"/>
          <w:b/>
          <w:sz w:val="28"/>
          <w:szCs w:val="28"/>
        </w:rPr>
        <w:t>/1</w:t>
      </w:r>
      <w:r w:rsidR="009E7C79" w:rsidRPr="00275A48">
        <w:rPr>
          <w:rFonts w:ascii="Times New Roman" w:hAnsi="Times New Roman" w:cs="Times New Roman"/>
          <w:b/>
          <w:sz w:val="28"/>
          <w:szCs w:val="28"/>
        </w:rPr>
        <w:t>7</w:t>
      </w:r>
      <w:r w:rsidRPr="00275A4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7C79" w:rsidRPr="00275A48">
        <w:rPr>
          <w:rFonts w:ascii="Times New Roman" w:hAnsi="Times New Roman" w:cs="Times New Roman"/>
          <w:b/>
          <w:sz w:val="28"/>
          <w:szCs w:val="28"/>
        </w:rPr>
        <w:t>22</w:t>
      </w:r>
      <w:r w:rsidRPr="00275A48">
        <w:rPr>
          <w:rFonts w:ascii="Times New Roman" w:hAnsi="Times New Roman" w:cs="Times New Roman"/>
          <w:b/>
          <w:sz w:val="28"/>
          <w:szCs w:val="28"/>
        </w:rPr>
        <w:t>.05.2017 г.</w:t>
      </w:r>
    </w:p>
    <w:p w:rsidR="008C68C0" w:rsidRPr="00275A48" w:rsidRDefault="008C68C0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275A48" w:rsidRDefault="00FD628B" w:rsidP="00FD628B">
      <w:pPr>
        <w:jc w:val="center"/>
        <w:rPr>
          <w:rFonts w:eastAsia="Calibri"/>
          <w:b/>
          <w:szCs w:val="28"/>
          <w:lang w:eastAsia="en-US"/>
        </w:rPr>
      </w:pPr>
      <w:r w:rsidRPr="00275A48">
        <w:rPr>
          <w:rFonts w:eastAsia="Calibri"/>
          <w:b/>
          <w:szCs w:val="28"/>
          <w:lang w:eastAsia="en-US"/>
        </w:rPr>
        <w:t>Заключение</w:t>
      </w:r>
    </w:p>
    <w:p w:rsidR="00FD628B" w:rsidRPr="00275A48" w:rsidRDefault="00FD628B" w:rsidP="00FD628B">
      <w:pPr>
        <w:jc w:val="center"/>
        <w:rPr>
          <w:rFonts w:eastAsia="Calibri"/>
          <w:b/>
          <w:szCs w:val="28"/>
          <w:lang w:eastAsia="en-US"/>
        </w:rPr>
      </w:pPr>
      <w:r w:rsidRPr="00275A48">
        <w:rPr>
          <w:rFonts w:eastAsia="Calibri"/>
          <w:b/>
          <w:szCs w:val="28"/>
          <w:lang w:eastAsia="en-US"/>
        </w:rPr>
        <w:t xml:space="preserve">об оценке регулирующего воздействия на проект </w:t>
      </w:r>
      <w:r w:rsidR="00A94A39" w:rsidRPr="00275A48">
        <w:rPr>
          <w:rFonts w:eastAsia="Calibri"/>
          <w:b/>
          <w:szCs w:val="28"/>
          <w:lang w:eastAsia="en-US"/>
        </w:rPr>
        <w:t xml:space="preserve">постановления Правительства Республики Дагестан </w:t>
      </w:r>
      <w:r w:rsidRPr="00275A48">
        <w:rPr>
          <w:rFonts w:eastAsia="Calibri"/>
          <w:b/>
          <w:szCs w:val="28"/>
          <w:lang w:eastAsia="en-US"/>
        </w:rPr>
        <w:t>«</w:t>
      </w:r>
      <w:r w:rsidR="009E7C79" w:rsidRPr="00275A48">
        <w:rPr>
          <w:rFonts w:eastAsia="Calibri"/>
          <w:b/>
          <w:szCs w:val="28"/>
          <w:lang w:eastAsia="en-US"/>
        </w:rPr>
        <w:t>О внесении изменений в Правила предоставления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</w:t>
      </w:r>
      <w:r w:rsidR="00897702" w:rsidRPr="00275A48">
        <w:rPr>
          <w:rFonts w:eastAsia="Calibri"/>
          <w:b/>
          <w:szCs w:val="28"/>
          <w:lang w:eastAsia="en-US"/>
        </w:rPr>
        <w:t>»</w:t>
      </w:r>
    </w:p>
    <w:p w:rsidR="00FD628B" w:rsidRPr="00275A48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275A48" w:rsidRDefault="00FD628B" w:rsidP="00F1677B">
      <w:pPr>
        <w:ind w:firstLine="709"/>
        <w:jc w:val="both"/>
        <w:rPr>
          <w:rFonts w:eastAsia="Calibri"/>
          <w:szCs w:val="28"/>
          <w:lang w:eastAsia="en-US"/>
        </w:rPr>
      </w:pPr>
      <w:r w:rsidRPr="00275A48">
        <w:rPr>
          <w:rFonts w:eastAsia="Calibri"/>
          <w:szCs w:val="28"/>
          <w:lang w:eastAsia="en-US"/>
        </w:rPr>
        <w:t xml:space="preserve">Министерство экономики и территориального развития Республики Дагестан рассмотрело проект </w:t>
      </w:r>
      <w:r w:rsidR="00A94A39" w:rsidRPr="00275A48">
        <w:rPr>
          <w:rFonts w:eastAsia="Calibri"/>
          <w:szCs w:val="28"/>
          <w:lang w:eastAsia="en-US"/>
        </w:rPr>
        <w:t>постановления Правительства Республики Дагестан «</w:t>
      </w:r>
      <w:r w:rsidR="009E7C79" w:rsidRPr="00275A48">
        <w:rPr>
          <w:rFonts w:eastAsia="Calibri"/>
          <w:szCs w:val="28"/>
          <w:lang w:eastAsia="en-US"/>
        </w:rPr>
        <w:t xml:space="preserve">О внесении изменений в Правила предоставления субсидий </w:t>
      </w:r>
      <w:proofErr w:type="gramStart"/>
      <w:r w:rsidR="009E7C79" w:rsidRPr="00275A48">
        <w:rPr>
          <w:rFonts w:eastAsia="Calibri"/>
          <w:szCs w:val="28"/>
          <w:lang w:eastAsia="en-US"/>
        </w:rPr>
        <w:t>из</w:t>
      </w:r>
      <w:proofErr w:type="gramEnd"/>
      <w:r w:rsidR="009E7C79" w:rsidRPr="00275A48">
        <w:rPr>
          <w:rFonts w:eastAsia="Calibri"/>
          <w:szCs w:val="28"/>
          <w:lang w:eastAsia="en-US"/>
        </w:rPr>
        <w:t xml:space="preserve">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</w:t>
      </w:r>
      <w:r w:rsidR="00A94A39" w:rsidRPr="00275A48">
        <w:rPr>
          <w:rFonts w:eastAsia="Calibri"/>
          <w:szCs w:val="28"/>
          <w:lang w:eastAsia="en-US"/>
        </w:rPr>
        <w:t>»</w:t>
      </w:r>
      <w:r w:rsidRPr="00275A48">
        <w:rPr>
          <w:rFonts w:eastAsia="Calibri"/>
          <w:szCs w:val="28"/>
          <w:lang w:eastAsia="en-US"/>
        </w:rPr>
        <w:t xml:space="preserve"> (далее – проект акта), разработанный и направленный для подготовки настоящего заключения </w:t>
      </w:r>
      <w:r w:rsidR="00A37B39" w:rsidRPr="00275A48">
        <w:rPr>
          <w:rFonts w:eastAsia="Calibri"/>
          <w:szCs w:val="28"/>
          <w:lang w:eastAsia="en-US"/>
        </w:rPr>
        <w:t>Министерством сельского хозяйства и продовольствия Республики Дагестан</w:t>
      </w:r>
      <w:r w:rsidR="008C68C0" w:rsidRPr="00275A48">
        <w:rPr>
          <w:rFonts w:eastAsia="Calibri"/>
          <w:szCs w:val="28"/>
          <w:lang w:eastAsia="en-US"/>
        </w:rPr>
        <w:t xml:space="preserve"> (далее - Министерство)</w:t>
      </w:r>
      <w:r w:rsidRPr="00275A48">
        <w:rPr>
          <w:rFonts w:eastAsia="Calibri"/>
          <w:szCs w:val="28"/>
          <w:lang w:eastAsia="en-US"/>
        </w:rPr>
        <w:t>, и сообщает следующее.</w:t>
      </w:r>
    </w:p>
    <w:p w:rsidR="00364802" w:rsidRPr="00275A48" w:rsidRDefault="00364802" w:rsidP="00F1677B">
      <w:pPr>
        <w:ind w:firstLine="709"/>
        <w:jc w:val="both"/>
        <w:rPr>
          <w:rFonts w:eastAsia="Calibri"/>
          <w:szCs w:val="28"/>
          <w:lang w:eastAsia="en-US"/>
        </w:rPr>
      </w:pPr>
    </w:p>
    <w:p w:rsidR="00FD628B" w:rsidRPr="00275A48" w:rsidRDefault="00FD628B" w:rsidP="00F1677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275A48">
        <w:rPr>
          <w:b/>
          <w:szCs w:val="28"/>
        </w:rPr>
        <w:t>Общая информация</w:t>
      </w:r>
    </w:p>
    <w:p w:rsidR="00FD628B" w:rsidRPr="00275A48" w:rsidRDefault="00FD628B" w:rsidP="00F1677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275A48">
        <w:rPr>
          <w:szCs w:val="28"/>
        </w:rPr>
        <w:t xml:space="preserve">Степень регулирующего воздействия проекта акта, указанная органом-разработчиком: </w:t>
      </w:r>
      <w:r w:rsidR="008754F5" w:rsidRPr="00275A48">
        <w:rPr>
          <w:b/>
          <w:szCs w:val="28"/>
        </w:rPr>
        <w:t>низкая</w:t>
      </w:r>
      <w:r w:rsidRPr="00275A48">
        <w:rPr>
          <w:b/>
          <w:szCs w:val="28"/>
        </w:rPr>
        <w:t>.</w:t>
      </w:r>
    </w:p>
    <w:p w:rsidR="00097635" w:rsidRPr="00275A48" w:rsidRDefault="00097635" w:rsidP="0009763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A48">
        <w:rPr>
          <w:b/>
          <w:szCs w:val="28"/>
        </w:rPr>
        <w:t xml:space="preserve">Однако, проект акта должен быть отнесен к средней степени регулирующего воздействия в соответствии </w:t>
      </w:r>
      <w:r w:rsidRPr="00275A48">
        <w:rPr>
          <w:rFonts w:eastAsia="Calibri"/>
          <w:b/>
          <w:bCs/>
          <w:szCs w:val="28"/>
        </w:rPr>
        <w:t>с подпунктом «б» пункта 10</w:t>
      </w:r>
      <w:r w:rsidRPr="00275A48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275A48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275A48">
        <w:rPr>
          <w:b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FD628B" w:rsidRPr="00275A48" w:rsidRDefault="00FD628B" w:rsidP="00F1677B">
      <w:pPr>
        <w:ind w:firstLine="709"/>
        <w:contextualSpacing/>
        <w:jc w:val="both"/>
        <w:rPr>
          <w:b/>
          <w:szCs w:val="28"/>
        </w:rPr>
      </w:pPr>
      <w:r w:rsidRPr="00275A48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275A48">
        <w:rPr>
          <w:b/>
          <w:szCs w:val="28"/>
        </w:rPr>
        <w:t>впервые.</w:t>
      </w:r>
    </w:p>
    <w:p w:rsidR="00FD628B" w:rsidRPr="00275A48" w:rsidRDefault="00FD628B" w:rsidP="00F1677B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lastRenderedPageBreak/>
        <w:t xml:space="preserve">1.3. Информация о предшествующей подготовке заключений об оценке регулирующего воздействия: </w:t>
      </w:r>
      <w:r w:rsidRPr="00275A48">
        <w:rPr>
          <w:b/>
          <w:szCs w:val="28"/>
        </w:rPr>
        <w:t>не подготавливались.</w:t>
      </w:r>
      <w:r w:rsidRPr="00275A48">
        <w:rPr>
          <w:szCs w:val="28"/>
        </w:rPr>
        <w:t xml:space="preserve"> </w:t>
      </w:r>
    </w:p>
    <w:p w:rsidR="00FD628B" w:rsidRPr="00275A48" w:rsidRDefault="00FD628B" w:rsidP="00F1677B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FD628B" w:rsidRPr="00275A48" w:rsidRDefault="0050543E" w:rsidP="00F1677B">
      <w:pPr>
        <w:ind w:firstLine="709"/>
        <w:contextualSpacing/>
        <w:jc w:val="both"/>
        <w:rPr>
          <w:szCs w:val="28"/>
        </w:rPr>
      </w:pPr>
      <w:hyperlink r:id="rId9" w:anchor="npa=1339" w:history="1">
        <w:r w:rsidR="00A94A39" w:rsidRPr="00275A48">
          <w:rPr>
            <w:rStyle w:val="a3"/>
            <w:szCs w:val="28"/>
          </w:rPr>
          <w:t>http://dagorv.ru/projects#npa=</w:t>
        </w:r>
        <w:r w:rsidR="008C68C0" w:rsidRPr="00275A48">
          <w:rPr>
            <w:rStyle w:val="a3"/>
            <w:szCs w:val="28"/>
          </w:rPr>
          <w:t>1420</w:t>
        </w:r>
      </w:hyperlink>
      <w:r w:rsidR="00BC510E" w:rsidRPr="00275A48">
        <w:rPr>
          <w:szCs w:val="28"/>
        </w:rPr>
        <w:t>.</w:t>
      </w:r>
    </w:p>
    <w:p w:rsidR="00FD628B" w:rsidRPr="00275A48" w:rsidRDefault="00FD628B" w:rsidP="00F1677B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FD628B" w:rsidRPr="00275A48" w:rsidRDefault="00FD628B" w:rsidP="00F1677B">
      <w:pPr>
        <w:ind w:firstLine="709"/>
        <w:contextualSpacing/>
        <w:jc w:val="both"/>
        <w:rPr>
          <w:b/>
          <w:szCs w:val="28"/>
        </w:rPr>
      </w:pPr>
      <w:r w:rsidRPr="00275A48">
        <w:rPr>
          <w:b/>
          <w:szCs w:val="28"/>
        </w:rPr>
        <w:t>публичные консультации не проводились.</w:t>
      </w:r>
    </w:p>
    <w:p w:rsidR="00FD628B" w:rsidRPr="00275A48" w:rsidRDefault="00FD628B" w:rsidP="00F1677B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t>1.6. Иная информация о подготовке настоящего заключения:</w:t>
      </w:r>
    </w:p>
    <w:p w:rsidR="007E4BEA" w:rsidRPr="00275A48" w:rsidRDefault="007E4BEA" w:rsidP="007E4BEA">
      <w:pPr>
        <w:ind w:firstLine="709"/>
        <w:contextualSpacing/>
        <w:jc w:val="both"/>
        <w:rPr>
          <w:szCs w:val="28"/>
        </w:rPr>
      </w:pPr>
      <w:proofErr w:type="gramStart"/>
      <w:r w:rsidRPr="00275A48">
        <w:rPr>
          <w:szCs w:val="28"/>
        </w:rPr>
        <w:t>в целях приведения нормативного правового акта Республики Дагестан в соответствие с требованиями законодательства Российской Федерации, и в соответствии с пунктом 33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   № 246, процедура оценки регулирующего воздействия в отношении проекта акта проведена в упрощенном</w:t>
      </w:r>
      <w:proofErr w:type="gramEnd"/>
      <w:r w:rsidRPr="00275A48">
        <w:rPr>
          <w:szCs w:val="28"/>
        </w:rPr>
        <w:t xml:space="preserve"> </w:t>
      </w:r>
      <w:proofErr w:type="gramStart"/>
      <w:r w:rsidRPr="00275A48">
        <w:rPr>
          <w:szCs w:val="28"/>
        </w:rPr>
        <w:t>порядке</w:t>
      </w:r>
      <w:proofErr w:type="gramEnd"/>
      <w:r w:rsidRPr="00275A48">
        <w:rPr>
          <w:szCs w:val="28"/>
        </w:rPr>
        <w:t xml:space="preserve"> без размещения уведомления об обсуждении идеи (концепции) предлагаемого правового регулирования.</w:t>
      </w:r>
    </w:p>
    <w:p w:rsidR="007E4BEA" w:rsidRPr="00275A48" w:rsidRDefault="007E4BEA" w:rsidP="007E4BEA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t xml:space="preserve">Публичные обсуждения органом – разработчиком проведены по проекту акта и сводному отчету в сроки с 28 апреля 2017 года по 4 мая 2017 года,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275A48">
        <w:rPr>
          <w:szCs w:val="28"/>
        </w:rPr>
        <w:t>сведений</w:t>
      </w:r>
      <w:proofErr w:type="gramEnd"/>
      <w:r w:rsidRPr="00275A48"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</w:t>
      </w:r>
      <w:proofErr w:type="gramStart"/>
      <w:r w:rsidRPr="00275A48">
        <w:rPr>
          <w:szCs w:val="28"/>
        </w:rPr>
        <w:t>целях</w:t>
      </w:r>
      <w:proofErr w:type="gramEnd"/>
      <w:r w:rsidRPr="00275A48">
        <w:rPr>
          <w:szCs w:val="28"/>
        </w:rPr>
        <w:t xml:space="preserve"> организации публичных консультаций и информирования об их результатах по адресу: </w:t>
      </w:r>
      <w:hyperlink r:id="rId10" w:history="1">
        <w:r w:rsidRPr="00275A48">
          <w:rPr>
            <w:rStyle w:val="a3"/>
            <w:szCs w:val="28"/>
            <w:lang w:val="en-US"/>
          </w:rPr>
          <w:t>www</w:t>
        </w:r>
        <w:r w:rsidRPr="00275A48">
          <w:rPr>
            <w:rStyle w:val="a3"/>
            <w:szCs w:val="28"/>
          </w:rPr>
          <w:t>.</w:t>
        </w:r>
        <w:proofErr w:type="spellStart"/>
        <w:r w:rsidRPr="00275A48">
          <w:rPr>
            <w:rStyle w:val="a3"/>
            <w:szCs w:val="28"/>
            <w:lang w:val="en-US"/>
          </w:rPr>
          <w:t>dagorv</w:t>
        </w:r>
        <w:proofErr w:type="spellEnd"/>
        <w:r w:rsidRPr="00275A48">
          <w:rPr>
            <w:rStyle w:val="a3"/>
            <w:szCs w:val="28"/>
          </w:rPr>
          <w:t>.</w:t>
        </w:r>
        <w:proofErr w:type="spellStart"/>
        <w:r w:rsidRPr="00275A48">
          <w:rPr>
            <w:rStyle w:val="a3"/>
            <w:szCs w:val="28"/>
            <w:lang w:val="en-US"/>
          </w:rPr>
          <w:t>ru</w:t>
        </w:r>
        <w:proofErr w:type="spellEnd"/>
      </w:hyperlink>
      <w:r w:rsidRPr="00275A48">
        <w:rPr>
          <w:szCs w:val="28"/>
        </w:rPr>
        <w:t>.</w:t>
      </w:r>
    </w:p>
    <w:p w:rsidR="007E4BEA" w:rsidRDefault="007E4BEA" w:rsidP="007E4BEA">
      <w:pPr>
        <w:ind w:firstLine="709"/>
        <w:contextualSpacing/>
        <w:jc w:val="both"/>
        <w:rPr>
          <w:szCs w:val="28"/>
        </w:rPr>
      </w:pPr>
      <w:r w:rsidRPr="00275A48">
        <w:rPr>
          <w:szCs w:val="28"/>
        </w:rPr>
        <w:t xml:space="preserve">В ходе размещения уведомления о подготовке проекта акта и публичного обсуждения проекта акта и сводного отчета замечания и предложения не поступали. </w:t>
      </w:r>
    </w:p>
    <w:p w:rsidR="00275A48" w:rsidRPr="00275A48" w:rsidRDefault="00275A48" w:rsidP="007E4BEA">
      <w:pPr>
        <w:ind w:firstLine="709"/>
        <w:contextualSpacing/>
        <w:jc w:val="both"/>
        <w:rPr>
          <w:szCs w:val="28"/>
        </w:rPr>
      </w:pPr>
    </w:p>
    <w:p w:rsidR="00BC510E" w:rsidRPr="00275A48" w:rsidRDefault="00FD628B" w:rsidP="00F1677B">
      <w:pPr>
        <w:ind w:firstLine="709"/>
        <w:jc w:val="both"/>
        <w:rPr>
          <w:b/>
          <w:szCs w:val="28"/>
        </w:rPr>
      </w:pPr>
      <w:r w:rsidRPr="00275A48">
        <w:rPr>
          <w:b/>
          <w:szCs w:val="28"/>
        </w:rPr>
        <w:t>2. Выводы Министерства экономики и территориального развития Республики Дагестан</w:t>
      </w:r>
    </w:p>
    <w:p w:rsidR="002E4DC3" w:rsidRPr="00275A48" w:rsidRDefault="002E4DC3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B44941" w:rsidRDefault="002E4DC3" w:rsidP="00F1677B">
      <w:pPr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 xml:space="preserve">процедуры, предусмотренные пунктами </w:t>
      </w:r>
      <w:r w:rsidR="00097635" w:rsidRPr="00275A48">
        <w:rPr>
          <w:b/>
          <w:i/>
          <w:szCs w:val="28"/>
        </w:rPr>
        <w:t>22</w:t>
      </w:r>
      <w:r w:rsidRPr="00275A48">
        <w:rPr>
          <w:b/>
          <w:i/>
          <w:szCs w:val="28"/>
        </w:rPr>
        <w:t xml:space="preserve"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</w:t>
      </w:r>
      <w:r w:rsidRPr="00275A48">
        <w:rPr>
          <w:b/>
          <w:i/>
          <w:szCs w:val="28"/>
        </w:rPr>
        <w:lastRenderedPageBreak/>
        <w:t>выявления в них положений, необоснованно затрудняющих</w:t>
      </w:r>
      <w:proofErr w:type="gramEnd"/>
      <w:r w:rsidRPr="00275A48">
        <w:rPr>
          <w:b/>
          <w:i/>
          <w:szCs w:val="28"/>
        </w:rPr>
        <w:t xml:space="preserve"> </w:t>
      </w:r>
      <w:proofErr w:type="gramStart"/>
      <w:r w:rsidRPr="00275A48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</w:t>
      </w:r>
      <w:r w:rsidR="00BC510E" w:rsidRPr="00275A48">
        <w:rPr>
          <w:b/>
          <w:i/>
          <w:szCs w:val="28"/>
        </w:rPr>
        <w:t>.</w:t>
      </w:r>
      <w:proofErr w:type="gramEnd"/>
    </w:p>
    <w:p w:rsidR="00275A48" w:rsidRPr="00275A48" w:rsidRDefault="00275A48" w:rsidP="00F1677B">
      <w:pPr>
        <w:ind w:firstLine="709"/>
        <w:jc w:val="both"/>
        <w:rPr>
          <w:b/>
          <w:i/>
          <w:szCs w:val="28"/>
        </w:rPr>
      </w:pPr>
    </w:p>
    <w:p w:rsidR="00BC510E" w:rsidRPr="00275A48" w:rsidRDefault="00B44941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B44941" w:rsidRPr="00275A48" w:rsidRDefault="00B44941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1. Пунктом 2.2 </w:t>
      </w:r>
      <w:r w:rsidR="007E4BEA" w:rsidRPr="00275A48">
        <w:rPr>
          <w:b/>
          <w:i/>
          <w:szCs w:val="28"/>
        </w:rPr>
        <w:t xml:space="preserve">Правил предоставления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 </w:t>
      </w:r>
      <w:r w:rsidRPr="00275A48">
        <w:rPr>
          <w:b/>
          <w:i/>
          <w:szCs w:val="28"/>
        </w:rPr>
        <w:t>(далее - П</w:t>
      </w:r>
      <w:r w:rsidR="007E4BEA" w:rsidRPr="00275A48">
        <w:rPr>
          <w:b/>
          <w:i/>
          <w:szCs w:val="28"/>
        </w:rPr>
        <w:t>равила</w:t>
      </w:r>
      <w:r w:rsidRPr="00275A48">
        <w:rPr>
          <w:b/>
          <w:i/>
          <w:szCs w:val="28"/>
        </w:rPr>
        <w:t>) предусмотрен перечень документов представляемых заявителем для получения субсидии.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В соответствии с абзацем </w:t>
      </w:r>
      <w:r w:rsidR="00897324" w:rsidRPr="00275A48">
        <w:rPr>
          <w:b/>
          <w:i/>
          <w:szCs w:val="28"/>
        </w:rPr>
        <w:t>4</w:t>
      </w:r>
      <w:r w:rsidRPr="00275A48">
        <w:rPr>
          <w:b/>
          <w:i/>
          <w:szCs w:val="28"/>
        </w:rPr>
        <w:t xml:space="preserve"> пункта 2.2 </w:t>
      </w:r>
      <w:r w:rsidR="00774022" w:rsidRPr="00275A48">
        <w:rPr>
          <w:b/>
          <w:i/>
          <w:szCs w:val="28"/>
        </w:rPr>
        <w:t>Правил</w:t>
      </w:r>
      <w:r w:rsidR="00F26B6D" w:rsidRPr="00275A48">
        <w:rPr>
          <w:b/>
          <w:i/>
          <w:szCs w:val="28"/>
        </w:rPr>
        <w:t xml:space="preserve"> </w:t>
      </w:r>
      <w:r w:rsidRPr="00275A48">
        <w:rPr>
          <w:b/>
          <w:i/>
          <w:szCs w:val="28"/>
        </w:rPr>
        <w:t>заявитель представляет в Минсельхозпрод РД для получения субсидии проект соглашения о предоставлении субсидии, подписанный заявителем в двух экземплярах.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При этом </w:t>
      </w:r>
      <w:r w:rsidR="006C35D5" w:rsidRPr="00275A48">
        <w:rPr>
          <w:b/>
          <w:i/>
          <w:szCs w:val="28"/>
        </w:rPr>
        <w:t xml:space="preserve">пунктом 2.5.2 Правил </w:t>
      </w:r>
      <w:r w:rsidRPr="00275A48">
        <w:rPr>
          <w:b/>
          <w:i/>
          <w:szCs w:val="28"/>
        </w:rPr>
        <w:t>предусмотрено, что в случае принятия решени</w:t>
      </w:r>
      <w:r w:rsidR="006C35D5" w:rsidRPr="00275A48">
        <w:rPr>
          <w:b/>
          <w:i/>
          <w:szCs w:val="28"/>
        </w:rPr>
        <w:t>я</w:t>
      </w:r>
      <w:r w:rsidRPr="00275A48">
        <w:rPr>
          <w:b/>
          <w:i/>
          <w:szCs w:val="28"/>
        </w:rPr>
        <w:t xml:space="preserve"> о предоставлении субсидии Министерство заключает с получателем субсидии соглашение о предоставлении субсидии.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>Исходя из изложенного можно сделать</w:t>
      </w:r>
      <w:proofErr w:type="gramEnd"/>
      <w:r w:rsidRPr="00275A48">
        <w:rPr>
          <w:b/>
          <w:i/>
          <w:szCs w:val="28"/>
        </w:rPr>
        <w:t xml:space="preserve"> вывод, что заявитель на стадии подачи документов в Минсельхозпрод РД для получения субсидий не имеет возможности представить корректно заполненный проект соглашения о предоставлении субсидий. 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В связи с этим, данное требование является избыточным и способствует ограничению заявителей на получение субсидии.</w:t>
      </w:r>
    </w:p>
    <w:p w:rsidR="00572D34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Кроме того, проект соглашения не является официальным документом и не может быть подписан заранее, так как подписание соглашения является результатом достижения договоренности двух сторон.</w:t>
      </w:r>
    </w:p>
    <w:p w:rsidR="00FD598E" w:rsidRPr="00275A48" w:rsidRDefault="00572D34" w:rsidP="00572D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Учитывая, что результатом принятого решения о предоставлении субсидий является подписание соглашения с получателем субсидии о предоставлении субсидий, считаем необходимым абзац </w:t>
      </w:r>
      <w:r w:rsidR="00774022" w:rsidRPr="00275A48">
        <w:rPr>
          <w:b/>
          <w:i/>
          <w:szCs w:val="28"/>
        </w:rPr>
        <w:t>4</w:t>
      </w:r>
      <w:r w:rsidRPr="00275A48">
        <w:rPr>
          <w:b/>
          <w:i/>
          <w:szCs w:val="28"/>
        </w:rPr>
        <w:t xml:space="preserve"> пункта 2.2 </w:t>
      </w:r>
      <w:r w:rsidR="00774022" w:rsidRPr="00275A48">
        <w:rPr>
          <w:b/>
          <w:i/>
          <w:szCs w:val="28"/>
        </w:rPr>
        <w:t>Правил</w:t>
      </w:r>
      <w:r w:rsidRPr="00275A48">
        <w:rPr>
          <w:b/>
          <w:i/>
          <w:szCs w:val="28"/>
        </w:rPr>
        <w:t xml:space="preserve"> исключить.</w:t>
      </w:r>
    </w:p>
    <w:p w:rsidR="00FD598E" w:rsidRPr="00275A48" w:rsidRDefault="00FD598E" w:rsidP="00FD598E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2. Абзацем 3 пункта 2.2 Порядка установлено, что заявитель представляет справку-расчет причитающейся суммы субсидий по форме</w:t>
      </w:r>
      <w:r w:rsidR="00F26B6D" w:rsidRPr="00275A48">
        <w:rPr>
          <w:b/>
          <w:i/>
          <w:szCs w:val="28"/>
        </w:rPr>
        <w:t>, установленной Министерством.</w:t>
      </w:r>
    </w:p>
    <w:p w:rsidR="00FD598E" w:rsidRPr="00275A48" w:rsidRDefault="00FD598E" w:rsidP="00FD598E">
      <w:pPr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>Наряду с этим, подпунктом «г» пункта 4 Общих требований к нормативным правовым актам, муниципальным правовым актам, регулирующим предоставлени</w:t>
      </w:r>
      <w:r w:rsidR="00E96E73">
        <w:rPr>
          <w:b/>
          <w:i/>
          <w:szCs w:val="28"/>
        </w:rPr>
        <w:t>е</w:t>
      </w:r>
      <w:r w:rsidRPr="00275A48">
        <w:rPr>
          <w:b/>
          <w:i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275A48">
        <w:rPr>
          <w:b/>
          <w:i/>
          <w:szCs w:val="28"/>
        </w:rPr>
        <w:lastRenderedPageBreak/>
        <w:t>физическим лицам – производителям товаров, работ, услуг, утверждённых постановлением Правительства Российской Федерации от 6 сентября 2016 года № 887 (далее – Общие требования), указано, что при определении условий и порядка предоставления субсидий</w:t>
      </w:r>
      <w:proofErr w:type="gramEnd"/>
      <w:r w:rsidRPr="00275A48">
        <w:rPr>
          <w:b/>
          <w:i/>
          <w:szCs w:val="28"/>
        </w:rPr>
        <w:t xml:space="preserve"> необходима информация о размере субсидии и (или) порядке расчёта размера субсидии с указанием информации</w:t>
      </w:r>
      <w:r w:rsidR="00F26B6D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обосновывающей ее размер и источник её получения.</w:t>
      </w:r>
    </w:p>
    <w:p w:rsidR="00FD598E" w:rsidRPr="00275A48" w:rsidRDefault="00FD598E" w:rsidP="00FD598E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Однако к </w:t>
      </w:r>
      <w:r w:rsidR="00F26B6D" w:rsidRPr="00275A48">
        <w:rPr>
          <w:b/>
          <w:i/>
          <w:szCs w:val="28"/>
        </w:rPr>
        <w:t>Правилам</w:t>
      </w:r>
      <w:r w:rsidRPr="00275A48">
        <w:rPr>
          <w:b/>
          <w:i/>
          <w:szCs w:val="28"/>
        </w:rPr>
        <w:t xml:space="preserve"> форма справки-расчета не приложена</w:t>
      </w:r>
      <w:r w:rsidR="00F26B6D" w:rsidRPr="00275A48">
        <w:rPr>
          <w:b/>
          <w:i/>
          <w:szCs w:val="28"/>
        </w:rPr>
        <w:t xml:space="preserve">, также не предусмотрен порядок расчёта размера субсидии (не приведена формула расчёта и порядок её применения). </w:t>
      </w:r>
      <w:r w:rsidRPr="00275A48">
        <w:rPr>
          <w:b/>
          <w:i/>
          <w:szCs w:val="28"/>
        </w:rPr>
        <w:t xml:space="preserve"> </w:t>
      </w:r>
    </w:p>
    <w:p w:rsidR="00FD598E" w:rsidRPr="00275A48" w:rsidRDefault="00FD598E" w:rsidP="00FD598E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В связи с этим, отсутствие развернутой информации, способствующей представлению заявителем справки-расчёта</w:t>
      </w:r>
      <w:r w:rsidR="006C35D5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влечёт ограничение в получении государственной поддержки, что является административным препятствием.</w:t>
      </w:r>
    </w:p>
    <w:p w:rsidR="00FD598E" w:rsidRPr="00275A48" w:rsidRDefault="00FD598E" w:rsidP="00FD598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3. </w:t>
      </w:r>
      <w:proofErr w:type="gramStart"/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В соответствии с пунктом 4 части 1 статьи 6 </w:t>
      </w:r>
      <w:r w:rsidRPr="00275A48">
        <w:rPr>
          <w:b/>
          <w:i/>
          <w:szCs w:val="28"/>
        </w:rPr>
        <w:t xml:space="preserve">Федерального закона от 27 июля 2006 года № 152-ФЗ «О персональных данных» </w:t>
      </w: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11" w:history="1">
        <w:r w:rsidRPr="00275A48">
          <w:rPr>
            <w:rFonts w:eastAsiaTheme="minorHAnsi"/>
            <w:b/>
            <w:bCs/>
            <w:i/>
            <w:iCs/>
            <w:szCs w:val="28"/>
            <w:lang w:eastAsia="en-US"/>
          </w:rPr>
          <w:t>законом</w:t>
        </w:r>
      </w:hyperlink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 от</w:t>
      </w:r>
      <w:proofErr w:type="gramEnd"/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 27 июля 2010 года № 210-ФЗ «Об организации предоставления государственных и муниципальных услуг».</w:t>
      </w:r>
    </w:p>
    <w:p w:rsidR="00FD598E" w:rsidRPr="00275A48" w:rsidRDefault="00FD598E" w:rsidP="00FD598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Однако </w:t>
      </w:r>
      <w:r w:rsidR="00F26B6D" w:rsidRPr="00275A48">
        <w:rPr>
          <w:rFonts w:eastAsiaTheme="minorHAnsi"/>
          <w:b/>
          <w:bCs/>
          <w:i/>
          <w:iCs/>
          <w:szCs w:val="28"/>
          <w:lang w:eastAsia="en-US"/>
        </w:rPr>
        <w:t>Правилами</w:t>
      </w: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 не предусмотрено письменное согласие заявителя на обработку персональных данных.</w:t>
      </w:r>
    </w:p>
    <w:p w:rsidR="00454F61" w:rsidRPr="00275A48" w:rsidRDefault="00FD598E" w:rsidP="00FD598E">
      <w:pPr>
        <w:ind w:firstLine="709"/>
        <w:jc w:val="both"/>
        <w:rPr>
          <w:b/>
          <w:i/>
          <w:szCs w:val="28"/>
        </w:rPr>
      </w:pP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В связи с этим, считаем необходимым дополнить </w:t>
      </w:r>
      <w:r w:rsidR="00F26B6D" w:rsidRPr="00275A48">
        <w:rPr>
          <w:rFonts w:eastAsiaTheme="minorHAnsi"/>
          <w:b/>
          <w:bCs/>
          <w:i/>
          <w:iCs/>
          <w:szCs w:val="28"/>
          <w:lang w:eastAsia="en-US"/>
        </w:rPr>
        <w:t>Правила</w:t>
      </w:r>
      <w:r w:rsidRPr="00275A48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 w:rsidR="00330CEB">
        <w:rPr>
          <w:rFonts w:eastAsiaTheme="minorHAnsi"/>
          <w:b/>
          <w:bCs/>
          <w:i/>
          <w:iCs/>
          <w:szCs w:val="28"/>
          <w:lang w:eastAsia="en-US"/>
        </w:rPr>
        <w:t>пунктом, предусматривающим пред</w:t>
      </w:r>
      <w:r w:rsidRPr="00275A48">
        <w:rPr>
          <w:rFonts w:eastAsiaTheme="minorHAnsi"/>
          <w:b/>
          <w:bCs/>
          <w:i/>
          <w:iCs/>
          <w:szCs w:val="28"/>
          <w:lang w:eastAsia="en-US"/>
        </w:rPr>
        <w:t>ставление письменного согласия заявителя на обработку персональных данных</w:t>
      </w:r>
      <w:r w:rsidR="00454F61" w:rsidRPr="00275A48">
        <w:rPr>
          <w:b/>
          <w:i/>
          <w:szCs w:val="28"/>
        </w:rPr>
        <w:t>.</w:t>
      </w:r>
    </w:p>
    <w:p w:rsidR="00203FCE" w:rsidRPr="00275A48" w:rsidRDefault="006C35D5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4.</w:t>
      </w:r>
      <w:r w:rsidR="00203FCE" w:rsidRPr="00275A48">
        <w:rPr>
          <w:b/>
          <w:i/>
          <w:szCs w:val="28"/>
        </w:rPr>
        <w:t xml:space="preserve"> Одним из оснований для отказа в предоставлении субсидии является несоответствие заявителя условиям и требованиям настоящих Правил.</w:t>
      </w:r>
    </w:p>
    <w:p w:rsidR="008E5999" w:rsidRPr="00275A48" w:rsidRDefault="00012C27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Согласно пункту 2.1 Правил субсидии предоставляются получателям при наличии у него</w:t>
      </w:r>
      <w:r w:rsidR="008E5999" w:rsidRPr="00275A48">
        <w:rPr>
          <w:b/>
          <w:i/>
          <w:szCs w:val="28"/>
        </w:rPr>
        <w:t>:</w:t>
      </w:r>
      <w:r w:rsidRPr="00275A48">
        <w:rPr>
          <w:b/>
          <w:i/>
          <w:szCs w:val="28"/>
        </w:rPr>
        <w:t xml:space="preserve"> </w:t>
      </w:r>
    </w:p>
    <w:p w:rsidR="00012C27" w:rsidRPr="00275A48" w:rsidRDefault="008E5999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- </w:t>
      </w:r>
      <w:r w:rsidR="00012C27" w:rsidRPr="00275A48">
        <w:rPr>
          <w:b/>
          <w:i/>
          <w:szCs w:val="28"/>
        </w:rPr>
        <w:t>объектов механизированных работ не менее 1 500 условных эталонных гектаров – при приобретении тракторов тягового класса 5 и выше;</w:t>
      </w:r>
    </w:p>
    <w:p w:rsidR="00203FCE" w:rsidRPr="00275A48" w:rsidRDefault="008E5999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- о</w:t>
      </w:r>
      <w:r w:rsidR="00012C27" w:rsidRPr="00275A48">
        <w:rPr>
          <w:b/>
          <w:i/>
          <w:szCs w:val="28"/>
        </w:rPr>
        <w:t>бъемов уборочных работ не менее 100 гектаров  - при приобретении зерноуборочных (кроме рисоуборочных) и самоходных кормоуборочных комбайнов;</w:t>
      </w:r>
    </w:p>
    <w:p w:rsidR="00951142" w:rsidRPr="00275A48" w:rsidRDefault="008E5999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- о</w:t>
      </w:r>
      <w:r w:rsidR="00951142" w:rsidRPr="00275A48">
        <w:rPr>
          <w:b/>
          <w:i/>
          <w:szCs w:val="28"/>
        </w:rPr>
        <w:t>бъемов уборочных работ по уборке риса н</w:t>
      </w:r>
      <w:r w:rsidR="00012C27" w:rsidRPr="00275A48">
        <w:rPr>
          <w:b/>
          <w:i/>
          <w:szCs w:val="28"/>
        </w:rPr>
        <w:t>е менее 50 гектаров</w:t>
      </w:r>
      <w:r w:rsidR="00951142" w:rsidRPr="00275A48">
        <w:rPr>
          <w:b/>
          <w:i/>
          <w:szCs w:val="28"/>
        </w:rPr>
        <w:t xml:space="preserve"> – при приобретении рисоуборочных комбайнов.</w:t>
      </w:r>
    </w:p>
    <w:p w:rsidR="006E5374" w:rsidRPr="00275A48" w:rsidRDefault="00951142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lastRenderedPageBreak/>
        <w:t xml:space="preserve">Однако данное условие органом – разработчиком </w:t>
      </w:r>
      <w:r w:rsidR="006E5374" w:rsidRPr="00275A48">
        <w:rPr>
          <w:b/>
          <w:i/>
          <w:szCs w:val="28"/>
        </w:rPr>
        <w:t>не проверяется</w:t>
      </w:r>
      <w:r w:rsidR="008E5999" w:rsidRPr="00275A48">
        <w:rPr>
          <w:b/>
          <w:i/>
          <w:szCs w:val="28"/>
        </w:rPr>
        <w:t xml:space="preserve"> и решение принимается без учета данного условия,</w:t>
      </w:r>
      <w:r w:rsidR="006E5374" w:rsidRPr="00275A48">
        <w:rPr>
          <w:b/>
          <w:i/>
          <w:szCs w:val="28"/>
        </w:rPr>
        <w:t xml:space="preserve"> что следует из состава требуемых документов, представляемых заявителем (пункт 2.2 Правил).</w:t>
      </w:r>
    </w:p>
    <w:p w:rsidR="00622C52" w:rsidRPr="00275A48" w:rsidRDefault="006E5374" w:rsidP="00314FD1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Одновременно</w:t>
      </w:r>
      <w:r w:rsidR="008E5999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как </w:t>
      </w:r>
      <w:proofErr w:type="gramStart"/>
      <w:r w:rsidRPr="00275A48">
        <w:rPr>
          <w:b/>
          <w:i/>
          <w:szCs w:val="28"/>
        </w:rPr>
        <w:t xml:space="preserve">следует из подпункта 2.9.1 Правил </w:t>
      </w:r>
      <w:r w:rsidR="00314FD1" w:rsidRPr="00275A48">
        <w:rPr>
          <w:b/>
          <w:i/>
          <w:szCs w:val="28"/>
        </w:rPr>
        <w:t>Министерство при заключении соглашения с получателем субсидии истребует</w:t>
      </w:r>
      <w:proofErr w:type="gramEnd"/>
      <w:r w:rsidR="00314FD1" w:rsidRPr="00275A48">
        <w:rPr>
          <w:b/>
          <w:i/>
          <w:szCs w:val="28"/>
        </w:rPr>
        <w:t xml:space="preserve"> </w:t>
      </w:r>
      <w:r w:rsidRPr="00275A48">
        <w:rPr>
          <w:b/>
          <w:i/>
          <w:szCs w:val="28"/>
        </w:rPr>
        <w:t xml:space="preserve">  </w:t>
      </w:r>
      <w:r w:rsidR="00622C52" w:rsidRPr="00275A48">
        <w:rPr>
          <w:b/>
          <w:i/>
          <w:szCs w:val="28"/>
        </w:rPr>
        <w:t xml:space="preserve">копию документа, подтверждающего право собственности или право постоянного (бессрочного) пользования, или право пользования пожизненного (наследуемого) владения на землю, или право пользования земельным участком на условиях договора аренды. </w:t>
      </w:r>
    </w:p>
    <w:p w:rsidR="00622C52" w:rsidRPr="00275A48" w:rsidRDefault="00351A84" w:rsidP="00622C52">
      <w:pPr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>Между тем, с</w:t>
      </w:r>
      <w:r w:rsidR="00622C52" w:rsidRPr="00275A48">
        <w:rPr>
          <w:b/>
          <w:i/>
          <w:szCs w:val="28"/>
        </w:rPr>
        <w:t>огласно статье 7 Федерального закона от 27 июля 2010 года № 210-ФЗ «Об организации предоставления государственных и муниципальных услуг»  органы, предоставляющие государственные услуги, и органы, представляющие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  <w:proofErr w:type="gramEnd"/>
    </w:p>
    <w:p w:rsidR="00622C52" w:rsidRPr="00275A48" w:rsidRDefault="00622C52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Исходя из этого,  органы, предоставляющие государственные услуги, не вправе требовать от заявителя представления </w:t>
      </w:r>
      <w:r w:rsidRPr="00275A48">
        <w:rPr>
          <w:rFonts w:eastAsiaTheme="minorHAnsi"/>
          <w:b/>
          <w:bCs/>
          <w:i/>
          <w:iCs/>
          <w:szCs w:val="28"/>
          <w:lang w:eastAsia="en-US"/>
        </w:rPr>
        <w:t>правоустанавливающих документов на объекты недвижимости, права на которые зарегистрированы в Едином государственном реестре недвижимости (</w:t>
      </w:r>
      <w:r w:rsidRPr="00275A48">
        <w:rPr>
          <w:b/>
          <w:i/>
          <w:szCs w:val="28"/>
        </w:rPr>
        <w:t>подпункт 15 пункта 6 статьи 7 Федерального закона от 27 июля 2010 года № 210-ФЗ)</w:t>
      </w:r>
      <w:r w:rsidR="0030023B" w:rsidRPr="00275A48">
        <w:rPr>
          <w:b/>
          <w:i/>
          <w:szCs w:val="28"/>
        </w:rPr>
        <w:t>.</w:t>
      </w:r>
      <w:r w:rsidRPr="00275A48">
        <w:rPr>
          <w:b/>
          <w:i/>
          <w:szCs w:val="28"/>
        </w:rPr>
        <w:t xml:space="preserve"> </w:t>
      </w:r>
      <w:r w:rsidR="0030023B" w:rsidRPr="00275A48">
        <w:rPr>
          <w:b/>
          <w:i/>
          <w:szCs w:val="28"/>
        </w:rPr>
        <w:t>У</w:t>
      </w:r>
      <w:r w:rsidRPr="00275A48">
        <w:rPr>
          <w:b/>
          <w:i/>
          <w:szCs w:val="28"/>
        </w:rPr>
        <w:t>казанный документ должен запрашиваться органами власти в порядке межведомственного электронного взаимодействия.</w:t>
      </w:r>
    </w:p>
    <w:p w:rsidR="00D06EFC" w:rsidRPr="00275A48" w:rsidRDefault="00D06EFC" w:rsidP="00D06EFC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Таким образом, обязанность о представлении в Минсельхозпрод РД вышеизложенных документов для заявителя государственной услуги является избыточной и влечёт стандартные издержки предпринимателя на их получение. </w:t>
      </w:r>
    </w:p>
    <w:p w:rsidR="00EE11F8" w:rsidRPr="00275A48" w:rsidRDefault="00D06EFC" w:rsidP="00D06EFC">
      <w:pPr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>Учитывая изложенное</w:t>
      </w:r>
      <w:r w:rsidR="00665AE1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считаем необходимым проведение проверки заявителя на соответствие условию о наличии права постоянного (бессрочного) пользования, или право пользования пожизненного (наследуемого) владения на землю, или право пользования земельным участком на условиях договора аренды на стадии </w:t>
      </w:r>
      <w:r w:rsidR="00665AE1" w:rsidRPr="00275A48">
        <w:rPr>
          <w:b/>
          <w:i/>
          <w:szCs w:val="28"/>
        </w:rPr>
        <w:t xml:space="preserve">рассмотрения </w:t>
      </w:r>
      <w:r w:rsidR="00673270" w:rsidRPr="00275A48">
        <w:rPr>
          <w:b/>
          <w:i/>
          <w:szCs w:val="28"/>
        </w:rPr>
        <w:t xml:space="preserve">Министерством </w:t>
      </w:r>
      <w:r w:rsidRPr="00275A48">
        <w:rPr>
          <w:b/>
          <w:i/>
          <w:szCs w:val="28"/>
        </w:rPr>
        <w:t xml:space="preserve">пакета документов. </w:t>
      </w:r>
      <w:proofErr w:type="gramEnd"/>
    </w:p>
    <w:p w:rsidR="00B037B4" w:rsidRPr="00275A48" w:rsidRDefault="00EE11F8" w:rsidP="00D06EFC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Наряду с этим</w:t>
      </w:r>
      <w:r w:rsidR="00673270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необходимо исключить требование о представлении выше</w:t>
      </w:r>
      <w:r w:rsidR="00673270" w:rsidRPr="00275A48">
        <w:rPr>
          <w:b/>
          <w:i/>
          <w:szCs w:val="28"/>
        </w:rPr>
        <w:t>указанного</w:t>
      </w:r>
      <w:r w:rsidRPr="00275A48">
        <w:rPr>
          <w:b/>
          <w:i/>
          <w:szCs w:val="28"/>
        </w:rPr>
        <w:t xml:space="preserve"> документа при заключении соглашения о предоставлении субсидии</w:t>
      </w:r>
      <w:r w:rsidR="00B037B4" w:rsidRPr="00275A48">
        <w:rPr>
          <w:b/>
          <w:i/>
          <w:szCs w:val="28"/>
        </w:rPr>
        <w:t>.</w:t>
      </w:r>
    </w:p>
    <w:p w:rsidR="00622C52" w:rsidRPr="00275A48" w:rsidRDefault="00673270" w:rsidP="00622C52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proofErr w:type="gramStart"/>
      <w:r w:rsidRPr="00275A48">
        <w:rPr>
          <w:b/>
          <w:i/>
          <w:szCs w:val="28"/>
        </w:rPr>
        <w:t>Одновременно</w:t>
      </w:r>
      <w:r w:rsidR="00622C52" w:rsidRPr="00275A48">
        <w:rPr>
          <w:b/>
          <w:i/>
          <w:szCs w:val="28"/>
        </w:rPr>
        <w:t>, в целях устранения избыто</w:t>
      </w:r>
      <w:r w:rsidR="00275A48" w:rsidRPr="00275A48">
        <w:rPr>
          <w:b/>
          <w:i/>
          <w:szCs w:val="28"/>
        </w:rPr>
        <w:t xml:space="preserve">чных требований к заявителям, </w:t>
      </w:r>
      <w:r w:rsidR="00B037B4" w:rsidRPr="00275A48">
        <w:rPr>
          <w:b/>
          <w:i/>
          <w:szCs w:val="28"/>
        </w:rPr>
        <w:t xml:space="preserve">абзац 7 </w:t>
      </w:r>
      <w:r w:rsidR="00622C52" w:rsidRPr="00275A48">
        <w:rPr>
          <w:b/>
          <w:i/>
          <w:szCs w:val="28"/>
        </w:rPr>
        <w:t>пункт</w:t>
      </w:r>
      <w:r w:rsidR="00B037B4" w:rsidRPr="00275A48">
        <w:rPr>
          <w:b/>
          <w:i/>
          <w:szCs w:val="28"/>
        </w:rPr>
        <w:t>а</w:t>
      </w:r>
      <w:r w:rsidR="00622C52" w:rsidRPr="00275A48">
        <w:rPr>
          <w:b/>
          <w:i/>
          <w:szCs w:val="28"/>
        </w:rPr>
        <w:t xml:space="preserve"> 2.1</w:t>
      </w:r>
      <w:r w:rsidR="00B037B4" w:rsidRPr="00275A48">
        <w:rPr>
          <w:b/>
          <w:i/>
          <w:szCs w:val="28"/>
        </w:rPr>
        <w:t>0</w:t>
      </w:r>
      <w:r w:rsidR="00275A48" w:rsidRPr="00275A48">
        <w:rPr>
          <w:b/>
          <w:i/>
          <w:szCs w:val="28"/>
        </w:rPr>
        <w:t xml:space="preserve"> Правил необходимо </w:t>
      </w:r>
      <w:r w:rsidR="00622C52" w:rsidRPr="00275A48">
        <w:rPr>
          <w:b/>
          <w:i/>
          <w:szCs w:val="28"/>
        </w:rPr>
        <w:t>после слов «</w:t>
      </w:r>
      <w:r w:rsidR="00B037B4" w:rsidRPr="00275A48">
        <w:rPr>
          <w:b/>
          <w:i/>
          <w:szCs w:val="28"/>
        </w:rPr>
        <w:t>(индивидуальных предпринимателей)</w:t>
      </w:r>
      <w:r w:rsidR="00622C52" w:rsidRPr="00275A48">
        <w:rPr>
          <w:b/>
          <w:i/>
          <w:szCs w:val="28"/>
        </w:rPr>
        <w:t>» до</w:t>
      </w:r>
      <w:r w:rsidR="00C41028" w:rsidRPr="00275A48">
        <w:rPr>
          <w:b/>
          <w:i/>
          <w:szCs w:val="28"/>
        </w:rPr>
        <w:t>полнить</w:t>
      </w:r>
      <w:r w:rsidR="00622C52" w:rsidRPr="00275A48">
        <w:rPr>
          <w:b/>
          <w:i/>
          <w:szCs w:val="28"/>
        </w:rPr>
        <w:t xml:space="preserve"> слова</w:t>
      </w:r>
      <w:r w:rsidR="00C41028" w:rsidRPr="00275A48">
        <w:rPr>
          <w:b/>
          <w:i/>
          <w:szCs w:val="28"/>
        </w:rPr>
        <w:t>ми</w:t>
      </w:r>
      <w:r w:rsidR="00622C52" w:rsidRPr="00275A48">
        <w:rPr>
          <w:b/>
          <w:i/>
          <w:szCs w:val="28"/>
        </w:rPr>
        <w:t xml:space="preserve"> «</w:t>
      </w:r>
      <w:r w:rsidR="00B037B4" w:rsidRPr="00275A48">
        <w:rPr>
          <w:b/>
          <w:i/>
          <w:szCs w:val="28"/>
        </w:rPr>
        <w:t xml:space="preserve">, копию документа, подтверждающего право собственности или право постоянного (бессрочного) пользования, или право пользования пожизненного (наследуемого) владения на землю, или право пользования </w:t>
      </w:r>
      <w:r w:rsidR="00B037B4" w:rsidRPr="00275A48">
        <w:rPr>
          <w:b/>
          <w:i/>
          <w:szCs w:val="28"/>
        </w:rPr>
        <w:lastRenderedPageBreak/>
        <w:t>земельным участком на условиях договора аренды</w:t>
      </w:r>
      <w:r w:rsidR="00622C52" w:rsidRPr="00275A48">
        <w:rPr>
          <w:b/>
          <w:i/>
          <w:szCs w:val="28"/>
        </w:rPr>
        <w:t>, права на которые зарегистрированы в Едином государственном реестре недвижимости».</w:t>
      </w:r>
      <w:proofErr w:type="gramEnd"/>
    </w:p>
    <w:p w:rsidR="00454F61" w:rsidRPr="00275A48" w:rsidRDefault="00FE63EB" w:rsidP="00454F61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5. </w:t>
      </w:r>
      <w:r w:rsidR="00454F61" w:rsidRPr="00275A48">
        <w:rPr>
          <w:b/>
          <w:i/>
          <w:szCs w:val="28"/>
        </w:rPr>
        <w:t xml:space="preserve"> Пунктом 4.2 Правил предусмотрены меры ответственности за нарушение условий, целей и порядка предоставления субсидий в случае нарушения получателем субсидии условий их предоставления.</w:t>
      </w:r>
    </w:p>
    <w:p w:rsidR="00454F61" w:rsidRPr="00275A48" w:rsidRDefault="00454F61" w:rsidP="00454F61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Между тем, в соответствии с абзацем 2 подпункта «б» пункта 6 </w:t>
      </w:r>
      <w:r w:rsidR="00F26B6D" w:rsidRPr="00275A48">
        <w:rPr>
          <w:b/>
          <w:i/>
          <w:szCs w:val="28"/>
        </w:rPr>
        <w:t>О</w:t>
      </w:r>
      <w:r w:rsidRPr="00275A48">
        <w:rPr>
          <w:b/>
          <w:i/>
          <w:szCs w:val="28"/>
        </w:rPr>
        <w:t xml:space="preserve">бщих требований, предусматривается установление в нормативном правовом акте порядка и сроков возврата субсидий в случае </w:t>
      </w:r>
      <w:proofErr w:type="spellStart"/>
      <w:r w:rsidRPr="00275A48">
        <w:rPr>
          <w:b/>
          <w:i/>
          <w:szCs w:val="28"/>
        </w:rPr>
        <w:t>недостижения</w:t>
      </w:r>
      <w:proofErr w:type="spellEnd"/>
      <w:r w:rsidRPr="00275A48">
        <w:rPr>
          <w:b/>
          <w:i/>
          <w:szCs w:val="28"/>
        </w:rPr>
        <w:t xml:space="preserve"> показателей результативности, устанавливаемых в соглашении.</w:t>
      </w:r>
    </w:p>
    <w:p w:rsidR="00454F61" w:rsidRPr="00275A48" w:rsidRDefault="00454F61" w:rsidP="00454F61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Считаем необходимым рассмотреть указанный случай нарушения получателем субсидии, так как в последнем случае полученные суммы субсидий не подлежат возврату в полном объеме;</w:t>
      </w:r>
    </w:p>
    <w:p w:rsidR="00843989" w:rsidRPr="00275A48" w:rsidRDefault="00843989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30023B" w:rsidRPr="00275A48" w:rsidRDefault="00F26B6D" w:rsidP="00F26B6D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способствуют возникновению дополнительных расходов субъектов предпринимательской и иной деятельности на трудозатраты, возникающие при заполнении представляемого в составе документов проекта подписанного соглашения</w:t>
      </w:r>
      <w:r w:rsidR="00BF2635" w:rsidRPr="00275A48">
        <w:rPr>
          <w:b/>
          <w:i/>
          <w:szCs w:val="28"/>
        </w:rPr>
        <w:t>, а также на получение выписки из единого государственного реестра прав</w:t>
      </w:r>
      <w:r w:rsidRPr="00275A48">
        <w:rPr>
          <w:b/>
          <w:i/>
          <w:szCs w:val="28"/>
        </w:rPr>
        <w:t xml:space="preserve"> </w:t>
      </w:r>
      <w:r w:rsidR="00BF2635" w:rsidRPr="00275A48">
        <w:rPr>
          <w:b/>
          <w:i/>
          <w:szCs w:val="28"/>
        </w:rPr>
        <w:t>собственности на недвижимое имущество</w:t>
      </w:r>
      <w:r w:rsidR="0053429A" w:rsidRPr="00275A48">
        <w:rPr>
          <w:b/>
          <w:i/>
          <w:szCs w:val="28"/>
        </w:rPr>
        <w:t xml:space="preserve">. </w:t>
      </w:r>
    </w:p>
    <w:p w:rsidR="0030023B" w:rsidRPr="00275A48" w:rsidRDefault="0030023B" w:rsidP="00F26B6D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Исходя из среднемесячной начисленной заработной платы работающего в сельском хозяйстве (8 280 руб. по состоянию на февраль 2017 года) стоимость нормо-часа </w:t>
      </w:r>
      <w:proofErr w:type="spellStart"/>
      <w:r w:rsidRPr="00275A48">
        <w:rPr>
          <w:b/>
          <w:i/>
          <w:szCs w:val="28"/>
        </w:rPr>
        <w:t>сельхозтоваропроизводителя</w:t>
      </w:r>
      <w:proofErr w:type="spellEnd"/>
      <w:r w:rsidRPr="00275A48">
        <w:rPr>
          <w:b/>
          <w:i/>
          <w:szCs w:val="28"/>
        </w:rPr>
        <w:t xml:space="preserve"> на получение данной справки составит 43,5 руб. Время, затрачиваемое на получение справки - в среднем 1 рабочий день. С учетом этого</w:t>
      </w:r>
      <w:r w:rsidR="00275A48" w:rsidRPr="00275A48">
        <w:rPr>
          <w:b/>
          <w:i/>
          <w:szCs w:val="28"/>
        </w:rPr>
        <w:t>,</w:t>
      </w:r>
      <w:r w:rsidRPr="00275A48">
        <w:rPr>
          <w:b/>
          <w:i/>
          <w:szCs w:val="28"/>
        </w:rPr>
        <w:t xml:space="preserve"> временные издержки одного </w:t>
      </w:r>
      <w:proofErr w:type="spellStart"/>
      <w:r w:rsidRPr="00275A48">
        <w:rPr>
          <w:b/>
          <w:i/>
          <w:szCs w:val="28"/>
        </w:rPr>
        <w:t>сельхозтоваропроизводителя</w:t>
      </w:r>
      <w:proofErr w:type="spellEnd"/>
      <w:r w:rsidRPr="00275A48">
        <w:rPr>
          <w:b/>
          <w:i/>
          <w:szCs w:val="28"/>
        </w:rPr>
        <w:t xml:space="preserve"> составят 348 руб.</w:t>
      </w:r>
    </w:p>
    <w:p w:rsidR="00F26B6D" w:rsidRPr="00275A48" w:rsidRDefault="0053429A" w:rsidP="00F26B6D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В масштабе </w:t>
      </w:r>
      <w:r w:rsidR="007726D3" w:rsidRPr="00275A48">
        <w:rPr>
          <w:b/>
          <w:i/>
          <w:szCs w:val="28"/>
        </w:rPr>
        <w:t xml:space="preserve">указанных в сводном отчете </w:t>
      </w:r>
      <w:r w:rsidRPr="00275A48">
        <w:rPr>
          <w:b/>
          <w:i/>
          <w:szCs w:val="28"/>
        </w:rPr>
        <w:t xml:space="preserve">потенциальных адресатов предлагаемого правового регулирования их расходы составят </w:t>
      </w:r>
      <w:r w:rsidR="0030023B" w:rsidRPr="00275A48">
        <w:rPr>
          <w:b/>
          <w:i/>
          <w:szCs w:val="28"/>
        </w:rPr>
        <w:t>30 720</w:t>
      </w:r>
      <w:r w:rsidRPr="00275A48">
        <w:rPr>
          <w:b/>
          <w:i/>
          <w:szCs w:val="28"/>
        </w:rPr>
        <w:t xml:space="preserve"> руб. (1</w:t>
      </w:r>
      <w:r w:rsidR="0030023B" w:rsidRPr="00275A48">
        <w:rPr>
          <w:b/>
          <w:i/>
          <w:szCs w:val="28"/>
        </w:rPr>
        <w:t> </w:t>
      </w:r>
      <w:r w:rsidRPr="00275A48">
        <w:rPr>
          <w:b/>
          <w:i/>
          <w:szCs w:val="28"/>
        </w:rPr>
        <w:t>700</w:t>
      </w:r>
      <w:r w:rsidR="0030023B" w:rsidRPr="00275A48">
        <w:rPr>
          <w:b/>
          <w:i/>
          <w:szCs w:val="28"/>
        </w:rPr>
        <w:t>+348*15</w:t>
      </w:r>
      <w:r w:rsidRPr="00275A48">
        <w:rPr>
          <w:b/>
          <w:i/>
          <w:szCs w:val="28"/>
        </w:rPr>
        <w:t>)</w:t>
      </w:r>
      <w:r w:rsidR="00067E4D" w:rsidRPr="00275A48">
        <w:rPr>
          <w:b/>
          <w:i/>
          <w:szCs w:val="28"/>
        </w:rPr>
        <w:t xml:space="preserve">, где 1 700 руб. – стоимость услуги </w:t>
      </w:r>
      <w:r w:rsidR="00416A26" w:rsidRPr="00275A48">
        <w:rPr>
          <w:b/>
          <w:i/>
          <w:szCs w:val="28"/>
        </w:rPr>
        <w:t>на</w:t>
      </w:r>
      <w:r w:rsidR="0030023B" w:rsidRPr="00275A48">
        <w:rPr>
          <w:b/>
          <w:i/>
          <w:szCs w:val="28"/>
        </w:rPr>
        <w:t xml:space="preserve"> получени</w:t>
      </w:r>
      <w:r w:rsidR="00416A26" w:rsidRPr="00275A48">
        <w:rPr>
          <w:b/>
          <w:i/>
          <w:szCs w:val="28"/>
        </w:rPr>
        <w:t>е</w:t>
      </w:r>
      <w:r w:rsidR="0030023B" w:rsidRPr="00275A48">
        <w:rPr>
          <w:b/>
          <w:i/>
          <w:szCs w:val="28"/>
        </w:rPr>
        <w:t xml:space="preserve"> выписки из единого государственного реестра прав, 15 – количество потенциальных адресатов предлагаемого правового регулирования</w:t>
      </w:r>
      <w:r w:rsidR="00BF2635" w:rsidRPr="00275A48">
        <w:rPr>
          <w:b/>
          <w:i/>
          <w:szCs w:val="28"/>
        </w:rPr>
        <w:t>;</w:t>
      </w:r>
    </w:p>
    <w:p w:rsidR="00843989" w:rsidRPr="00275A48" w:rsidRDefault="00843989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843989" w:rsidRPr="00275A48" w:rsidRDefault="00843989" w:rsidP="00F1677B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принятие  проекта акта не приведет к возникновению дополнительных  расходов республиканского бюджета Республики Дагестан;</w:t>
      </w:r>
    </w:p>
    <w:p w:rsidR="00843989" w:rsidRPr="00275A48" w:rsidRDefault="00843989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2.2.4. способствуют ограничению конкуренции:</w:t>
      </w:r>
    </w:p>
    <w:p w:rsidR="00622C52" w:rsidRPr="00275A48" w:rsidRDefault="00622C52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в соответствии с пунктом 1.4 Правил получателями субсидий могут быть сельскохозяйственные товаропроизводители, за исключением граждан, ведущих личное подсобное хозяйство, представившие отчетность о финансово экономическом состоянии по формам и в срок, установленны</w:t>
      </w:r>
      <w:r w:rsidR="0018420B">
        <w:rPr>
          <w:b/>
          <w:i/>
          <w:szCs w:val="28"/>
        </w:rPr>
        <w:t>й</w:t>
      </w:r>
      <w:r w:rsidRPr="00275A48">
        <w:rPr>
          <w:b/>
          <w:i/>
          <w:szCs w:val="28"/>
        </w:rPr>
        <w:t xml:space="preserve"> Министерством сельского хозяйства Российской Федерации.</w:t>
      </w:r>
    </w:p>
    <w:p w:rsidR="00622C52" w:rsidRPr="00275A48" w:rsidRDefault="00622C52" w:rsidP="00622C52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lastRenderedPageBreak/>
        <w:t xml:space="preserve">Требование финансово-экономической отчетности является излишним и влечёт ограничение конкуренции. </w:t>
      </w:r>
      <w:r w:rsidR="00D50209" w:rsidRPr="00275A48">
        <w:rPr>
          <w:b/>
          <w:i/>
          <w:szCs w:val="28"/>
        </w:rPr>
        <w:t>При этом с</w:t>
      </w:r>
      <w:r w:rsidRPr="00275A48">
        <w:rPr>
          <w:b/>
          <w:i/>
          <w:szCs w:val="28"/>
        </w:rPr>
        <w:t>бор такой отчетности является полномочи</w:t>
      </w:r>
      <w:r w:rsidR="0018420B">
        <w:rPr>
          <w:b/>
          <w:i/>
          <w:szCs w:val="28"/>
        </w:rPr>
        <w:t>е</w:t>
      </w:r>
      <w:r w:rsidRPr="00275A48">
        <w:rPr>
          <w:b/>
          <w:i/>
          <w:szCs w:val="28"/>
        </w:rPr>
        <w:t xml:space="preserve">м Министерства, </w:t>
      </w:r>
      <w:r w:rsidR="00D50209" w:rsidRPr="00275A48">
        <w:rPr>
          <w:b/>
          <w:i/>
          <w:szCs w:val="28"/>
        </w:rPr>
        <w:t>и</w:t>
      </w:r>
      <w:r w:rsidRPr="00275A48">
        <w:rPr>
          <w:b/>
          <w:i/>
          <w:szCs w:val="28"/>
        </w:rPr>
        <w:t xml:space="preserve"> он</w:t>
      </w:r>
      <w:r w:rsidR="00D50209" w:rsidRPr="00275A48">
        <w:rPr>
          <w:b/>
          <w:i/>
          <w:szCs w:val="28"/>
        </w:rPr>
        <w:t>а</w:t>
      </w:r>
      <w:r w:rsidRPr="00275A48">
        <w:rPr>
          <w:b/>
          <w:i/>
          <w:szCs w:val="28"/>
        </w:rPr>
        <w:t xml:space="preserve"> </w:t>
      </w:r>
      <w:r w:rsidR="0018420B">
        <w:rPr>
          <w:b/>
          <w:i/>
          <w:szCs w:val="28"/>
        </w:rPr>
        <w:t xml:space="preserve">(отчетность) </w:t>
      </w:r>
      <w:r w:rsidRPr="00275A48">
        <w:rPr>
          <w:b/>
          <w:i/>
          <w:szCs w:val="28"/>
        </w:rPr>
        <w:t>не может запрашивать</w:t>
      </w:r>
      <w:r w:rsidR="00D50209" w:rsidRPr="00275A48">
        <w:rPr>
          <w:b/>
          <w:i/>
          <w:szCs w:val="28"/>
        </w:rPr>
        <w:t xml:space="preserve">ся в рамках предоставления </w:t>
      </w:r>
      <w:r w:rsidRPr="00275A48">
        <w:rPr>
          <w:b/>
          <w:i/>
          <w:szCs w:val="28"/>
        </w:rPr>
        <w:t xml:space="preserve">субсидии, так как </w:t>
      </w:r>
      <w:r w:rsidR="00D50209" w:rsidRPr="00275A48">
        <w:rPr>
          <w:b/>
          <w:i/>
          <w:szCs w:val="28"/>
        </w:rPr>
        <w:t>О</w:t>
      </w:r>
      <w:r w:rsidRPr="00275A48">
        <w:rPr>
          <w:b/>
          <w:i/>
          <w:szCs w:val="28"/>
        </w:rPr>
        <w:t>бщими требованиями четко определены требования к отчетности.</w:t>
      </w:r>
    </w:p>
    <w:p w:rsidR="00622C52" w:rsidRPr="00275A48" w:rsidRDefault="00D50209" w:rsidP="0042447A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Так, с</w:t>
      </w:r>
      <w:r w:rsidR="00622C52" w:rsidRPr="00275A48">
        <w:rPr>
          <w:b/>
          <w:i/>
          <w:szCs w:val="28"/>
        </w:rPr>
        <w:t xml:space="preserve">огласно </w:t>
      </w:r>
      <w:r w:rsidR="00C05AA5" w:rsidRPr="00275A48">
        <w:rPr>
          <w:b/>
          <w:i/>
          <w:szCs w:val="28"/>
        </w:rPr>
        <w:t>О</w:t>
      </w:r>
      <w:r w:rsidR="00622C52" w:rsidRPr="00275A48">
        <w:rPr>
          <w:b/>
          <w:i/>
          <w:szCs w:val="28"/>
        </w:rPr>
        <w:t>бщим требованиям к проектам нормативных правовых актов, регулирующи</w:t>
      </w:r>
      <w:r w:rsidR="00C05AA5" w:rsidRPr="00275A48">
        <w:rPr>
          <w:b/>
          <w:i/>
          <w:szCs w:val="28"/>
        </w:rPr>
        <w:t>м</w:t>
      </w:r>
      <w:r w:rsidR="00622C52" w:rsidRPr="00275A48">
        <w:rPr>
          <w:b/>
          <w:i/>
          <w:szCs w:val="28"/>
        </w:rPr>
        <w:t xml:space="preserve"> предоставление субсидии, </w:t>
      </w:r>
      <w:r w:rsidR="00C05AA5" w:rsidRPr="00275A48">
        <w:rPr>
          <w:b/>
          <w:i/>
          <w:szCs w:val="28"/>
        </w:rPr>
        <w:t xml:space="preserve">предусмотрены </w:t>
      </w:r>
      <w:r w:rsidR="00622C52" w:rsidRPr="00275A48">
        <w:rPr>
          <w:b/>
          <w:i/>
          <w:szCs w:val="28"/>
        </w:rPr>
        <w:t xml:space="preserve">требования </w:t>
      </w:r>
      <w:r w:rsidR="00492362" w:rsidRPr="00275A48">
        <w:rPr>
          <w:b/>
          <w:i/>
          <w:szCs w:val="28"/>
        </w:rPr>
        <w:t xml:space="preserve">только </w:t>
      </w:r>
      <w:r w:rsidR="00622C52" w:rsidRPr="00275A48">
        <w:rPr>
          <w:b/>
          <w:i/>
          <w:szCs w:val="28"/>
        </w:rPr>
        <w:t>к отчетности о достижении показателей результативности, а также иных отчетов определенных соглашени</w:t>
      </w:r>
      <w:r w:rsidR="00492362" w:rsidRPr="00275A48">
        <w:rPr>
          <w:b/>
          <w:i/>
          <w:szCs w:val="28"/>
        </w:rPr>
        <w:t>ем</w:t>
      </w:r>
      <w:r w:rsidR="00622C52" w:rsidRPr="00275A48">
        <w:rPr>
          <w:b/>
          <w:i/>
          <w:szCs w:val="28"/>
        </w:rPr>
        <w:t xml:space="preserve">. </w:t>
      </w:r>
    </w:p>
    <w:p w:rsidR="00672E0E" w:rsidRPr="00275A48" w:rsidRDefault="00672E0E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1D30D4" w:rsidRPr="00275A48" w:rsidRDefault="00EC156F" w:rsidP="001D30D4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>с</w:t>
      </w:r>
      <w:r w:rsidR="00233BF1" w:rsidRPr="00275A48">
        <w:rPr>
          <w:b/>
          <w:i/>
          <w:szCs w:val="28"/>
        </w:rPr>
        <w:t>огласно пункту 1.4 сводного отчета к проекту акта предлагаем</w:t>
      </w:r>
      <w:r w:rsidR="00B4682C" w:rsidRPr="00275A48">
        <w:rPr>
          <w:b/>
          <w:i/>
          <w:szCs w:val="28"/>
        </w:rPr>
        <w:t>ым</w:t>
      </w:r>
      <w:r w:rsidR="00233BF1" w:rsidRPr="00275A48">
        <w:rPr>
          <w:b/>
          <w:i/>
          <w:szCs w:val="28"/>
        </w:rPr>
        <w:t xml:space="preserve"> правов</w:t>
      </w:r>
      <w:r w:rsidR="00B4682C" w:rsidRPr="00275A48">
        <w:rPr>
          <w:b/>
          <w:i/>
          <w:szCs w:val="28"/>
        </w:rPr>
        <w:t>ым</w:t>
      </w:r>
      <w:r w:rsidR="00233BF1" w:rsidRPr="00275A48">
        <w:rPr>
          <w:b/>
          <w:i/>
          <w:szCs w:val="28"/>
        </w:rPr>
        <w:t xml:space="preserve"> регулирование</w:t>
      </w:r>
      <w:r w:rsidR="00B4682C" w:rsidRPr="00275A48">
        <w:rPr>
          <w:b/>
          <w:i/>
          <w:szCs w:val="28"/>
        </w:rPr>
        <w:t>м</w:t>
      </w:r>
      <w:r w:rsidR="00233BF1" w:rsidRPr="00275A48">
        <w:rPr>
          <w:b/>
          <w:i/>
          <w:szCs w:val="28"/>
        </w:rPr>
        <w:t xml:space="preserve"> </w:t>
      </w:r>
      <w:r w:rsidR="00B4682C" w:rsidRPr="00275A48">
        <w:rPr>
          <w:b/>
          <w:i/>
          <w:szCs w:val="28"/>
        </w:rPr>
        <w:t xml:space="preserve">республиканское законодательство </w:t>
      </w:r>
      <w:r w:rsidR="00233BF1" w:rsidRPr="00275A48">
        <w:rPr>
          <w:b/>
          <w:i/>
          <w:szCs w:val="28"/>
        </w:rPr>
        <w:t>приводится в соответствие с федеральным</w:t>
      </w:r>
      <w:bookmarkStart w:id="0" w:name="_GoBack"/>
      <w:bookmarkEnd w:id="0"/>
      <w:r w:rsidR="00233BF1" w:rsidRPr="00275A48">
        <w:rPr>
          <w:b/>
          <w:i/>
          <w:szCs w:val="28"/>
        </w:rPr>
        <w:t xml:space="preserve"> законодательством. </w:t>
      </w:r>
      <w:r w:rsidR="001D30D4" w:rsidRPr="00275A48">
        <w:rPr>
          <w:b/>
          <w:i/>
          <w:szCs w:val="28"/>
        </w:rPr>
        <w:t>Таким образом, другой (альтернативный) вариант решения проблемы не предусматривается.</w:t>
      </w:r>
    </w:p>
    <w:p w:rsidR="001D30D4" w:rsidRDefault="001D30D4" w:rsidP="001D30D4">
      <w:pPr>
        <w:ind w:firstLine="709"/>
        <w:jc w:val="both"/>
        <w:rPr>
          <w:b/>
          <w:i/>
          <w:szCs w:val="28"/>
        </w:rPr>
      </w:pPr>
      <w:r w:rsidRPr="00275A48">
        <w:rPr>
          <w:b/>
          <w:i/>
          <w:szCs w:val="28"/>
        </w:rPr>
        <w:t xml:space="preserve">Министерство экономики и территориального развития Республики Дагестан сообщает о наличии достаточного обоснования для решения проблемы, заявленной органом – разработчиком, способом, предложенным проектом акта ввиду того, что вносятся изменения в действующий нормативный правовой акт Республики Дагестан. </w:t>
      </w:r>
    </w:p>
    <w:p w:rsidR="00275A48" w:rsidRPr="00275A48" w:rsidRDefault="00275A48" w:rsidP="001D30D4">
      <w:pPr>
        <w:ind w:firstLine="709"/>
        <w:jc w:val="both"/>
        <w:rPr>
          <w:b/>
          <w:i/>
          <w:szCs w:val="28"/>
        </w:rPr>
      </w:pPr>
    </w:p>
    <w:p w:rsidR="004433AD" w:rsidRPr="00275A48" w:rsidRDefault="00435C44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 xml:space="preserve">2.4. Иные заключительные </w:t>
      </w:r>
      <w:proofErr w:type="gramStart"/>
      <w:r w:rsidRPr="00275A48">
        <w:rPr>
          <w:szCs w:val="28"/>
        </w:rPr>
        <w:t>комментарии Министерства</w:t>
      </w:r>
      <w:proofErr w:type="gramEnd"/>
      <w:r w:rsidRPr="00275A48">
        <w:rPr>
          <w:szCs w:val="28"/>
        </w:rPr>
        <w:t xml:space="preserve"> экономики и территориального развития Республики Дагестан</w:t>
      </w:r>
      <w:r w:rsidR="00BF2635" w:rsidRPr="00275A48">
        <w:rPr>
          <w:szCs w:val="28"/>
        </w:rPr>
        <w:t>.</w:t>
      </w:r>
    </w:p>
    <w:p w:rsidR="00BF2635" w:rsidRPr="00275A48" w:rsidRDefault="00BF2635" w:rsidP="00BF2635">
      <w:pPr>
        <w:ind w:firstLine="851"/>
        <w:jc w:val="both"/>
        <w:rPr>
          <w:szCs w:val="28"/>
        </w:rPr>
      </w:pPr>
      <w:r w:rsidRPr="00275A48">
        <w:rPr>
          <w:szCs w:val="28"/>
        </w:rPr>
        <w:t xml:space="preserve">На основании пункта 44 Порядка проведения органами исполнительной власти Республики Дагестан процедуры </w:t>
      </w:r>
      <w:proofErr w:type="gramStart"/>
      <w:r w:rsidRPr="00275A48">
        <w:rPr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275A48">
        <w:rPr>
          <w:szCs w:val="28"/>
        </w:rPr>
        <w:t xml:space="preserve"> Дагестан, утвержденного постановлением Правительства РД от 29 мая 2014 года № 246, Министерство экономики и территориального развития РД считает целесообразным:</w:t>
      </w:r>
    </w:p>
    <w:p w:rsidR="003D1A11" w:rsidRPr="00275A48" w:rsidRDefault="00144AA4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 xml:space="preserve">абзац 2 </w:t>
      </w:r>
      <w:r w:rsidR="00390676" w:rsidRPr="00275A48">
        <w:rPr>
          <w:szCs w:val="28"/>
        </w:rPr>
        <w:t>под</w:t>
      </w:r>
      <w:r w:rsidRPr="00275A48">
        <w:rPr>
          <w:szCs w:val="28"/>
        </w:rPr>
        <w:t>пункта 2.5.1 изложить в следующей редакции:</w:t>
      </w:r>
    </w:p>
    <w:p w:rsidR="00144AA4" w:rsidRPr="00275A48" w:rsidRDefault="00144AA4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«Министерство в течени</w:t>
      </w:r>
      <w:r w:rsidR="00FF65BA" w:rsidRPr="00275A48">
        <w:rPr>
          <w:szCs w:val="28"/>
        </w:rPr>
        <w:t>е</w:t>
      </w:r>
      <w:r w:rsidRPr="00275A48">
        <w:rPr>
          <w:szCs w:val="28"/>
        </w:rPr>
        <w:t xml:space="preserve"> 15 рабочих дней рассматривает </w:t>
      </w:r>
      <w:r w:rsidR="00390676" w:rsidRPr="00275A48">
        <w:rPr>
          <w:szCs w:val="28"/>
        </w:rPr>
        <w:t xml:space="preserve">представленный пакет документов, осуществляет проверку </w:t>
      </w:r>
      <w:r w:rsidR="00CA6965" w:rsidRPr="00275A48">
        <w:rPr>
          <w:szCs w:val="28"/>
        </w:rPr>
        <w:t xml:space="preserve">их </w:t>
      </w:r>
      <w:r w:rsidR="00390676" w:rsidRPr="00275A48">
        <w:rPr>
          <w:szCs w:val="28"/>
        </w:rPr>
        <w:t>достоверности и принимает решение о предоставлении субсидии или об отказе в предоставлении субсидии</w:t>
      </w:r>
      <w:r w:rsidRPr="00275A48">
        <w:rPr>
          <w:szCs w:val="28"/>
        </w:rPr>
        <w:t>»</w:t>
      </w:r>
      <w:r w:rsidR="00390676" w:rsidRPr="00275A48">
        <w:rPr>
          <w:szCs w:val="28"/>
        </w:rPr>
        <w:t>;</w:t>
      </w:r>
    </w:p>
    <w:p w:rsidR="00390676" w:rsidRPr="00275A48" w:rsidRDefault="00390676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в абзаце 1 подпункта 2.9.1 слово «представляется» заменить словом «заключается»;</w:t>
      </w:r>
    </w:p>
    <w:p w:rsidR="00390676" w:rsidRPr="00275A48" w:rsidRDefault="00390676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в абзаце 6 пункта 2.10 число «1.1» заменить цифрой «</w:t>
      </w:r>
      <w:r w:rsidR="00BF2635" w:rsidRPr="00275A48">
        <w:rPr>
          <w:szCs w:val="28"/>
        </w:rPr>
        <w:t>1.</w:t>
      </w:r>
      <w:r w:rsidRPr="00275A48">
        <w:rPr>
          <w:szCs w:val="28"/>
        </w:rPr>
        <w:t>2»;</w:t>
      </w:r>
    </w:p>
    <w:p w:rsidR="00390676" w:rsidRPr="00275A48" w:rsidRDefault="00390676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 xml:space="preserve">в абзаце 7 пункта 2.10 </w:t>
      </w:r>
      <w:r w:rsidR="00680DD0" w:rsidRPr="00275A48">
        <w:rPr>
          <w:szCs w:val="28"/>
        </w:rPr>
        <w:t>слово «его» заменить словом «её»</w:t>
      </w:r>
      <w:r w:rsidRPr="00275A48">
        <w:rPr>
          <w:szCs w:val="28"/>
        </w:rPr>
        <w:t>.</w:t>
      </w:r>
    </w:p>
    <w:p w:rsidR="00F16ADD" w:rsidRPr="00275A48" w:rsidRDefault="00F16ADD" w:rsidP="00F1677B">
      <w:pPr>
        <w:ind w:firstLine="709"/>
        <w:jc w:val="both"/>
        <w:rPr>
          <w:szCs w:val="28"/>
        </w:rPr>
      </w:pPr>
    </w:p>
    <w:p w:rsidR="009B1CE9" w:rsidRPr="00275A48" w:rsidRDefault="004A4508" w:rsidP="00F1677B">
      <w:pPr>
        <w:ind w:firstLine="709"/>
        <w:jc w:val="both"/>
        <w:rPr>
          <w:szCs w:val="28"/>
        </w:rPr>
      </w:pPr>
      <w:r w:rsidRPr="00275A48">
        <w:rPr>
          <w:szCs w:val="28"/>
        </w:rPr>
        <w:t>П</w:t>
      </w:r>
      <w:r w:rsidR="003113DE" w:rsidRPr="00275A48">
        <w:rPr>
          <w:szCs w:val="28"/>
        </w:rPr>
        <w:t xml:space="preserve">о  результатам оценки регулирующего воздействия </w:t>
      </w:r>
      <w:r w:rsidRPr="00275A48">
        <w:rPr>
          <w:szCs w:val="28"/>
        </w:rPr>
        <w:t xml:space="preserve">проекта акта </w:t>
      </w:r>
      <w:r w:rsidR="003113DE" w:rsidRPr="00275A48">
        <w:rPr>
          <w:szCs w:val="28"/>
        </w:rPr>
        <w:t>выявлены положения, необоснованно затрудняющие ведение предпринимательской деятельности</w:t>
      </w:r>
      <w:r w:rsidR="00EE11F8" w:rsidRPr="00275A48">
        <w:rPr>
          <w:szCs w:val="28"/>
        </w:rPr>
        <w:t>,</w:t>
      </w:r>
      <w:r w:rsidR="000277D4" w:rsidRPr="00275A48">
        <w:rPr>
          <w:szCs w:val="28"/>
        </w:rPr>
        <w:t xml:space="preserve"> способствующие возникновению </w:t>
      </w:r>
      <w:r w:rsidR="000277D4" w:rsidRPr="00275A48">
        <w:rPr>
          <w:szCs w:val="28"/>
        </w:rPr>
        <w:lastRenderedPageBreak/>
        <w:t>дополнительных</w:t>
      </w:r>
      <w:r w:rsidRPr="00275A48">
        <w:rPr>
          <w:szCs w:val="28"/>
        </w:rPr>
        <w:t xml:space="preserve"> расходов субъектов предпринимательской деятельности</w:t>
      </w:r>
      <w:r w:rsidR="00EE11F8" w:rsidRPr="00275A48">
        <w:rPr>
          <w:szCs w:val="28"/>
        </w:rPr>
        <w:t xml:space="preserve"> и ограничению конкуренции</w:t>
      </w:r>
      <w:r w:rsidR="003113DE" w:rsidRPr="00275A48">
        <w:rPr>
          <w:szCs w:val="28"/>
        </w:rPr>
        <w:t>.</w:t>
      </w:r>
    </w:p>
    <w:p w:rsidR="00EE11F8" w:rsidRPr="00275A48" w:rsidRDefault="00EE11F8" w:rsidP="00EE1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75A48">
        <w:rPr>
          <w:szCs w:val="28"/>
        </w:rPr>
        <w:t xml:space="preserve">Учитывая изложенное,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Министерству сельского хозяйства и продовольствия Республики Дагестан необходимо провести процедуру ОРВ повторно, с момента формирования и обсуждения сводного отчета и </w:t>
      </w:r>
      <w:r w:rsidR="00275A48" w:rsidRPr="00275A48">
        <w:rPr>
          <w:szCs w:val="28"/>
        </w:rPr>
        <w:t xml:space="preserve">доработанного </w:t>
      </w:r>
      <w:r w:rsidRPr="00275A48">
        <w:rPr>
          <w:szCs w:val="28"/>
        </w:rPr>
        <w:t xml:space="preserve">проекта акта. </w:t>
      </w:r>
      <w:proofErr w:type="gramEnd"/>
    </w:p>
    <w:p w:rsidR="00FF65BA" w:rsidRDefault="00FF65BA" w:rsidP="003E30B6">
      <w:pPr>
        <w:ind w:firstLine="709"/>
        <w:jc w:val="both"/>
        <w:rPr>
          <w:szCs w:val="28"/>
        </w:rPr>
      </w:pPr>
    </w:p>
    <w:p w:rsidR="00275A48" w:rsidRDefault="00275A48" w:rsidP="003E30B6">
      <w:pPr>
        <w:ind w:firstLine="709"/>
        <w:jc w:val="both"/>
        <w:rPr>
          <w:szCs w:val="28"/>
        </w:rPr>
      </w:pPr>
    </w:p>
    <w:p w:rsidR="00275A48" w:rsidRDefault="00275A48" w:rsidP="003E30B6">
      <w:pPr>
        <w:ind w:firstLine="709"/>
        <w:jc w:val="both"/>
        <w:rPr>
          <w:szCs w:val="28"/>
        </w:rPr>
      </w:pPr>
    </w:p>
    <w:p w:rsidR="00275A48" w:rsidRDefault="00275A48" w:rsidP="003E30B6">
      <w:pPr>
        <w:ind w:firstLine="709"/>
        <w:jc w:val="both"/>
        <w:rPr>
          <w:szCs w:val="28"/>
        </w:rPr>
      </w:pPr>
    </w:p>
    <w:p w:rsidR="00275A48" w:rsidRPr="00275A48" w:rsidRDefault="00275A48" w:rsidP="003E30B6">
      <w:pPr>
        <w:ind w:firstLine="709"/>
        <w:jc w:val="both"/>
        <w:rPr>
          <w:szCs w:val="28"/>
        </w:rPr>
      </w:pPr>
    </w:p>
    <w:p w:rsidR="00CA6965" w:rsidRPr="00275A48" w:rsidRDefault="00CA6965" w:rsidP="003E30B6">
      <w:pPr>
        <w:ind w:firstLine="709"/>
        <w:jc w:val="both"/>
        <w:rPr>
          <w:szCs w:val="28"/>
        </w:rPr>
      </w:pPr>
    </w:p>
    <w:p w:rsidR="003E30B6" w:rsidRPr="00275A48" w:rsidRDefault="003E30B6" w:rsidP="00F16ADD">
      <w:pPr>
        <w:jc w:val="both"/>
        <w:rPr>
          <w:b/>
          <w:szCs w:val="28"/>
        </w:rPr>
      </w:pPr>
      <w:r w:rsidRPr="00275A48">
        <w:rPr>
          <w:b/>
          <w:szCs w:val="28"/>
        </w:rPr>
        <w:t xml:space="preserve">        </w:t>
      </w:r>
      <w:proofErr w:type="spellStart"/>
      <w:r w:rsidR="00F16ADD" w:rsidRPr="00275A48">
        <w:rPr>
          <w:b/>
          <w:szCs w:val="28"/>
        </w:rPr>
        <w:t>Врио</w:t>
      </w:r>
      <w:proofErr w:type="spellEnd"/>
      <w:r w:rsidRPr="00275A48">
        <w:rPr>
          <w:b/>
          <w:szCs w:val="28"/>
        </w:rPr>
        <w:t xml:space="preserve"> министр</w:t>
      </w:r>
      <w:r w:rsidR="00F16ADD" w:rsidRPr="00275A48">
        <w:rPr>
          <w:b/>
          <w:szCs w:val="28"/>
        </w:rPr>
        <w:t>а</w:t>
      </w:r>
      <w:r w:rsidRPr="00275A48">
        <w:rPr>
          <w:b/>
          <w:szCs w:val="28"/>
        </w:rPr>
        <w:t xml:space="preserve">  экономики</w:t>
      </w:r>
    </w:p>
    <w:p w:rsidR="003E30B6" w:rsidRPr="00275A48" w:rsidRDefault="00F16ADD" w:rsidP="003E30B6">
      <w:pPr>
        <w:jc w:val="both"/>
        <w:rPr>
          <w:b/>
          <w:szCs w:val="28"/>
        </w:rPr>
      </w:pPr>
      <w:r w:rsidRPr="00275A48">
        <w:rPr>
          <w:b/>
          <w:szCs w:val="28"/>
        </w:rPr>
        <w:t xml:space="preserve">    </w:t>
      </w:r>
      <w:r w:rsidR="003E30B6" w:rsidRPr="00275A48">
        <w:rPr>
          <w:b/>
          <w:szCs w:val="28"/>
        </w:rPr>
        <w:t xml:space="preserve">  и территориального развития                                </w:t>
      </w:r>
    </w:p>
    <w:p w:rsidR="00364802" w:rsidRPr="00275A48" w:rsidRDefault="003E30B6" w:rsidP="009B1CE9">
      <w:pPr>
        <w:jc w:val="both"/>
        <w:rPr>
          <w:b/>
          <w:szCs w:val="28"/>
        </w:rPr>
      </w:pPr>
      <w:r w:rsidRPr="00275A48">
        <w:rPr>
          <w:b/>
          <w:szCs w:val="28"/>
        </w:rPr>
        <w:t xml:space="preserve">             Республики Дагестан                                                 </w:t>
      </w:r>
      <w:r w:rsidR="00F16ADD" w:rsidRPr="00275A48">
        <w:rPr>
          <w:b/>
          <w:szCs w:val="28"/>
        </w:rPr>
        <w:t xml:space="preserve">С. Г. </w:t>
      </w:r>
      <w:proofErr w:type="spellStart"/>
      <w:r w:rsidR="00F16ADD" w:rsidRPr="00275A48">
        <w:rPr>
          <w:b/>
          <w:szCs w:val="28"/>
        </w:rPr>
        <w:t>Каллаева</w:t>
      </w:r>
      <w:proofErr w:type="spellEnd"/>
    </w:p>
    <w:p w:rsidR="00F16ADD" w:rsidRDefault="00F16ADD" w:rsidP="009B1CE9">
      <w:pPr>
        <w:jc w:val="both"/>
        <w:rPr>
          <w:sz w:val="16"/>
          <w:szCs w:val="28"/>
        </w:rPr>
      </w:pPr>
    </w:p>
    <w:p w:rsidR="00F16ADD" w:rsidRDefault="00F16ADD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275A48" w:rsidRDefault="00275A48" w:rsidP="009B1CE9">
      <w:pPr>
        <w:jc w:val="both"/>
        <w:rPr>
          <w:sz w:val="16"/>
          <w:szCs w:val="28"/>
        </w:rPr>
      </w:pPr>
    </w:p>
    <w:p w:rsidR="00F16ADD" w:rsidRDefault="00F16ADD" w:rsidP="009B1CE9">
      <w:pPr>
        <w:jc w:val="both"/>
        <w:rPr>
          <w:sz w:val="16"/>
          <w:szCs w:val="28"/>
        </w:rPr>
      </w:pPr>
    </w:p>
    <w:p w:rsidR="00746CFE" w:rsidRPr="00CA6965" w:rsidRDefault="003E30B6" w:rsidP="009B1CE9">
      <w:pPr>
        <w:jc w:val="both"/>
        <w:rPr>
          <w:sz w:val="16"/>
          <w:szCs w:val="28"/>
        </w:rPr>
      </w:pPr>
      <w:r w:rsidRPr="00CA6965">
        <w:rPr>
          <w:sz w:val="16"/>
          <w:szCs w:val="28"/>
        </w:rPr>
        <w:t>Исп.: Р. Залов</w:t>
      </w:r>
      <w:r w:rsidR="00AC76A1" w:rsidRPr="00CA6965">
        <w:rPr>
          <w:sz w:val="16"/>
          <w:szCs w:val="28"/>
        </w:rPr>
        <w:t xml:space="preserve"> </w:t>
      </w:r>
      <w:r w:rsidRPr="00CA6965">
        <w:rPr>
          <w:sz w:val="16"/>
          <w:szCs w:val="28"/>
        </w:rPr>
        <w:t>Тел.: 67-32-66</w:t>
      </w:r>
    </w:p>
    <w:sectPr w:rsidR="00746CFE" w:rsidRPr="00CA6965" w:rsidSect="00EC156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3E" w:rsidRDefault="0050543E" w:rsidP="00EC156F">
      <w:r>
        <w:separator/>
      </w:r>
    </w:p>
  </w:endnote>
  <w:endnote w:type="continuationSeparator" w:id="0">
    <w:p w:rsidR="0050543E" w:rsidRDefault="0050543E" w:rsidP="00E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3E" w:rsidRDefault="0050543E" w:rsidP="00EC156F">
      <w:r>
        <w:separator/>
      </w:r>
    </w:p>
  </w:footnote>
  <w:footnote w:type="continuationSeparator" w:id="0">
    <w:p w:rsidR="0050543E" w:rsidRDefault="0050543E" w:rsidP="00EC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03292"/>
      <w:docPartObj>
        <w:docPartGallery w:val="Page Numbers (Top of Page)"/>
        <w:docPartUnique/>
      </w:docPartObj>
    </w:sdtPr>
    <w:sdtEndPr/>
    <w:sdtContent>
      <w:p w:rsidR="00EC156F" w:rsidRDefault="00EC15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0B">
          <w:rPr>
            <w:noProof/>
          </w:rPr>
          <w:t>7</w:t>
        </w:r>
        <w:r>
          <w:fldChar w:fldCharType="end"/>
        </w:r>
      </w:p>
    </w:sdtContent>
  </w:sdt>
  <w:p w:rsidR="00EC156F" w:rsidRDefault="00EC15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A346631"/>
    <w:multiLevelType w:val="hybridMultilevel"/>
    <w:tmpl w:val="6FF69A24"/>
    <w:lvl w:ilvl="0" w:tplc="AD9CA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B"/>
    <w:rsid w:val="00012C01"/>
    <w:rsid w:val="00012C27"/>
    <w:rsid w:val="000224E0"/>
    <w:rsid w:val="00023975"/>
    <w:rsid w:val="000277D4"/>
    <w:rsid w:val="00046207"/>
    <w:rsid w:val="0004687D"/>
    <w:rsid w:val="00067E4D"/>
    <w:rsid w:val="000856C7"/>
    <w:rsid w:val="00097635"/>
    <w:rsid w:val="000B007C"/>
    <w:rsid w:val="000B5AD5"/>
    <w:rsid w:val="000C4AFF"/>
    <w:rsid w:val="000D1B2C"/>
    <w:rsid w:val="000F10DB"/>
    <w:rsid w:val="001001C0"/>
    <w:rsid w:val="0011206F"/>
    <w:rsid w:val="001230DB"/>
    <w:rsid w:val="00142014"/>
    <w:rsid w:val="001426EE"/>
    <w:rsid w:val="00144AA4"/>
    <w:rsid w:val="00157E66"/>
    <w:rsid w:val="0016225E"/>
    <w:rsid w:val="0018420B"/>
    <w:rsid w:val="00192BC8"/>
    <w:rsid w:val="0019589E"/>
    <w:rsid w:val="001B15B3"/>
    <w:rsid w:val="001D30D4"/>
    <w:rsid w:val="00203FCE"/>
    <w:rsid w:val="00233BF1"/>
    <w:rsid w:val="00253E51"/>
    <w:rsid w:val="00275A48"/>
    <w:rsid w:val="00277F31"/>
    <w:rsid w:val="002B4A66"/>
    <w:rsid w:val="002E4DC3"/>
    <w:rsid w:val="0030023B"/>
    <w:rsid w:val="003113DE"/>
    <w:rsid w:val="00314FD1"/>
    <w:rsid w:val="00330CEB"/>
    <w:rsid w:val="00330FD5"/>
    <w:rsid w:val="003321A1"/>
    <w:rsid w:val="00343255"/>
    <w:rsid w:val="00351A84"/>
    <w:rsid w:val="00364802"/>
    <w:rsid w:val="00390676"/>
    <w:rsid w:val="00397625"/>
    <w:rsid w:val="00397D26"/>
    <w:rsid w:val="003B3CC0"/>
    <w:rsid w:val="003B737B"/>
    <w:rsid w:val="003C650A"/>
    <w:rsid w:val="003D1A11"/>
    <w:rsid w:val="003E30B6"/>
    <w:rsid w:val="00416A26"/>
    <w:rsid w:val="00421873"/>
    <w:rsid w:val="0042447A"/>
    <w:rsid w:val="00424C1B"/>
    <w:rsid w:val="00435C44"/>
    <w:rsid w:val="00436529"/>
    <w:rsid w:val="004433AD"/>
    <w:rsid w:val="00454F61"/>
    <w:rsid w:val="0045646C"/>
    <w:rsid w:val="00473050"/>
    <w:rsid w:val="00492362"/>
    <w:rsid w:val="004A4508"/>
    <w:rsid w:val="004A65B0"/>
    <w:rsid w:val="004F73D7"/>
    <w:rsid w:val="005010DD"/>
    <w:rsid w:val="0050543E"/>
    <w:rsid w:val="0051332C"/>
    <w:rsid w:val="00533937"/>
    <w:rsid w:val="0053429A"/>
    <w:rsid w:val="00543037"/>
    <w:rsid w:val="00572D34"/>
    <w:rsid w:val="005C7341"/>
    <w:rsid w:val="005D6B3B"/>
    <w:rsid w:val="005E0E50"/>
    <w:rsid w:val="005F3E27"/>
    <w:rsid w:val="005F436D"/>
    <w:rsid w:val="00617277"/>
    <w:rsid w:val="00622C52"/>
    <w:rsid w:val="006578D2"/>
    <w:rsid w:val="00665AE1"/>
    <w:rsid w:val="00671BEC"/>
    <w:rsid w:val="00672E0E"/>
    <w:rsid w:val="00673270"/>
    <w:rsid w:val="00680DD0"/>
    <w:rsid w:val="006844A8"/>
    <w:rsid w:val="006B335B"/>
    <w:rsid w:val="006C2EFC"/>
    <w:rsid w:val="006C35D5"/>
    <w:rsid w:val="006E5374"/>
    <w:rsid w:val="007030FC"/>
    <w:rsid w:val="00714DC9"/>
    <w:rsid w:val="007277F3"/>
    <w:rsid w:val="00746CFE"/>
    <w:rsid w:val="0074716F"/>
    <w:rsid w:val="00765E8D"/>
    <w:rsid w:val="007726D3"/>
    <w:rsid w:val="00774022"/>
    <w:rsid w:val="00791491"/>
    <w:rsid w:val="00796C36"/>
    <w:rsid w:val="007C203E"/>
    <w:rsid w:val="007D2983"/>
    <w:rsid w:val="007E425A"/>
    <w:rsid w:val="007E4BEA"/>
    <w:rsid w:val="007E6020"/>
    <w:rsid w:val="007F4EC0"/>
    <w:rsid w:val="00823F93"/>
    <w:rsid w:val="00827E04"/>
    <w:rsid w:val="00836CBC"/>
    <w:rsid w:val="00843989"/>
    <w:rsid w:val="008636BF"/>
    <w:rsid w:val="00872DF5"/>
    <w:rsid w:val="008754F5"/>
    <w:rsid w:val="00897324"/>
    <w:rsid w:val="00897702"/>
    <w:rsid w:val="008A096B"/>
    <w:rsid w:val="008B6689"/>
    <w:rsid w:val="008C0580"/>
    <w:rsid w:val="008C16AF"/>
    <w:rsid w:val="008C68C0"/>
    <w:rsid w:val="008D5838"/>
    <w:rsid w:val="008E0079"/>
    <w:rsid w:val="008E5999"/>
    <w:rsid w:val="0090426B"/>
    <w:rsid w:val="00904AD8"/>
    <w:rsid w:val="0091004B"/>
    <w:rsid w:val="0091010A"/>
    <w:rsid w:val="009442E3"/>
    <w:rsid w:val="00950709"/>
    <w:rsid w:val="00951142"/>
    <w:rsid w:val="009663D7"/>
    <w:rsid w:val="009A1A7F"/>
    <w:rsid w:val="009B1CE9"/>
    <w:rsid w:val="009C3B15"/>
    <w:rsid w:val="009D71E2"/>
    <w:rsid w:val="009E0831"/>
    <w:rsid w:val="009E3912"/>
    <w:rsid w:val="009E7C79"/>
    <w:rsid w:val="009F7A2B"/>
    <w:rsid w:val="00A37B39"/>
    <w:rsid w:val="00A42FC4"/>
    <w:rsid w:val="00A63BC2"/>
    <w:rsid w:val="00A94A39"/>
    <w:rsid w:val="00AC1C0C"/>
    <w:rsid w:val="00AC76A1"/>
    <w:rsid w:val="00AF1A71"/>
    <w:rsid w:val="00AF2172"/>
    <w:rsid w:val="00AF28BF"/>
    <w:rsid w:val="00AF5828"/>
    <w:rsid w:val="00AF641E"/>
    <w:rsid w:val="00B037B4"/>
    <w:rsid w:val="00B22D89"/>
    <w:rsid w:val="00B4461D"/>
    <w:rsid w:val="00B44941"/>
    <w:rsid w:val="00B4682C"/>
    <w:rsid w:val="00B5462D"/>
    <w:rsid w:val="00B63923"/>
    <w:rsid w:val="00B706E9"/>
    <w:rsid w:val="00B7259D"/>
    <w:rsid w:val="00B802D6"/>
    <w:rsid w:val="00B97A75"/>
    <w:rsid w:val="00BA0BA0"/>
    <w:rsid w:val="00BC510E"/>
    <w:rsid w:val="00BF2635"/>
    <w:rsid w:val="00BF343F"/>
    <w:rsid w:val="00C03FEB"/>
    <w:rsid w:val="00C05408"/>
    <w:rsid w:val="00C05AA5"/>
    <w:rsid w:val="00C124AC"/>
    <w:rsid w:val="00C221DC"/>
    <w:rsid w:val="00C35557"/>
    <w:rsid w:val="00C36BB2"/>
    <w:rsid w:val="00C41028"/>
    <w:rsid w:val="00C46BB7"/>
    <w:rsid w:val="00C5012C"/>
    <w:rsid w:val="00C57B04"/>
    <w:rsid w:val="00C76673"/>
    <w:rsid w:val="00C92368"/>
    <w:rsid w:val="00CA6965"/>
    <w:rsid w:val="00CF1280"/>
    <w:rsid w:val="00D06EFC"/>
    <w:rsid w:val="00D2416C"/>
    <w:rsid w:val="00D268B1"/>
    <w:rsid w:val="00D4234D"/>
    <w:rsid w:val="00D50209"/>
    <w:rsid w:val="00D93E15"/>
    <w:rsid w:val="00D95803"/>
    <w:rsid w:val="00DA0B9D"/>
    <w:rsid w:val="00DA65C8"/>
    <w:rsid w:val="00DB6FD5"/>
    <w:rsid w:val="00DC0EB5"/>
    <w:rsid w:val="00DE4BCB"/>
    <w:rsid w:val="00DE4DEE"/>
    <w:rsid w:val="00DF172B"/>
    <w:rsid w:val="00E20741"/>
    <w:rsid w:val="00E35A9C"/>
    <w:rsid w:val="00E51CA6"/>
    <w:rsid w:val="00E57268"/>
    <w:rsid w:val="00E719B4"/>
    <w:rsid w:val="00E96E73"/>
    <w:rsid w:val="00EC156F"/>
    <w:rsid w:val="00EC525B"/>
    <w:rsid w:val="00ED3019"/>
    <w:rsid w:val="00EE11F8"/>
    <w:rsid w:val="00F1677B"/>
    <w:rsid w:val="00F16ADD"/>
    <w:rsid w:val="00F17DA3"/>
    <w:rsid w:val="00F244A7"/>
    <w:rsid w:val="00F2665C"/>
    <w:rsid w:val="00F26B6D"/>
    <w:rsid w:val="00F30290"/>
    <w:rsid w:val="00F5407E"/>
    <w:rsid w:val="00F72443"/>
    <w:rsid w:val="00F90CAF"/>
    <w:rsid w:val="00FD598E"/>
    <w:rsid w:val="00FD628B"/>
    <w:rsid w:val="00FE52CD"/>
    <w:rsid w:val="00FE63EB"/>
    <w:rsid w:val="00FF16E1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28B"/>
    <w:rPr>
      <w:color w:val="0000FF"/>
      <w:u w:val="single"/>
    </w:rPr>
  </w:style>
  <w:style w:type="paragraph" w:customStyle="1" w:styleId="ConsPlusNonformat">
    <w:name w:val="ConsPlusNonformat"/>
    <w:uiPriority w:val="99"/>
    <w:rsid w:val="00FD6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D62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096B"/>
    <w:pPr>
      <w:ind w:left="720"/>
      <w:contextualSpacing/>
    </w:pPr>
  </w:style>
  <w:style w:type="paragraph" w:customStyle="1" w:styleId="ConsPlusTitle">
    <w:name w:val="ConsPlusTitle"/>
    <w:rsid w:val="00C1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5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28B"/>
    <w:rPr>
      <w:color w:val="0000FF"/>
      <w:u w:val="single"/>
    </w:rPr>
  </w:style>
  <w:style w:type="paragraph" w:customStyle="1" w:styleId="ConsPlusNonformat">
    <w:name w:val="ConsPlusNonformat"/>
    <w:uiPriority w:val="99"/>
    <w:rsid w:val="00FD6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D62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096B"/>
    <w:pPr>
      <w:ind w:left="720"/>
      <w:contextualSpacing/>
    </w:pPr>
  </w:style>
  <w:style w:type="paragraph" w:customStyle="1" w:styleId="ConsPlusTitle">
    <w:name w:val="ConsPlusTitle"/>
    <w:rsid w:val="00C1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5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F5522D23B9B8E3E18D1EDC4184CB513CAFB6003DBA02C5ECAAB1ED3PCK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F6C0-FA51-414D-A767-25AA6A0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Г. Залов</dc:creator>
  <cp:lastModifiedBy>Залов Руслан Габибулаевич</cp:lastModifiedBy>
  <cp:revision>15</cp:revision>
  <cp:lastPrinted>2017-06-07T13:26:00Z</cp:lastPrinted>
  <dcterms:created xsi:type="dcterms:W3CDTF">2017-06-05T12:29:00Z</dcterms:created>
  <dcterms:modified xsi:type="dcterms:W3CDTF">2017-06-07T13:26:00Z</dcterms:modified>
</cp:coreProperties>
</file>