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51CE3">
        <w:rPr>
          <w:sz w:val="28"/>
          <w:szCs w:val="28"/>
        </w:rPr>
        <w:t>39550-СШ/Д26и</w:t>
      </w:r>
      <w:r>
        <w:rPr>
          <w:sz w:val="28"/>
          <w:szCs w:val="28"/>
        </w:rPr>
        <w:t xml:space="preserve"> от 22.12.2016 г. </w:t>
      </w:r>
    </w:p>
    <w:p w:rsidR="00313709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Pr="00551CE3" w:rsidRDefault="00313709" w:rsidP="00551CE3">
      <w:pPr>
        <w:widowControl w:val="0"/>
        <w:ind w:firstLine="748"/>
        <w:rPr>
          <w:sz w:val="28"/>
          <w:szCs w:val="28"/>
        </w:rPr>
      </w:pPr>
    </w:p>
    <w:p w:rsidR="00313709" w:rsidRPr="00F90D18" w:rsidRDefault="00313709" w:rsidP="00D86D2E">
      <w:pPr>
        <w:widowControl w:val="0"/>
        <w:jc w:val="center"/>
        <w:rPr>
          <w:sz w:val="16"/>
          <w:szCs w:val="16"/>
        </w:rPr>
      </w:pPr>
    </w:p>
    <w:p w:rsidR="00313709" w:rsidRPr="00CF7134" w:rsidRDefault="00313709" w:rsidP="00064105">
      <w:pPr>
        <w:widowControl w:val="0"/>
        <w:jc w:val="center"/>
        <w:rPr>
          <w:sz w:val="27"/>
          <w:szCs w:val="27"/>
        </w:rPr>
      </w:pPr>
      <w:r w:rsidRPr="00CF7134">
        <w:rPr>
          <w:sz w:val="27"/>
          <w:szCs w:val="27"/>
        </w:rPr>
        <w:t>ЗАКЛЮЧЕНИЕ</w:t>
      </w:r>
    </w:p>
    <w:p w:rsidR="00313709" w:rsidRPr="00CF7134" w:rsidRDefault="00313709" w:rsidP="00D86D2E">
      <w:pPr>
        <w:jc w:val="center"/>
        <w:outlineLvl w:val="0"/>
        <w:rPr>
          <w:sz w:val="27"/>
          <w:szCs w:val="27"/>
        </w:rPr>
      </w:pPr>
      <w:r w:rsidRPr="00CF7134">
        <w:rPr>
          <w:sz w:val="27"/>
          <w:szCs w:val="27"/>
        </w:rPr>
        <w:t xml:space="preserve">об оценке регулирующего воздействия на проект приказа Минтранса России </w:t>
      </w:r>
      <w:r w:rsidRPr="00CF7134">
        <w:rPr>
          <w:sz w:val="27"/>
          <w:szCs w:val="27"/>
        </w:rPr>
        <w:br/>
        <w:t xml:space="preserve">«О внесении изменений в Порядок признания организаций в целях наделения их полномочиями по освидетельствованию судов и организаций,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</w:t>
      </w:r>
      <w:r w:rsidRPr="00CF7134">
        <w:rPr>
          <w:sz w:val="27"/>
          <w:szCs w:val="27"/>
        </w:rPr>
        <w:br/>
        <w:t>с поправками, а также по проведению проверок, связанных с освидетельствованием этих судов и организаций, утвержденный приказом Министерства транспорта Российской Федерации от 8 июня 2011 г. № 157»</w:t>
      </w:r>
    </w:p>
    <w:p w:rsidR="00313709" w:rsidRPr="00CF7134" w:rsidRDefault="00313709" w:rsidP="00D86D2E">
      <w:pPr>
        <w:jc w:val="center"/>
        <w:outlineLvl w:val="0"/>
        <w:rPr>
          <w:sz w:val="27"/>
          <w:szCs w:val="27"/>
        </w:rPr>
      </w:pPr>
    </w:p>
    <w:p w:rsidR="00313709" w:rsidRPr="00CF7134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приказа Минтранса России «О внесении изменений в Порядок признания организаций в целях наделения их полномочиями по освидетельствованию судов и организаций, осуществляющих подготовку членов экипажей морских судов в соответствии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 xml:space="preserve">с Международной конвенцией о подготовке и дипломировании моряков и несении вахты от 1978 года с поправками, а также по проведению проверок, связанных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 xml:space="preserve">с освидетельствованием этих судов и организаций, утвержденный приказом Министерства транспорта Российской Федерации от 8 июня 2011 г. № 157» (далее соответственно – проект акта, Приказ № 157), разработанный и направленный для подготовки настоящего заключения Минтрансом России (далее – разработчик),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>и сообщает следующее.</w:t>
      </w:r>
    </w:p>
    <w:p w:rsidR="00313709" w:rsidRPr="00CF7134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Проект акта направлен разработчиком для подготовки настоящего заключения повторно. Ранее письмом Минэкономразвития России от 2 августа 2016 г. </w:t>
      </w:r>
      <w:r w:rsidRPr="00CF7134">
        <w:rPr>
          <w:sz w:val="27"/>
          <w:szCs w:val="27"/>
        </w:rPr>
        <w:br/>
        <w:t>№ 23061-СШ/Д26и в адрес разработчика было направлено заключение об оценке регулирующего воздействия без замечаний, после чего проект акта был доработан.</w:t>
      </w:r>
    </w:p>
    <w:p w:rsidR="00313709" w:rsidRPr="00CF7134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По результатам рассмотрения проекта акта и сводного отчета о проведении оценки регулирующего воздействия (далее – сводный отчет) процедуры, предусмотренные пунктами 9 – 23 Правил проведения оценки регулирующего воздействия, разработчиком соблюдены.</w:t>
      </w:r>
    </w:p>
    <w:p w:rsidR="00313709" w:rsidRPr="00CF7134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период с 30 сентября 2016 года по 13 октября 2016 года, </w:t>
      </w:r>
      <w:r w:rsidRPr="00CF7134">
        <w:rPr>
          <w:sz w:val="27"/>
          <w:szCs w:val="27"/>
        </w:rPr>
        <w:br/>
        <w:t xml:space="preserve">а также доработанного проекта акта и сводного отчета в период </w:t>
      </w:r>
      <w:r w:rsidRPr="00CF7134">
        <w:rPr>
          <w:sz w:val="27"/>
          <w:szCs w:val="27"/>
        </w:rPr>
        <w:br/>
        <w:t>с 14 октября 2016 года по 11 ноября 2016 года.</w:t>
      </w:r>
    </w:p>
    <w:p w:rsidR="00313709" w:rsidRPr="00CF7134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CF7134">
        <w:rPr>
          <w:sz w:val="27"/>
          <w:szCs w:val="27"/>
        </w:rPr>
        <w:br/>
        <w:t xml:space="preserve">в информационно-телекоммуникационной сети «Интернет» по адресу: </w:t>
      </w:r>
      <w:r w:rsidRPr="00CF7134">
        <w:rPr>
          <w:sz w:val="27"/>
          <w:szCs w:val="27"/>
          <w:lang w:val="en-US"/>
        </w:rPr>
        <w:t>regulation</w:t>
      </w:r>
      <w:r w:rsidRPr="00CF7134">
        <w:rPr>
          <w:sz w:val="27"/>
          <w:szCs w:val="27"/>
        </w:rPr>
        <w:t>.</w:t>
      </w:r>
      <w:r w:rsidRPr="00CF7134">
        <w:rPr>
          <w:sz w:val="27"/>
          <w:szCs w:val="27"/>
          <w:lang w:val="en-US"/>
        </w:rPr>
        <w:t>gov</w:t>
      </w:r>
      <w:r w:rsidRPr="00CF7134">
        <w:rPr>
          <w:sz w:val="27"/>
          <w:szCs w:val="27"/>
        </w:rPr>
        <w:t>.</w:t>
      </w:r>
      <w:r w:rsidRPr="00CF7134">
        <w:rPr>
          <w:sz w:val="27"/>
          <w:szCs w:val="27"/>
          <w:lang w:val="en-US"/>
        </w:rPr>
        <w:t>ru</w:t>
      </w:r>
      <w:r w:rsidRPr="00CF7134">
        <w:rPr>
          <w:sz w:val="27"/>
          <w:szCs w:val="27"/>
        </w:rPr>
        <w:t xml:space="preserve"> (</w:t>
      </w:r>
      <w:r w:rsidRPr="00CF7134">
        <w:rPr>
          <w:sz w:val="27"/>
          <w:szCs w:val="27"/>
          <w:lang w:val="en-US"/>
        </w:rPr>
        <w:t>ID</w:t>
      </w:r>
      <w:r w:rsidRPr="00CF7134">
        <w:rPr>
          <w:sz w:val="27"/>
          <w:szCs w:val="27"/>
        </w:rPr>
        <w:t xml:space="preserve"> проекта: 02/08/09-16/00055471).</w:t>
      </w:r>
    </w:p>
    <w:p w:rsidR="00313709" w:rsidRDefault="00313709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Целью проекта акта является актуализация действующего регулирования </w:t>
      </w:r>
      <w:r w:rsidRPr="00CF7134">
        <w:rPr>
          <w:sz w:val="27"/>
          <w:szCs w:val="27"/>
        </w:rPr>
        <w:br/>
        <w:t xml:space="preserve">в соответствии с приказом Минтранса России от 13 мая 2015 г. № 167 </w:t>
      </w:r>
      <w:r w:rsidRPr="00CF7134">
        <w:rPr>
          <w:sz w:val="27"/>
          <w:szCs w:val="27"/>
        </w:rPr>
        <w:br/>
        <w:t>и Международной конвенции о подготовке и дипломировании моряков и несении вахты 1978 года с поправками (далее – Конвенция ПДНВ).</w:t>
      </w:r>
    </w:p>
    <w:p w:rsidR="00313709" w:rsidRPr="00CF7134" w:rsidRDefault="00313709" w:rsidP="00730CE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В соответствии с пунктом </w:t>
      </w:r>
      <w:r>
        <w:rPr>
          <w:sz w:val="27"/>
          <w:szCs w:val="27"/>
        </w:rPr>
        <w:t>28</w:t>
      </w:r>
      <w:r w:rsidRPr="00CF7134">
        <w:rPr>
          <w:sz w:val="27"/>
          <w:szCs w:val="27"/>
        </w:rPr>
        <w:t xml:space="preserve"> правил проведения оценки регулирующего воздействия Минэкономразвития России проведены публичные консультации </w:t>
      </w:r>
      <w:r w:rsidRPr="00CF7134">
        <w:rPr>
          <w:sz w:val="27"/>
          <w:szCs w:val="27"/>
        </w:rPr>
        <w:br/>
        <w:t>по проекту акта в период с 5 декабря 2016 года по 8 декабря 2016 года. В рамках публичных консультаций были представлены замечания и предложения Института повышения квалификации «Государственного морского университета имени адмирала Ф.Ф. Ушакова», некоммерческого образовательного учреждения дополнительного профессионального образования «Береговой учебно-тренажерный центр подготовки плавсостава», Центра дистанционной подготовки частного учреждения дополнительного профессионального образования «СТОРМ», частного образовательного учреждения дополнительного профессионального образования «МАРСТАР».</w:t>
      </w:r>
    </w:p>
    <w:p w:rsidR="00313709" w:rsidRPr="00CF7134" w:rsidRDefault="00313709" w:rsidP="00057878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По оценкам субъектов предпринимательской деятельности на настоящий момент в России в подготовке членов экипажей морских судов участвуют порядка 100 организаций различных организационно-правовых форм.</w:t>
      </w:r>
    </w:p>
    <w:p w:rsidR="00313709" w:rsidRPr="00CF7134" w:rsidRDefault="00313709" w:rsidP="00F13C7B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Замечания и предложения субъектов предпринимательской и иной деятельности учтены в настоящем заключении</w:t>
      </w:r>
      <w:r>
        <w:rPr>
          <w:sz w:val="27"/>
          <w:szCs w:val="27"/>
        </w:rPr>
        <w:t xml:space="preserve"> частично</w:t>
      </w:r>
      <w:r w:rsidRPr="00CF7134">
        <w:rPr>
          <w:sz w:val="27"/>
          <w:szCs w:val="27"/>
        </w:rPr>
        <w:t xml:space="preserve">. </w:t>
      </w:r>
      <w:r>
        <w:rPr>
          <w:sz w:val="27"/>
          <w:szCs w:val="27"/>
        </w:rPr>
        <w:t>Неучтенные замечания представлены в приложении 1 к настоящему заключению.</w:t>
      </w:r>
    </w:p>
    <w:p w:rsidR="00313709" w:rsidRDefault="00313709" w:rsidP="009E73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подготовки настоящего заключения об оценке регулирующего воздействия Минэкономразвития России были направлены запросы в Рособрнадзор письмом от 5 декабря 2016 г. № Д26и-897 и Минтранс России письмом </w:t>
      </w:r>
      <w:r>
        <w:rPr>
          <w:sz w:val="27"/>
          <w:szCs w:val="27"/>
        </w:rPr>
        <w:br/>
        <w:t xml:space="preserve">от 5 декабря 2016 г. № Д26и-896 с просьбой представить информацию </w:t>
      </w:r>
      <w:r>
        <w:rPr>
          <w:sz w:val="27"/>
          <w:szCs w:val="27"/>
        </w:rPr>
        <w:br/>
        <w:t xml:space="preserve">о наличии образовательных организаций, отвечающих требованиям, установленным </w:t>
      </w:r>
      <w:r>
        <w:rPr>
          <w:sz w:val="27"/>
          <w:szCs w:val="27"/>
        </w:rPr>
        <w:br/>
        <w:t>в проекте акта, с указанием их количества.  Н</w:t>
      </w:r>
      <w:r w:rsidRPr="00566F82">
        <w:rPr>
          <w:sz w:val="27"/>
          <w:szCs w:val="27"/>
        </w:rPr>
        <w:t xml:space="preserve">а момент </w:t>
      </w:r>
      <w:r>
        <w:rPr>
          <w:sz w:val="27"/>
          <w:szCs w:val="27"/>
        </w:rPr>
        <w:t>подготовки</w:t>
      </w:r>
      <w:r w:rsidRPr="00566F82">
        <w:rPr>
          <w:sz w:val="27"/>
          <w:szCs w:val="27"/>
        </w:rPr>
        <w:t xml:space="preserve"> настоящего заключения </w:t>
      </w:r>
      <w:r>
        <w:rPr>
          <w:sz w:val="27"/>
          <w:szCs w:val="27"/>
        </w:rPr>
        <w:t>ответ на запрос от Рособрнадзора поступил в рабочем порядке, ответ Минтранса России не поступил.</w:t>
      </w:r>
    </w:p>
    <w:p w:rsidR="00313709" w:rsidRPr="00CF7134" w:rsidRDefault="00313709" w:rsidP="00D86D2E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По проекту акта с учетом</w:t>
      </w:r>
      <w:r>
        <w:rPr>
          <w:sz w:val="27"/>
          <w:szCs w:val="27"/>
        </w:rPr>
        <w:t xml:space="preserve"> результатов</w:t>
      </w:r>
      <w:r w:rsidRPr="00CF7134">
        <w:rPr>
          <w:sz w:val="27"/>
          <w:szCs w:val="27"/>
        </w:rPr>
        <w:t xml:space="preserve"> публичных консультаций</w:t>
      </w:r>
      <w:r>
        <w:rPr>
          <w:sz w:val="27"/>
          <w:szCs w:val="27"/>
        </w:rPr>
        <w:t xml:space="preserve"> и информации, представленной разработчиком в составе пояснительных документов и сводного отчета,</w:t>
      </w:r>
      <w:r w:rsidRPr="00CF7134">
        <w:rPr>
          <w:sz w:val="27"/>
          <w:szCs w:val="27"/>
        </w:rPr>
        <w:t xml:space="preserve"> имеются следующие замечания. </w:t>
      </w:r>
    </w:p>
    <w:p w:rsidR="00313709" w:rsidRPr="00C20392" w:rsidRDefault="00313709" w:rsidP="00424FE1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F7134">
        <w:rPr>
          <w:sz w:val="27"/>
          <w:szCs w:val="27"/>
        </w:rPr>
        <w:t xml:space="preserve">1. Пунктом 9 приказа Минтранса России от 15 марта 2012 г. № 62 </w:t>
      </w:r>
      <w:r w:rsidRPr="00CF7134">
        <w:rPr>
          <w:sz w:val="27"/>
          <w:szCs w:val="27"/>
        </w:rPr>
        <w:br/>
        <w:t xml:space="preserve">«Об утверждении Положения о дипломировании членов экипажей морских судов» (далее – приказ Минтранса № 62) предусмотрено, что </w:t>
      </w:r>
      <w:r w:rsidRPr="00C20392">
        <w:rPr>
          <w:sz w:val="27"/>
          <w:szCs w:val="27"/>
          <w:lang w:eastAsia="en-US"/>
        </w:rPr>
        <w:t>российские образовательные организации должны иметь лицензии на право ведения образовательной деятельности.</w:t>
      </w:r>
    </w:p>
    <w:p w:rsidR="00313709" w:rsidRPr="00C20392" w:rsidRDefault="00313709" w:rsidP="00424FE1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F7134">
        <w:rPr>
          <w:sz w:val="27"/>
          <w:szCs w:val="27"/>
        </w:rPr>
        <w:t xml:space="preserve">В соответствии с пунктом 1 статьи 91 Федерального закона </w:t>
      </w:r>
      <w:r w:rsidRPr="00CF7134">
        <w:rPr>
          <w:sz w:val="27"/>
          <w:szCs w:val="27"/>
        </w:rPr>
        <w:br/>
        <w:t>от 29 декабря 2012 г. № 273-ФЗ «Об образовании в Российской Федерации» (далее – Закон об образовании) л</w:t>
      </w:r>
      <w:r w:rsidRPr="00C20392">
        <w:rPr>
          <w:sz w:val="27"/>
          <w:szCs w:val="27"/>
          <w:lang w:eastAsia="en-US"/>
        </w:rPr>
        <w:t>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313709" w:rsidRPr="00CF7134" w:rsidRDefault="00313709" w:rsidP="00840FE4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В соответствии с пунктом 5 проекта акта конкретизируется перечень документов, прилагаемых к заявлению на признание образовательной организации правомочной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 xml:space="preserve">в сфере подготовки членов экипажей морских судов. Так, образовательной организации теперь будет необходимо представлять лицензию на право ведения образовательной деятельности по реализации основных профессиональных образовательных программ подготовки членов экипажей морских судов. </w:t>
      </w:r>
    </w:p>
    <w:p w:rsidR="00313709" w:rsidRPr="00CF7134" w:rsidRDefault="00313709" w:rsidP="00840FE4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Обращаем внимание, что лицензирование профессиональных образовательных программ Законом об образовании не предусмотрено.</w:t>
      </w:r>
    </w:p>
    <w:p w:rsidR="00313709" w:rsidRPr="00CF7134" w:rsidRDefault="00313709" w:rsidP="005449EE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Отмечаем, что Конвенцией ПДНВ требование по предъявлению конкретного вида лицензии на право ведения образовательной деятельности также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 xml:space="preserve">не предусмотрено. </w:t>
      </w:r>
    </w:p>
    <w:p w:rsidR="00313709" w:rsidRPr="00C20392" w:rsidRDefault="00313709" w:rsidP="005449EE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F7134">
        <w:rPr>
          <w:sz w:val="27"/>
          <w:szCs w:val="27"/>
        </w:rPr>
        <w:t xml:space="preserve">В этой связи </w:t>
      </w:r>
      <w:r>
        <w:rPr>
          <w:sz w:val="27"/>
          <w:szCs w:val="27"/>
        </w:rPr>
        <w:t xml:space="preserve">данные </w:t>
      </w:r>
      <w:r w:rsidRPr="00CF7134">
        <w:rPr>
          <w:sz w:val="27"/>
          <w:szCs w:val="27"/>
        </w:rPr>
        <w:t>положения</w:t>
      </w:r>
      <w:r w:rsidRPr="00C20392">
        <w:rPr>
          <w:sz w:val="27"/>
          <w:szCs w:val="27"/>
          <w:lang w:eastAsia="en-US"/>
        </w:rPr>
        <w:t xml:space="preserve"> пункта 5 проекта Изменений  необходимо </w:t>
      </w:r>
      <w:r>
        <w:rPr>
          <w:sz w:val="27"/>
          <w:szCs w:val="27"/>
          <w:lang w:eastAsia="en-US"/>
        </w:rPr>
        <w:t>исключить либо</w:t>
      </w:r>
      <w:r w:rsidRPr="00C20392">
        <w:rPr>
          <w:sz w:val="27"/>
          <w:szCs w:val="27"/>
          <w:lang w:eastAsia="en-US"/>
        </w:rPr>
        <w:t xml:space="preserve"> привести в соответствие с законодательством Российской Федерации.</w:t>
      </w:r>
    </w:p>
    <w:p w:rsidR="00313709" w:rsidRPr="00C20392" w:rsidRDefault="00313709" w:rsidP="009321C1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2. В соответствии с пунктом 2 постановления Правительства Российской Федерации от 28 октября 2013 г. № 966 «О лицензировании образовательной деятельности» (далее – постановление Правительства о лицензировании) лицензирование образовательной деятельности осуществляется Федеральной службой по надзору в сфере образования и науки (Рособрнадзор) и органами исполнительной власти субъектов Российской Федерации, осуществляющими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Федерации.</w:t>
      </w:r>
    </w:p>
    <w:p w:rsidR="00313709" w:rsidRPr="00C20392" w:rsidRDefault="00313709" w:rsidP="00C6788C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 xml:space="preserve">Так, Рособрнадзор осуществляет лицензирование образовательной деятельности в отношении </w:t>
      </w:r>
      <w:r w:rsidRPr="00C20392">
        <w:rPr>
          <w:i/>
          <w:iCs/>
          <w:sz w:val="27"/>
          <w:szCs w:val="27"/>
          <w:lang w:eastAsia="en-US"/>
        </w:rPr>
        <w:t xml:space="preserve">организаций, осуществляющих образовательную деятельность </w:t>
      </w:r>
      <w:r>
        <w:rPr>
          <w:i/>
          <w:iCs/>
          <w:sz w:val="27"/>
          <w:szCs w:val="27"/>
          <w:lang w:eastAsia="en-US"/>
        </w:rPr>
        <w:br/>
      </w:r>
      <w:r w:rsidRPr="00C20392">
        <w:rPr>
          <w:i/>
          <w:iCs/>
          <w:sz w:val="27"/>
          <w:szCs w:val="27"/>
          <w:lang w:eastAsia="en-US"/>
        </w:rPr>
        <w:t>по образовательным программам высшего образования</w:t>
      </w:r>
      <w:r w:rsidRPr="00C20392">
        <w:rPr>
          <w:sz w:val="27"/>
          <w:szCs w:val="27"/>
          <w:lang w:eastAsia="en-US"/>
        </w:rPr>
        <w:t xml:space="preserve">; </w:t>
      </w:r>
      <w:r w:rsidRPr="00C20392">
        <w:rPr>
          <w:i/>
          <w:iCs/>
          <w:sz w:val="27"/>
          <w:szCs w:val="27"/>
          <w:lang w:eastAsia="en-US"/>
        </w:rPr>
        <w:t>федеральных государственных профессиональных образовательных организаций</w:t>
      </w:r>
      <w:r w:rsidRPr="00C20392">
        <w:rPr>
          <w:sz w:val="27"/>
          <w:szCs w:val="27"/>
          <w:lang w:eastAsia="en-US"/>
        </w:rPr>
        <w:t>, реализующих образовательные программы среднего профессионального образования в сфере водного транспорта</w:t>
      </w:r>
      <w:r>
        <w:rPr>
          <w:sz w:val="27"/>
          <w:szCs w:val="27"/>
          <w:lang w:eastAsia="en-US"/>
        </w:rPr>
        <w:t>,</w:t>
      </w:r>
      <w:r w:rsidRPr="00C20392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br/>
      </w:r>
      <w:r w:rsidRPr="00C20392">
        <w:rPr>
          <w:sz w:val="27"/>
          <w:szCs w:val="27"/>
          <w:lang w:eastAsia="en-US"/>
        </w:rPr>
        <w:t>по следующим специальностям: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эксплуатация водного транспорта и транспортного оборудования;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транспортные средства;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эксплуатация транспортно-технологических машин и комплексов;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организация перевозок и управление на транспорте (по видам);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технология транспортных процессов;</w:t>
      </w:r>
    </w:p>
    <w:p w:rsidR="00313709" w:rsidRPr="00C20392" w:rsidRDefault="00313709" w:rsidP="00C678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 xml:space="preserve">техническая эксплуатация транспортного радиоэлектронного оборудования </w:t>
      </w:r>
      <w:r>
        <w:rPr>
          <w:sz w:val="27"/>
          <w:szCs w:val="27"/>
          <w:lang w:eastAsia="en-US"/>
        </w:rPr>
        <w:br/>
      </w:r>
      <w:r w:rsidRPr="00C20392">
        <w:rPr>
          <w:sz w:val="27"/>
          <w:szCs w:val="27"/>
          <w:lang w:eastAsia="en-US"/>
        </w:rPr>
        <w:t>(по видам транспорта).</w:t>
      </w:r>
    </w:p>
    <w:p w:rsidR="00313709" w:rsidRPr="00C20392" w:rsidRDefault="00313709" w:rsidP="00C6788C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В отношении иных образовательных организаций, реализующих программы среднего профессионального образования и программы дополнительного профессионального образования</w:t>
      </w:r>
      <w:r>
        <w:rPr>
          <w:sz w:val="27"/>
          <w:szCs w:val="27"/>
          <w:lang w:eastAsia="en-US"/>
        </w:rPr>
        <w:t>,</w:t>
      </w:r>
      <w:r w:rsidRPr="00C20392">
        <w:rPr>
          <w:sz w:val="27"/>
          <w:szCs w:val="27"/>
          <w:lang w:eastAsia="en-US"/>
        </w:rPr>
        <w:t xml:space="preserve"> лицензирование образовательной деятельности осуществляется органами исполнительной власти субъектов Российской Федерации.</w:t>
      </w:r>
    </w:p>
    <w:p w:rsidR="00313709" w:rsidRDefault="00313709" w:rsidP="009321C1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 xml:space="preserve">Таким образом, требование о предъявлении лицензии на право ведения образовательной деятельности, выдаваемой Федеральной службой по надзору в сфере образования и науки, является невыполнимым в отношении образовательных организаций, реализующих программы среднего профессионального образования </w:t>
      </w:r>
      <w:r>
        <w:rPr>
          <w:sz w:val="27"/>
          <w:szCs w:val="27"/>
          <w:lang w:eastAsia="en-US"/>
        </w:rPr>
        <w:br/>
      </w:r>
      <w:r w:rsidRPr="00C20392">
        <w:rPr>
          <w:sz w:val="27"/>
          <w:szCs w:val="27"/>
          <w:lang w:eastAsia="en-US"/>
        </w:rPr>
        <w:t>и программы дополнительного профессионального образования.</w:t>
      </w:r>
    </w:p>
    <w:p w:rsidR="00313709" w:rsidRDefault="00313709" w:rsidP="009321C1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 Пунктом 13 Приказа № 157 устанавливается требование о предоставлении копий документов, включая лицензию на право ведения образовательной деятельности и свидетельство о государственной аккредитации образовательной деятельности.</w:t>
      </w:r>
    </w:p>
    <w:p w:rsidR="00313709" w:rsidRPr="008D5C16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Пунктом 4 статьи 17</w:t>
      </w:r>
      <w:r w:rsidRPr="008D5C16">
        <w:rPr>
          <w:sz w:val="27"/>
          <w:szCs w:val="27"/>
          <w:lang w:eastAsia="en-US"/>
        </w:rPr>
        <w:t xml:space="preserve"> Федерального закона от 04.05.2011 № 99-ФЗ </w:t>
      </w:r>
      <w:r>
        <w:rPr>
          <w:sz w:val="27"/>
          <w:szCs w:val="27"/>
          <w:lang w:eastAsia="en-US"/>
        </w:rPr>
        <w:br/>
      </w:r>
      <w:r w:rsidRPr="008D5C16">
        <w:rPr>
          <w:sz w:val="27"/>
          <w:szCs w:val="27"/>
          <w:lang w:eastAsia="en-US"/>
        </w:rPr>
        <w:t xml:space="preserve">«О лицензировании отдельных видов деятельности» </w:t>
      </w:r>
      <w:r>
        <w:rPr>
          <w:sz w:val="27"/>
          <w:szCs w:val="27"/>
          <w:lang w:eastAsia="en-US"/>
        </w:rPr>
        <w:t xml:space="preserve">(далее – Закон о лицензировании отдельных видов деятельности) определено, что </w:t>
      </w:r>
      <w:r w:rsidRPr="008D5C16">
        <w:rPr>
          <w:sz w:val="27"/>
          <w:szCs w:val="27"/>
          <w:lang w:eastAsia="en-US"/>
        </w:rPr>
        <w:t xml:space="preserve">получение от лицензирующего органа копии лицензии, заверенной лицензирующим органом, </w:t>
      </w:r>
      <w:r>
        <w:rPr>
          <w:sz w:val="27"/>
          <w:szCs w:val="27"/>
          <w:lang w:eastAsia="en-US"/>
        </w:rPr>
        <w:t>осуществляется путем непосредственного вручения</w:t>
      </w:r>
      <w:r w:rsidRPr="008D5C16">
        <w:rPr>
          <w:sz w:val="27"/>
          <w:szCs w:val="27"/>
          <w:lang w:eastAsia="en-US"/>
        </w:rPr>
        <w:t xml:space="preserve"> лицензиату или направляется ему </w:t>
      </w:r>
      <w:r>
        <w:rPr>
          <w:sz w:val="27"/>
          <w:szCs w:val="27"/>
          <w:lang w:eastAsia="en-US"/>
        </w:rPr>
        <w:t>в течение трех рабочих дней</w:t>
      </w:r>
      <w:r w:rsidRPr="008D5C16">
        <w:rPr>
          <w:sz w:val="27"/>
          <w:szCs w:val="27"/>
          <w:lang w:eastAsia="en-US"/>
        </w:rPr>
        <w:t xml:space="preserve"> заказным почтовым отправл</w:t>
      </w:r>
      <w:r>
        <w:rPr>
          <w:sz w:val="27"/>
          <w:szCs w:val="27"/>
          <w:lang w:eastAsia="en-US"/>
        </w:rPr>
        <w:t>ением с уведомлением о вручении</w:t>
      </w:r>
      <w:r w:rsidRPr="008D5C16">
        <w:rPr>
          <w:sz w:val="27"/>
          <w:szCs w:val="27"/>
          <w:lang w:eastAsia="en-US"/>
        </w:rPr>
        <w:t>.</w:t>
      </w:r>
    </w:p>
    <w:p w:rsidR="00313709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В</w:t>
      </w:r>
      <w:r w:rsidRPr="008D5C16">
        <w:rPr>
          <w:sz w:val="27"/>
          <w:szCs w:val="27"/>
          <w:lang w:eastAsia="en-US"/>
        </w:rPr>
        <w:t>ыдача копии лицензии на осуществление образовательной деятельности является результатом предоставления государственной услуги по лицензированию образовательной деятельности  организации, осуществляющей образовательную деятельность, которой такая лицензия была выдана лицензирующим органом.</w:t>
      </w:r>
    </w:p>
    <w:p w:rsidR="00313709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Обращаем внимание, что получение копии лицензии на право ведения образовательной деятельности дополнительно требует времени на предоставление государственной услуги и доставку такой копии почтовой службой. </w:t>
      </w:r>
    </w:p>
    <w:p w:rsidR="00313709" w:rsidRPr="008D5C16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Пунктом 4 статьи 14 Закона о лицензировании отдельных видов деятельности устанавливается обязанность регистрации выданной лицензии в реестре лицензий. Реестр лицензий на осуществление образовательной деятельности находится </w:t>
      </w:r>
      <w:r>
        <w:rPr>
          <w:sz w:val="27"/>
          <w:szCs w:val="27"/>
          <w:lang w:eastAsia="en-US"/>
        </w:rPr>
        <w:br/>
        <w:t xml:space="preserve">в открытом доступе в сети Интернет. Таким образом, считаем требование </w:t>
      </w:r>
      <w:r>
        <w:rPr>
          <w:sz w:val="27"/>
          <w:szCs w:val="27"/>
          <w:lang w:eastAsia="en-US"/>
        </w:rPr>
        <w:br/>
        <w:t>о предоставлении копии лицензии на право ведения образовательной деятельности излишним.</w:t>
      </w:r>
    </w:p>
    <w:p w:rsidR="00313709" w:rsidRDefault="00313709" w:rsidP="001C3FC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В этой связи предоставление копии лицензии на право ведения образовательной деятельности повлечет необоснованные дополнительные материальные и временные издержки субъектов предпринимательства в сфере осуществления образовательной деятельности членов экипажей морских судов, а также инструкторов, руководителей подготовки и экзаменаторов.</w:t>
      </w:r>
    </w:p>
    <w:p w:rsidR="00313709" w:rsidRPr="007465E7" w:rsidRDefault="00313709" w:rsidP="0026462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Более того, в соответствии с подпунктом 2 пункта 1 статьи 7 Федерального закона от 27 июля 2010 г. № 210-ФЗ «Об организации предоставления государственных </w:t>
      </w:r>
      <w:r>
        <w:rPr>
          <w:sz w:val="27"/>
          <w:szCs w:val="27"/>
          <w:lang w:eastAsia="en-US"/>
        </w:rPr>
        <w:br/>
        <w:t>и муниципальных услуг» о</w:t>
      </w:r>
      <w:r w:rsidRPr="007465E7">
        <w:rPr>
          <w:sz w:val="27"/>
          <w:szCs w:val="27"/>
          <w:lang w:eastAsia="en-US"/>
        </w:rPr>
        <w:t xml:space="preserve">рганы, предоставляющие государственные услуги, не вправе требовать от заявителя представления документов и информации, которые находятся </w:t>
      </w:r>
      <w:r>
        <w:rPr>
          <w:sz w:val="27"/>
          <w:szCs w:val="27"/>
          <w:lang w:eastAsia="en-US"/>
        </w:rPr>
        <w:br/>
      </w:r>
      <w:r w:rsidRPr="007465E7">
        <w:rPr>
          <w:sz w:val="27"/>
          <w:szCs w:val="27"/>
          <w:lang w:eastAsia="en-US"/>
        </w:rPr>
        <w:t>в распоряжении органов, предоставляющих государственные услуги.</w:t>
      </w:r>
    </w:p>
    <w:p w:rsidR="00313709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Также обращаем внимание, что в отношении выдачи </w:t>
      </w:r>
      <w:r w:rsidRPr="008D5C16">
        <w:rPr>
          <w:sz w:val="27"/>
          <w:szCs w:val="27"/>
          <w:lang w:eastAsia="en-US"/>
        </w:rPr>
        <w:t xml:space="preserve">копии свидетельства </w:t>
      </w:r>
      <w:r>
        <w:rPr>
          <w:sz w:val="27"/>
          <w:szCs w:val="27"/>
          <w:lang w:eastAsia="en-US"/>
        </w:rPr>
        <w:br/>
      </w:r>
      <w:r w:rsidRPr="008D5C16">
        <w:rPr>
          <w:sz w:val="27"/>
          <w:szCs w:val="27"/>
          <w:lang w:eastAsia="en-US"/>
        </w:rPr>
        <w:t xml:space="preserve">о государственной аккредитации образовательной деятельности законодательством Российской Федерации </w:t>
      </w:r>
      <w:r>
        <w:rPr>
          <w:sz w:val="27"/>
          <w:szCs w:val="27"/>
          <w:lang w:eastAsia="en-US"/>
        </w:rPr>
        <w:t>о</w:t>
      </w:r>
      <w:r w:rsidRPr="008D5C16">
        <w:rPr>
          <w:sz w:val="27"/>
          <w:szCs w:val="27"/>
          <w:lang w:eastAsia="en-US"/>
        </w:rPr>
        <w:t>бязанность  аккредитационного  органа  в области образования не установлена.</w:t>
      </w:r>
    </w:p>
    <w:p w:rsidR="00313709" w:rsidRDefault="00313709" w:rsidP="008D5C1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Таким образом, считаем излишним и необоснованным требование </w:t>
      </w:r>
      <w:r>
        <w:rPr>
          <w:sz w:val="27"/>
          <w:szCs w:val="27"/>
          <w:lang w:eastAsia="en-US"/>
        </w:rPr>
        <w:br/>
        <w:t xml:space="preserve">о предоставлении копии лицензии на право ведения образовательной деятельности </w:t>
      </w:r>
      <w:r>
        <w:rPr>
          <w:sz w:val="27"/>
          <w:szCs w:val="27"/>
          <w:lang w:eastAsia="en-US"/>
        </w:rPr>
        <w:br/>
        <w:t xml:space="preserve">и копии </w:t>
      </w:r>
      <w:r w:rsidRPr="008D5C16">
        <w:rPr>
          <w:sz w:val="27"/>
          <w:szCs w:val="27"/>
          <w:lang w:eastAsia="en-US"/>
        </w:rPr>
        <w:t>свидетельства о государственной аккредитации образовательной деятельности</w:t>
      </w:r>
      <w:r>
        <w:rPr>
          <w:sz w:val="27"/>
          <w:szCs w:val="27"/>
          <w:lang w:eastAsia="en-US"/>
        </w:rPr>
        <w:t>.</w:t>
      </w:r>
    </w:p>
    <w:p w:rsidR="00313709" w:rsidRPr="00C20392" w:rsidRDefault="00313709" w:rsidP="00DA5CEF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</w:t>
      </w:r>
      <w:r w:rsidRPr="00C20392">
        <w:rPr>
          <w:sz w:val="27"/>
          <w:szCs w:val="27"/>
          <w:lang w:eastAsia="en-US"/>
        </w:rPr>
        <w:t>. Пунктом 5 проекта акта регламентируется необходимость представления свидетельства о государственной аккредитации. В соответствии с пунктом 1 статьи 92 Закона об образовании государственная аккредитация образовательной деятельности проводится только по основным образовательным программам. Более того, пунктом 8 статьи 108 Закона об образовании свидетельства о государственной аккредитации дополнительных профессиональных образовательных программ, выданные ранее вступления указанного закона в силу, признаны недействующими.</w:t>
      </w:r>
    </w:p>
    <w:p w:rsidR="00313709" w:rsidRPr="00C20392" w:rsidRDefault="00313709" w:rsidP="00F13C7B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</w:t>
      </w:r>
      <w:r w:rsidRPr="00C20392">
        <w:rPr>
          <w:sz w:val="27"/>
          <w:szCs w:val="27"/>
          <w:lang w:eastAsia="en-US"/>
        </w:rPr>
        <w:t>олучение указанного свидетельства организациями, осуществляющими дополнительное профессиональное образование, не представляется возможным. Отмечаем, что разработчиком в сводном отчете не представлено обоснование необходимости представления свидетельств о государственной аккредитации.</w:t>
      </w:r>
      <w:r>
        <w:rPr>
          <w:sz w:val="27"/>
          <w:szCs w:val="27"/>
          <w:lang w:eastAsia="en-US"/>
        </w:rPr>
        <w:t xml:space="preserve"> </w:t>
      </w:r>
      <w:r w:rsidRPr="00C20392">
        <w:rPr>
          <w:sz w:val="27"/>
          <w:szCs w:val="27"/>
          <w:lang w:eastAsia="en-US"/>
        </w:rPr>
        <w:t>Конвенцией ПДНВ необходимость предоставления указанного свидетельства также не предусмотрена.</w:t>
      </w:r>
    </w:p>
    <w:p w:rsidR="00313709" w:rsidRPr="00C20392" w:rsidRDefault="00313709" w:rsidP="0017711A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 xml:space="preserve">В связи с вышеуказанным считаем необходимым исключить </w:t>
      </w:r>
      <w:r>
        <w:rPr>
          <w:sz w:val="27"/>
          <w:szCs w:val="27"/>
          <w:lang w:eastAsia="en-US"/>
        </w:rPr>
        <w:t xml:space="preserve">соответствующие положения </w:t>
      </w:r>
      <w:r w:rsidRPr="00C20392">
        <w:rPr>
          <w:sz w:val="27"/>
          <w:szCs w:val="27"/>
          <w:lang w:eastAsia="en-US"/>
        </w:rPr>
        <w:t>пункт</w:t>
      </w:r>
      <w:r>
        <w:rPr>
          <w:sz w:val="27"/>
          <w:szCs w:val="27"/>
          <w:lang w:eastAsia="en-US"/>
        </w:rPr>
        <w:t>а</w:t>
      </w:r>
      <w:r w:rsidRPr="00C20392">
        <w:rPr>
          <w:sz w:val="27"/>
          <w:szCs w:val="27"/>
          <w:lang w:eastAsia="en-US"/>
        </w:rPr>
        <w:t xml:space="preserve"> 5 проекта акта.</w:t>
      </w:r>
    </w:p>
    <w:p w:rsidR="00313709" w:rsidRDefault="00313709" w:rsidP="002568CC">
      <w:pPr>
        <w:spacing w:line="360" w:lineRule="auto"/>
        <w:ind w:firstLine="709"/>
        <w:jc w:val="both"/>
        <w:rPr>
          <w:b/>
          <w:bCs/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Pr="00C20392">
        <w:rPr>
          <w:sz w:val="27"/>
          <w:szCs w:val="27"/>
          <w:lang w:eastAsia="en-US"/>
        </w:rPr>
        <w:t xml:space="preserve">. </w:t>
      </w:r>
      <w:r>
        <w:rPr>
          <w:sz w:val="27"/>
          <w:szCs w:val="27"/>
          <w:lang w:eastAsia="en-US"/>
        </w:rPr>
        <w:t>В</w:t>
      </w:r>
      <w:r w:rsidRPr="002568CC">
        <w:rPr>
          <w:sz w:val="27"/>
          <w:szCs w:val="27"/>
          <w:lang w:eastAsia="en-US"/>
        </w:rPr>
        <w:t xml:space="preserve"> соответствии с пунктом 3 проекта акта предусматривается оценка компетентности Заявителя в области норм, правил и стандартов, предусмотренных законодательством Российской Федерации и Конвенцией ПДНВ</w:t>
      </w:r>
      <w:r>
        <w:rPr>
          <w:sz w:val="27"/>
          <w:szCs w:val="27"/>
          <w:lang w:eastAsia="en-US"/>
        </w:rPr>
        <w:t>,</w:t>
      </w:r>
      <w:r w:rsidRPr="002568CC">
        <w:rPr>
          <w:sz w:val="27"/>
          <w:szCs w:val="27"/>
          <w:lang w:eastAsia="en-US"/>
        </w:rPr>
        <w:t xml:space="preserve"> в отношении требований к подготовке инструкторов, руководителей подготовки и экзаменаторов.</w:t>
      </w:r>
      <w:r w:rsidRPr="0075798C">
        <w:rPr>
          <w:b/>
          <w:bCs/>
          <w:sz w:val="27"/>
          <w:szCs w:val="27"/>
          <w:lang w:eastAsia="en-US"/>
        </w:rPr>
        <w:t xml:space="preserve"> </w:t>
      </w:r>
    </w:p>
    <w:p w:rsidR="00313709" w:rsidRPr="00C20392" w:rsidRDefault="00313709" w:rsidP="0017711A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Более того, п</w:t>
      </w:r>
      <w:r w:rsidRPr="00C20392">
        <w:rPr>
          <w:sz w:val="27"/>
          <w:szCs w:val="27"/>
          <w:lang w:eastAsia="en-US"/>
        </w:rPr>
        <w:t xml:space="preserve">унктом 4 проекта акта </w:t>
      </w:r>
      <w:r>
        <w:rPr>
          <w:sz w:val="27"/>
          <w:szCs w:val="27"/>
          <w:lang w:eastAsia="en-US"/>
        </w:rPr>
        <w:t>устанавли</w:t>
      </w:r>
      <w:r w:rsidRPr="00C20392">
        <w:rPr>
          <w:sz w:val="27"/>
          <w:szCs w:val="27"/>
          <w:lang w:eastAsia="en-US"/>
        </w:rPr>
        <w:t xml:space="preserve">вается обязанность представления документов, подтверждающих наличие освидетельствованной системы стандартов качества подготовки </w:t>
      </w:r>
      <w:r>
        <w:rPr>
          <w:sz w:val="27"/>
          <w:szCs w:val="27"/>
          <w:lang w:eastAsia="en-US"/>
        </w:rPr>
        <w:t xml:space="preserve">членов экипажей морских судов, а также инструкторов, руководителей подготовки и экзаменаторов </w:t>
      </w:r>
      <w:r w:rsidRPr="00C20392">
        <w:rPr>
          <w:sz w:val="27"/>
          <w:szCs w:val="27"/>
          <w:lang w:eastAsia="en-US"/>
        </w:rPr>
        <w:t xml:space="preserve">в соответствии </w:t>
      </w:r>
      <w:r>
        <w:rPr>
          <w:sz w:val="27"/>
          <w:szCs w:val="27"/>
          <w:lang w:eastAsia="en-US"/>
        </w:rPr>
        <w:br/>
      </w:r>
      <w:r w:rsidRPr="00C20392">
        <w:rPr>
          <w:sz w:val="27"/>
          <w:szCs w:val="27"/>
          <w:lang w:eastAsia="en-US"/>
        </w:rPr>
        <w:t xml:space="preserve">с Конвенцией ПДНВ. </w:t>
      </w:r>
    </w:p>
    <w:p w:rsidR="00313709" w:rsidRDefault="00313709" w:rsidP="002568CC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Однако п</w:t>
      </w:r>
      <w:r w:rsidRPr="00C20392">
        <w:rPr>
          <w:sz w:val="27"/>
          <w:szCs w:val="27"/>
          <w:lang w:eastAsia="en-US"/>
        </w:rPr>
        <w:t xml:space="preserve">ункт 1.2 правила </w:t>
      </w:r>
      <w:r w:rsidRPr="00C20392">
        <w:rPr>
          <w:sz w:val="27"/>
          <w:szCs w:val="27"/>
          <w:lang w:val="en-US" w:eastAsia="en-US"/>
        </w:rPr>
        <w:t>I</w:t>
      </w:r>
      <w:r w:rsidRPr="00C20392">
        <w:rPr>
          <w:sz w:val="27"/>
          <w:szCs w:val="27"/>
          <w:lang w:eastAsia="en-US"/>
        </w:rPr>
        <w:t xml:space="preserve">/8 Конвенции ПДНВ устанавливает необходимость наличия системы стандартов качества, </w:t>
      </w:r>
      <w:r>
        <w:rPr>
          <w:sz w:val="27"/>
          <w:szCs w:val="27"/>
          <w:lang w:eastAsia="en-US"/>
        </w:rPr>
        <w:t>но</w:t>
      </w:r>
      <w:r w:rsidRPr="00C20392">
        <w:rPr>
          <w:sz w:val="27"/>
          <w:szCs w:val="27"/>
          <w:lang w:eastAsia="en-US"/>
        </w:rPr>
        <w:t xml:space="preserve"> не предусматривает ее освидетельствование. Раздел А-</w:t>
      </w:r>
      <w:r w:rsidRPr="00C20392">
        <w:rPr>
          <w:sz w:val="27"/>
          <w:szCs w:val="27"/>
          <w:lang w:val="en-US" w:eastAsia="en-US"/>
        </w:rPr>
        <w:t>I</w:t>
      </w:r>
      <w:r w:rsidRPr="00C20392">
        <w:rPr>
          <w:sz w:val="27"/>
          <w:szCs w:val="27"/>
          <w:lang w:eastAsia="en-US"/>
        </w:rPr>
        <w:t xml:space="preserve">/8 Конвенции ПДНВ, регламентирующий стандарты качества, предусматривает независимую оценку стандартов качества в части оценки деятельности по приобретению и оценке знаний, понимания, навыков </w:t>
      </w:r>
      <w:r w:rsidRPr="00C20392">
        <w:rPr>
          <w:sz w:val="27"/>
          <w:szCs w:val="27"/>
          <w:lang w:eastAsia="en-US"/>
        </w:rPr>
        <w:br/>
        <w:t>и компетентности, а также ведения дел по применению системы дипломирования.</w:t>
      </w:r>
      <w:r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br/>
      </w:r>
      <w:r w:rsidRPr="00C20392">
        <w:rPr>
          <w:sz w:val="27"/>
          <w:szCs w:val="27"/>
          <w:lang w:eastAsia="en-US"/>
        </w:rPr>
        <w:t>При этом пунктами 3,4 раздела В-</w:t>
      </w:r>
      <w:r w:rsidRPr="00C20392">
        <w:rPr>
          <w:sz w:val="27"/>
          <w:szCs w:val="27"/>
          <w:lang w:val="en-US" w:eastAsia="en-US"/>
        </w:rPr>
        <w:t>I</w:t>
      </w:r>
      <w:r w:rsidRPr="00C20392">
        <w:rPr>
          <w:sz w:val="27"/>
          <w:szCs w:val="27"/>
          <w:lang w:eastAsia="en-US"/>
        </w:rPr>
        <w:t xml:space="preserve">/4 </w:t>
      </w:r>
      <w:r>
        <w:rPr>
          <w:sz w:val="27"/>
          <w:szCs w:val="27"/>
          <w:lang w:eastAsia="en-US"/>
        </w:rPr>
        <w:t>устанавливается, что проведение</w:t>
      </w:r>
      <w:r w:rsidRPr="00C20392">
        <w:rPr>
          <w:sz w:val="27"/>
          <w:szCs w:val="27"/>
          <w:lang w:eastAsia="en-US"/>
        </w:rPr>
        <w:t xml:space="preserve"> такой независимой проверки</w:t>
      </w:r>
      <w:r>
        <w:rPr>
          <w:sz w:val="27"/>
          <w:szCs w:val="27"/>
          <w:lang w:eastAsia="en-US"/>
        </w:rPr>
        <w:t xml:space="preserve"> является достаточным</w:t>
      </w:r>
      <w:r w:rsidRPr="00C20392">
        <w:rPr>
          <w:sz w:val="27"/>
          <w:szCs w:val="27"/>
          <w:lang w:eastAsia="en-US"/>
        </w:rPr>
        <w:t>.</w:t>
      </w:r>
    </w:p>
    <w:p w:rsidR="00313709" w:rsidRDefault="00313709" w:rsidP="005C16D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F90E0B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нормами российского законодательства, в том числе </w:t>
      </w:r>
      <w:r>
        <w:rPr>
          <w:sz w:val="26"/>
          <w:szCs w:val="26"/>
        </w:rPr>
        <w:br/>
      </w:r>
      <w:r w:rsidRPr="00F90E0B">
        <w:rPr>
          <w:sz w:val="26"/>
          <w:szCs w:val="26"/>
        </w:rPr>
        <w:t>со стандартами ISO и ГОСТ-р</w:t>
      </w:r>
      <w:r>
        <w:rPr>
          <w:sz w:val="26"/>
          <w:szCs w:val="26"/>
        </w:rPr>
        <w:t>,</w:t>
      </w:r>
      <w:r w:rsidRPr="00F90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оценка соответствия </w:t>
      </w:r>
      <w:r w:rsidRPr="00F90E0B">
        <w:rPr>
          <w:sz w:val="26"/>
          <w:szCs w:val="26"/>
        </w:rPr>
        <w:t>системы управления качеством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не</w:t>
      </w:r>
      <w:r w:rsidRPr="00F90E0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обязатель</w:t>
      </w:r>
      <w:r w:rsidRPr="00F90E0B">
        <w:rPr>
          <w:sz w:val="26"/>
          <w:szCs w:val="26"/>
        </w:rPr>
        <w:t>ной</w:t>
      </w:r>
      <w:r>
        <w:rPr>
          <w:sz w:val="26"/>
          <w:szCs w:val="26"/>
        </w:rPr>
        <w:t xml:space="preserve"> процедурой</w:t>
      </w:r>
      <w:r w:rsidRPr="00F90E0B">
        <w:rPr>
          <w:sz w:val="26"/>
          <w:szCs w:val="26"/>
        </w:rPr>
        <w:t>.</w:t>
      </w:r>
    </w:p>
    <w:p w:rsidR="00313709" w:rsidRPr="005C16D7" w:rsidRDefault="00313709" w:rsidP="005C16D7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Обращаем внимание, что</w:t>
      </w:r>
      <w:r w:rsidRPr="002568CC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создание </w:t>
      </w:r>
      <w:r w:rsidRPr="002568CC">
        <w:rPr>
          <w:sz w:val="27"/>
          <w:szCs w:val="27"/>
          <w:lang w:eastAsia="en-US"/>
        </w:rPr>
        <w:t>систем</w:t>
      </w:r>
      <w:r>
        <w:rPr>
          <w:sz w:val="27"/>
          <w:szCs w:val="27"/>
          <w:lang w:eastAsia="en-US"/>
        </w:rPr>
        <w:t>ы</w:t>
      </w:r>
      <w:r w:rsidRPr="002568CC">
        <w:rPr>
          <w:sz w:val="27"/>
          <w:szCs w:val="27"/>
          <w:lang w:eastAsia="en-US"/>
        </w:rPr>
        <w:t xml:space="preserve"> стандартов качества </w:t>
      </w:r>
      <w:r w:rsidRPr="00C20392">
        <w:rPr>
          <w:sz w:val="27"/>
          <w:szCs w:val="27"/>
          <w:lang w:eastAsia="en-US"/>
        </w:rPr>
        <w:t>подготовки</w:t>
      </w:r>
      <w:r>
        <w:rPr>
          <w:sz w:val="27"/>
          <w:szCs w:val="27"/>
          <w:lang w:eastAsia="en-US"/>
        </w:rPr>
        <w:t xml:space="preserve"> членов экипажей морских судов, а также</w:t>
      </w:r>
      <w:r w:rsidRPr="00C20392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инструкторов, руководителей подготовки </w:t>
      </w:r>
      <w:r>
        <w:rPr>
          <w:sz w:val="27"/>
          <w:szCs w:val="27"/>
          <w:lang w:eastAsia="en-US"/>
        </w:rPr>
        <w:br/>
        <w:t>и экзаменаторов в российском законодательстве не закреплено. Порядок освидетельствования системы стандартов качества подготовки также не установлен.</w:t>
      </w:r>
    </w:p>
    <w:p w:rsidR="00313709" w:rsidRPr="00C20392" w:rsidRDefault="00313709" w:rsidP="0017711A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F90E0B">
        <w:rPr>
          <w:sz w:val="26"/>
          <w:szCs w:val="26"/>
        </w:rPr>
        <w:t xml:space="preserve"> </w:t>
      </w:r>
      <w:r w:rsidRPr="00C20392">
        <w:rPr>
          <w:sz w:val="27"/>
          <w:szCs w:val="27"/>
          <w:lang w:eastAsia="en-US"/>
        </w:rPr>
        <w:t>Таким образом, считаем требование освидетельствования системы стандартов качества подготовки экипажей морских судов, а также инструкторов, руководителей подготовки и экзаменаторов</w:t>
      </w:r>
      <w:r>
        <w:rPr>
          <w:sz w:val="27"/>
          <w:szCs w:val="27"/>
          <w:lang w:eastAsia="en-US"/>
        </w:rPr>
        <w:t xml:space="preserve"> на настоящий момент избыточным</w:t>
      </w:r>
      <w:r w:rsidRPr="00C20392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 xml:space="preserve"> Указанная норма может быть поддержана в случае установления переходного периода для разработки нормативно-правовых актов, регламентирующих обязательную систему стандартов качества подготовки, а также порядка освидетельствования таких систем.</w:t>
      </w:r>
    </w:p>
    <w:p w:rsidR="00313709" w:rsidRPr="00CF7134" w:rsidRDefault="00313709" w:rsidP="00F90D18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CF7134">
        <w:rPr>
          <w:sz w:val="27"/>
          <w:szCs w:val="27"/>
        </w:rPr>
        <w:t xml:space="preserve">. В соответствии с </w:t>
      </w:r>
      <w:r>
        <w:rPr>
          <w:sz w:val="27"/>
          <w:szCs w:val="27"/>
        </w:rPr>
        <w:t>п</w:t>
      </w:r>
      <w:r w:rsidRPr="00CF7134">
        <w:rPr>
          <w:sz w:val="27"/>
          <w:szCs w:val="27"/>
        </w:rPr>
        <w:t xml:space="preserve">исьмом Росморречфлота от 5 сентября 2016 г. </w:t>
      </w:r>
      <w:r w:rsidRPr="00CF7134">
        <w:rPr>
          <w:sz w:val="27"/>
          <w:szCs w:val="27"/>
        </w:rPr>
        <w:br/>
        <w:t>№ АП-22/9500 (далее – Письмо</w:t>
      </w:r>
      <w:r>
        <w:rPr>
          <w:sz w:val="27"/>
          <w:szCs w:val="27"/>
        </w:rPr>
        <w:t xml:space="preserve"> </w:t>
      </w:r>
      <w:r w:rsidRPr="00CF7134">
        <w:rPr>
          <w:sz w:val="27"/>
          <w:szCs w:val="27"/>
        </w:rPr>
        <w:t>Росморречфлота) подготовка специалистов экипажей морских судов осуществляется в морских образовательных организациях и учебно-тренажерных центрах.</w:t>
      </w:r>
    </w:p>
    <w:p w:rsidR="00313709" w:rsidRPr="00CF7134" w:rsidRDefault="00313709" w:rsidP="00F90D18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По мнению разработчика, представленному в сводке предложений по итогам размещения текста проекта акта, необходимо четкое разграничение деятельности морских образовательных организаций и учебно-тренажерных центров. В Письме</w:t>
      </w:r>
      <w:r>
        <w:rPr>
          <w:sz w:val="27"/>
          <w:szCs w:val="27"/>
        </w:rPr>
        <w:t xml:space="preserve"> </w:t>
      </w:r>
      <w:r w:rsidRPr="00CF7134">
        <w:rPr>
          <w:sz w:val="27"/>
          <w:szCs w:val="27"/>
        </w:rPr>
        <w:t xml:space="preserve">Росморречфлота отмечено, что морские образовательные организации реализуют основные профессиональные образовательные программы и связанные с ними программы дополнительного профессионального образования, а учебно-тренажерные центры осуществляют только </w:t>
      </w:r>
      <w:r>
        <w:rPr>
          <w:sz w:val="27"/>
          <w:szCs w:val="27"/>
        </w:rPr>
        <w:t>раз</w:t>
      </w:r>
      <w:r w:rsidRPr="00CF7134">
        <w:rPr>
          <w:sz w:val="27"/>
          <w:szCs w:val="27"/>
        </w:rPr>
        <w:t xml:space="preserve">витие практических навыков, не осуществляя </w:t>
      </w:r>
      <w:r>
        <w:rPr>
          <w:sz w:val="27"/>
          <w:szCs w:val="27"/>
        </w:rPr>
        <w:br/>
      </w:r>
      <w:r w:rsidRPr="00CF7134">
        <w:rPr>
          <w:sz w:val="27"/>
          <w:szCs w:val="27"/>
        </w:rPr>
        <w:t xml:space="preserve">при этом образовательной деятельности. </w:t>
      </w:r>
    </w:p>
    <w:p w:rsidR="00313709" w:rsidRPr="00CF7134" w:rsidRDefault="00313709" w:rsidP="00F90D18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Однако согласно позиции субъектов предпринимательской деятельности</w:t>
      </w:r>
      <w:r>
        <w:rPr>
          <w:sz w:val="27"/>
          <w:szCs w:val="27"/>
        </w:rPr>
        <w:t>,</w:t>
      </w:r>
      <w:r w:rsidRPr="00CF7134">
        <w:rPr>
          <w:sz w:val="27"/>
          <w:szCs w:val="27"/>
        </w:rPr>
        <w:t xml:space="preserve"> </w:t>
      </w:r>
      <w:r w:rsidRPr="00CF7134">
        <w:rPr>
          <w:sz w:val="27"/>
          <w:szCs w:val="27"/>
        </w:rPr>
        <w:br/>
        <w:t>на практике учебно-тренажерные центры осуществляют образовательную деятельность, например, в рамках повышения квалификации. Более того, образовательные организации, в том числе учебно-тренажерные центры, осуществляют образовательную деятельность в отношении экипажей морских судов в рамках Закона об образовании, а также в соответствии с требованиями Конвенции ПДНВ.</w:t>
      </w:r>
    </w:p>
    <w:p w:rsidR="00313709" w:rsidRPr="00CF7134" w:rsidRDefault="00313709" w:rsidP="00F90D18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Кроме того, в соответствии с приказом Минтранса № 62 Минтрансом России проверяется соответствие организаций, желающих осуществлять образовательную деятельность в области подготовки членов экипажей морских судов, международным </w:t>
      </w:r>
      <w:r w:rsidRPr="00CF7134">
        <w:rPr>
          <w:sz w:val="27"/>
          <w:szCs w:val="27"/>
        </w:rPr>
        <w:br/>
        <w:t>и национальным стандартам в области освидетельствования судов и подготовки членов экипажей морских судов.</w:t>
      </w:r>
    </w:p>
    <w:p w:rsidR="00313709" w:rsidRDefault="00313709" w:rsidP="00311A1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Обращаем внимание, что в соответствии с пунктом 4 статьи 9 Закона </w:t>
      </w:r>
      <w:r>
        <w:rPr>
          <w:sz w:val="27"/>
          <w:szCs w:val="27"/>
        </w:rPr>
        <w:br/>
        <w:t xml:space="preserve">о лицензировании отдельных видов деятельности лицензии на образовательную деятельность действуют бессрочно. В этой связи можно предположить, что предлагаемое регулирование затрагивает интересы вновь созданных организаций. Следовательно, введенное проектом акта требование, являющееся завышенным </w:t>
      </w:r>
      <w:r>
        <w:rPr>
          <w:sz w:val="27"/>
          <w:szCs w:val="27"/>
        </w:rPr>
        <w:br/>
        <w:t xml:space="preserve">по сравнению с действующим на текущий момент, на практике может иметь ограничительный характер для новых участников рынка образовательных услуг, что противоречит нормам статьи 15 Федерального закона от 26 июля 2006 г. № 135-ФЗ </w:t>
      </w:r>
      <w:r>
        <w:rPr>
          <w:sz w:val="27"/>
          <w:szCs w:val="27"/>
        </w:rPr>
        <w:br/>
        <w:t xml:space="preserve">«О защите конкуренции». </w:t>
      </w:r>
    </w:p>
    <w:p w:rsidR="00313709" w:rsidRDefault="00313709" w:rsidP="00311A1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Минэкономразвития России концептуально не поддерживает ограничение рынка образовательных услуг в области подготовки членов экипажей морских судов, а также инструкторов, руководителей подготовки и экзаменаторов.</w:t>
      </w:r>
    </w:p>
    <w:p w:rsidR="00313709" w:rsidRPr="00C20392" w:rsidRDefault="00313709" w:rsidP="00AC649B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7</w:t>
      </w:r>
      <w:r w:rsidRPr="00C20392">
        <w:rPr>
          <w:sz w:val="27"/>
          <w:szCs w:val="27"/>
          <w:lang w:eastAsia="en-US"/>
        </w:rPr>
        <w:t xml:space="preserve">. Пунктом 5 Приказа № 157 установлено, что процедура признания основывается на положениях резолюций Международной морской организации A.739(18) от 4 ноября 1993 г. </w:t>
      </w:r>
      <w:r>
        <w:rPr>
          <w:sz w:val="27"/>
          <w:szCs w:val="27"/>
          <w:lang w:eastAsia="en-US"/>
        </w:rPr>
        <w:t>«</w:t>
      </w:r>
      <w:r w:rsidRPr="00C20392">
        <w:rPr>
          <w:sz w:val="27"/>
          <w:szCs w:val="27"/>
          <w:lang w:eastAsia="en-US"/>
        </w:rPr>
        <w:t>Руководство по предоставлению полномочий организациям, действующим от имени Администрации</w:t>
      </w:r>
      <w:r>
        <w:rPr>
          <w:sz w:val="27"/>
          <w:szCs w:val="27"/>
          <w:lang w:eastAsia="en-US"/>
        </w:rPr>
        <w:t>»</w:t>
      </w:r>
      <w:r w:rsidRPr="00C20392">
        <w:rPr>
          <w:sz w:val="27"/>
          <w:szCs w:val="27"/>
          <w:lang w:eastAsia="en-US"/>
        </w:rPr>
        <w:t xml:space="preserve"> и A.789(19) </w:t>
      </w:r>
      <w:r w:rsidRPr="00C20392">
        <w:rPr>
          <w:sz w:val="27"/>
          <w:szCs w:val="27"/>
          <w:lang w:eastAsia="en-US"/>
        </w:rPr>
        <w:br/>
        <w:t xml:space="preserve">от 23 ноября 1995 г. </w:t>
      </w:r>
      <w:r>
        <w:rPr>
          <w:sz w:val="27"/>
          <w:szCs w:val="27"/>
          <w:lang w:eastAsia="en-US"/>
        </w:rPr>
        <w:t>«</w:t>
      </w:r>
      <w:r w:rsidRPr="00C20392">
        <w:rPr>
          <w:sz w:val="27"/>
          <w:szCs w:val="27"/>
          <w:lang w:eastAsia="en-US"/>
        </w:rPr>
        <w:t>Спецификация функций признанных организаций, действующих от имени Администрации по освидетельствованию и выдаче свидетельств</w:t>
      </w:r>
      <w:r>
        <w:rPr>
          <w:sz w:val="27"/>
          <w:szCs w:val="27"/>
          <w:lang w:eastAsia="en-US"/>
        </w:rPr>
        <w:t>»</w:t>
      </w:r>
      <w:r w:rsidRPr="00C20392">
        <w:rPr>
          <w:sz w:val="27"/>
          <w:szCs w:val="27"/>
          <w:lang w:eastAsia="en-US"/>
        </w:rPr>
        <w:t xml:space="preserve">. </w:t>
      </w:r>
    </w:p>
    <w:p w:rsidR="00313709" w:rsidRPr="00C20392" w:rsidRDefault="00313709" w:rsidP="00AC649B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 xml:space="preserve">В ходе 92 сессии Комитета по безопасности на море ИМО, проведенной </w:t>
      </w:r>
      <w:r w:rsidRPr="00C20392">
        <w:rPr>
          <w:sz w:val="27"/>
          <w:szCs w:val="27"/>
          <w:lang w:eastAsia="en-US"/>
        </w:rPr>
        <w:br/>
        <w:t xml:space="preserve">в 2013 году, были утверждены поправки к правилу </w:t>
      </w:r>
      <w:r w:rsidRPr="00C20392">
        <w:rPr>
          <w:sz w:val="27"/>
          <w:szCs w:val="27"/>
          <w:lang w:val="en-US" w:eastAsia="en-US"/>
        </w:rPr>
        <w:t>XI</w:t>
      </w:r>
      <w:r w:rsidRPr="00C20392">
        <w:rPr>
          <w:sz w:val="27"/>
          <w:szCs w:val="27"/>
          <w:lang w:eastAsia="en-US"/>
        </w:rPr>
        <w:t>-</w:t>
      </w:r>
      <w:r w:rsidRPr="00C20392">
        <w:rPr>
          <w:sz w:val="27"/>
          <w:szCs w:val="27"/>
          <w:lang w:val="en-US" w:eastAsia="en-US"/>
        </w:rPr>
        <w:t>I</w:t>
      </w:r>
      <w:r w:rsidRPr="00C20392">
        <w:rPr>
          <w:sz w:val="27"/>
          <w:szCs w:val="27"/>
          <w:lang w:eastAsia="en-US"/>
        </w:rPr>
        <w:t xml:space="preserve">/1 «Предоставление полномочий признанным организациям», которыми предусматривается отмена указанных резолюций. Вместе с тем указанными поправками вводится требование о соответствии организаций, желающих быть признанными для осуществления образовательной деятельности, обязательным требованиям Кодекса, принятого резолюцией </w:t>
      </w:r>
      <w:r w:rsidRPr="00C20392">
        <w:rPr>
          <w:sz w:val="27"/>
          <w:szCs w:val="27"/>
          <w:lang w:val="en-US" w:eastAsia="en-US"/>
        </w:rPr>
        <w:t>MSC</w:t>
      </w:r>
      <w:r w:rsidRPr="00C20392">
        <w:rPr>
          <w:sz w:val="27"/>
          <w:szCs w:val="27"/>
          <w:lang w:eastAsia="en-US"/>
        </w:rPr>
        <w:t>.349(92) 21 июня 2013 года.</w:t>
      </w:r>
    </w:p>
    <w:p w:rsidR="00313709" w:rsidRPr="00C20392" w:rsidRDefault="00313709" w:rsidP="00AC649B">
      <w:pPr>
        <w:spacing w:line="360" w:lineRule="auto"/>
        <w:ind w:firstLine="709"/>
        <w:jc w:val="both"/>
        <w:rPr>
          <w:sz w:val="27"/>
          <w:szCs w:val="27"/>
          <w:lang w:eastAsia="en-US"/>
        </w:rPr>
      </w:pPr>
      <w:r w:rsidRPr="00C20392">
        <w:rPr>
          <w:sz w:val="27"/>
          <w:szCs w:val="27"/>
          <w:lang w:eastAsia="en-US"/>
        </w:rPr>
        <w:t>В связи с вышеуказанным считаем необходимым пунктом 5 Приказа № 157 установить, что процедура признания основывается на положениях Кодекса</w:t>
      </w:r>
      <w:r>
        <w:rPr>
          <w:sz w:val="27"/>
          <w:szCs w:val="27"/>
          <w:lang w:eastAsia="en-US"/>
        </w:rPr>
        <w:t xml:space="preserve">, принятых резолюцией </w:t>
      </w:r>
      <w:r w:rsidRPr="00C20392">
        <w:rPr>
          <w:sz w:val="27"/>
          <w:szCs w:val="27"/>
          <w:lang w:val="en-US" w:eastAsia="en-US"/>
        </w:rPr>
        <w:t>MSC</w:t>
      </w:r>
      <w:r w:rsidRPr="00C20392">
        <w:rPr>
          <w:sz w:val="27"/>
          <w:szCs w:val="27"/>
          <w:lang w:eastAsia="en-US"/>
        </w:rPr>
        <w:t>.349(92)</w:t>
      </w:r>
      <w:r>
        <w:rPr>
          <w:sz w:val="27"/>
          <w:szCs w:val="27"/>
          <w:lang w:eastAsia="en-US"/>
        </w:rPr>
        <w:t>, исключив ссылки на устаревшие и недействующие положения</w:t>
      </w:r>
      <w:r w:rsidRPr="00C20392">
        <w:rPr>
          <w:sz w:val="27"/>
          <w:szCs w:val="27"/>
          <w:lang w:eastAsia="en-US"/>
        </w:rPr>
        <w:t>.</w:t>
      </w:r>
    </w:p>
    <w:p w:rsidR="00313709" w:rsidRPr="00CF7134" w:rsidRDefault="00313709" w:rsidP="00D86D2E">
      <w:pPr>
        <w:spacing w:line="360" w:lineRule="auto"/>
        <w:ind w:firstLine="709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По результатам оценки регулирующего воздействия Минэкономразвития России сделан вывод о том, что:</w:t>
      </w:r>
    </w:p>
    <w:p w:rsidR="00313709" w:rsidRPr="00CF7134" w:rsidRDefault="00313709" w:rsidP="00D86D2E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CF7134">
        <w:rPr>
          <w:sz w:val="27"/>
          <w:szCs w:val="27"/>
        </w:rPr>
        <w:t>наличие проблемы и целесообразность ее решения с помощью регулирования, предусмотренного проектом акта, не обоснованы;</w:t>
      </w:r>
    </w:p>
    <w:p w:rsidR="00313709" w:rsidRDefault="00313709" w:rsidP="00D86D2E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CF7134">
        <w:rPr>
          <w:sz w:val="27"/>
          <w:szCs w:val="27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313709" w:rsidRDefault="00313709" w:rsidP="008D5C16">
      <w:pPr>
        <w:autoSpaceDE w:val="0"/>
        <w:autoSpaceDN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Учитывая, что проект акта затрагивает компетенцию Рособрнадзора, считаем необходимым дополнительно провести согласование проекта акта с </w:t>
      </w:r>
      <w:r>
        <w:rPr>
          <w:color w:val="000000"/>
          <w:sz w:val="27"/>
          <w:szCs w:val="27"/>
        </w:rPr>
        <w:t>Рособрнадзором</w:t>
      </w:r>
      <w:r>
        <w:rPr>
          <w:sz w:val="27"/>
          <w:szCs w:val="27"/>
        </w:rPr>
        <w:t>.</w:t>
      </w:r>
    </w:p>
    <w:p w:rsidR="00313709" w:rsidRPr="008D5C16" w:rsidRDefault="00313709" w:rsidP="008D5C16">
      <w:pPr>
        <w:spacing w:line="360" w:lineRule="auto"/>
        <w:ind w:firstLine="709"/>
        <w:jc w:val="both"/>
        <w:rPr>
          <w:sz w:val="16"/>
          <w:szCs w:val="16"/>
        </w:rPr>
      </w:pPr>
    </w:p>
    <w:p w:rsidR="00313709" w:rsidRPr="00CF7134" w:rsidRDefault="00313709" w:rsidP="00F90D18">
      <w:pPr>
        <w:spacing w:line="360" w:lineRule="auto"/>
        <w:jc w:val="both"/>
        <w:rPr>
          <w:sz w:val="16"/>
          <w:szCs w:val="16"/>
        </w:rPr>
      </w:pPr>
    </w:p>
    <w:p w:rsidR="00313709" w:rsidRPr="00CF7134" w:rsidRDefault="00313709" w:rsidP="00F90D18">
      <w:pPr>
        <w:spacing w:line="360" w:lineRule="auto"/>
        <w:jc w:val="both"/>
        <w:rPr>
          <w:sz w:val="16"/>
          <w:szCs w:val="16"/>
        </w:rPr>
      </w:pPr>
    </w:p>
    <w:p w:rsidR="00313709" w:rsidRPr="00D86D2E" w:rsidRDefault="00313709">
      <w:pPr>
        <w:rPr>
          <w:sz w:val="28"/>
          <w:szCs w:val="28"/>
        </w:rPr>
      </w:pPr>
      <w:bookmarkStart w:id="0" w:name="_GoBack"/>
      <w:bookmarkEnd w:id="0"/>
      <w:r w:rsidRPr="001E79FB">
        <w:rPr>
          <w:sz w:val="18"/>
          <w:szCs w:val="18"/>
        </w:rPr>
        <w:t xml:space="preserve"> </w:t>
      </w:r>
    </w:p>
    <w:sectPr w:rsidR="00313709" w:rsidRPr="00D86D2E" w:rsidSect="001674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09" w:rsidRDefault="00313709" w:rsidP="00D86D2E">
      <w:r>
        <w:separator/>
      </w:r>
    </w:p>
  </w:endnote>
  <w:endnote w:type="continuationSeparator" w:id="0">
    <w:p w:rsidR="00313709" w:rsidRDefault="00313709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09" w:rsidRDefault="00313709" w:rsidP="00D86D2E">
      <w:r>
        <w:separator/>
      </w:r>
    </w:p>
  </w:footnote>
  <w:footnote w:type="continuationSeparator" w:id="0">
    <w:p w:rsidR="00313709" w:rsidRDefault="00313709" w:rsidP="00D8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09" w:rsidRDefault="00313709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313709" w:rsidRDefault="00313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2D20"/>
    <w:rsid w:val="000438B4"/>
    <w:rsid w:val="000469B2"/>
    <w:rsid w:val="00047CC7"/>
    <w:rsid w:val="00057878"/>
    <w:rsid w:val="00064105"/>
    <w:rsid w:val="0008448F"/>
    <w:rsid w:val="000C601D"/>
    <w:rsid w:val="000D0ADE"/>
    <w:rsid w:val="000D1EBD"/>
    <w:rsid w:val="000E098E"/>
    <w:rsid w:val="000E4862"/>
    <w:rsid w:val="00124983"/>
    <w:rsid w:val="00141A1F"/>
    <w:rsid w:val="00160A26"/>
    <w:rsid w:val="001612E7"/>
    <w:rsid w:val="00164CCF"/>
    <w:rsid w:val="001674B8"/>
    <w:rsid w:val="001703CD"/>
    <w:rsid w:val="0017711A"/>
    <w:rsid w:val="00196D17"/>
    <w:rsid w:val="001A6106"/>
    <w:rsid w:val="001B2660"/>
    <w:rsid w:val="001B5725"/>
    <w:rsid w:val="001B6B07"/>
    <w:rsid w:val="001C2D32"/>
    <w:rsid w:val="001C3FC3"/>
    <w:rsid w:val="001C7F5F"/>
    <w:rsid w:val="001D0088"/>
    <w:rsid w:val="001E4FD9"/>
    <w:rsid w:val="001E6FDB"/>
    <w:rsid w:val="001E79FB"/>
    <w:rsid w:val="001F7678"/>
    <w:rsid w:val="002003B7"/>
    <w:rsid w:val="002164B1"/>
    <w:rsid w:val="002171E5"/>
    <w:rsid w:val="00217207"/>
    <w:rsid w:val="002260B4"/>
    <w:rsid w:val="00226BE0"/>
    <w:rsid w:val="002272C7"/>
    <w:rsid w:val="00242768"/>
    <w:rsid w:val="002520C7"/>
    <w:rsid w:val="002568CC"/>
    <w:rsid w:val="002606E9"/>
    <w:rsid w:val="00260B70"/>
    <w:rsid w:val="00261A75"/>
    <w:rsid w:val="0026462C"/>
    <w:rsid w:val="00272EED"/>
    <w:rsid w:val="002839B8"/>
    <w:rsid w:val="00292F47"/>
    <w:rsid w:val="002B1F1C"/>
    <w:rsid w:val="002C2AC2"/>
    <w:rsid w:val="002C38EB"/>
    <w:rsid w:val="002D239A"/>
    <w:rsid w:val="002E0C61"/>
    <w:rsid w:val="002E1ECD"/>
    <w:rsid w:val="002E28E0"/>
    <w:rsid w:val="00311A1F"/>
    <w:rsid w:val="00313709"/>
    <w:rsid w:val="00320530"/>
    <w:rsid w:val="00321150"/>
    <w:rsid w:val="00321645"/>
    <w:rsid w:val="0033490D"/>
    <w:rsid w:val="003451E3"/>
    <w:rsid w:val="00351AB1"/>
    <w:rsid w:val="00357626"/>
    <w:rsid w:val="0036672A"/>
    <w:rsid w:val="00383116"/>
    <w:rsid w:val="00387E49"/>
    <w:rsid w:val="003B73DF"/>
    <w:rsid w:val="003C4E90"/>
    <w:rsid w:val="003C65A2"/>
    <w:rsid w:val="003D02AE"/>
    <w:rsid w:val="003D52CF"/>
    <w:rsid w:val="003F2095"/>
    <w:rsid w:val="003F3776"/>
    <w:rsid w:val="00424FE1"/>
    <w:rsid w:val="00430CBE"/>
    <w:rsid w:val="00431920"/>
    <w:rsid w:val="00440CB8"/>
    <w:rsid w:val="00447745"/>
    <w:rsid w:val="00467D3B"/>
    <w:rsid w:val="00490ACF"/>
    <w:rsid w:val="00493982"/>
    <w:rsid w:val="004B1109"/>
    <w:rsid w:val="004B2A23"/>
    <w:rsid w:val="004B43C9"/>
    <w:rsid w:val="004C1B81"/>
    <w:rsid w:val="004C55A6"/>
    <w:rsid w:val="004D463F"/>
    <w:rsid w:val="004F38CE"/>
    <w:rsid w:val="00516375"/>
    <w:rsid w:val="00517A1A"/>
    <w:rsid w:val="00525DBF"/>
    <w:rsid w:val="00540A9A"/>
    <w:rsid w:val="005449EE"/>
    <w:rsid w:val="00551CE3"/>
    <w:rsid w:val="00554D39"/>
    <w:rsid w:val="00566F82"/>
    <w:rsid w:val="00573358"/>
    <w:rsid w:val="005A4D99"/>
    <w:rsid w:val="005B1D67"/>
    <w:rsid w:val="005C1695"/>
    <w:rsid w:val="005C16D7"/>
    <w:rsid w:val="005E1B95"/>
    <w:rsid w:val="005F7CA7"/>
    <w:rsid w:val="00611599"/>
    <w:rsid w:val="00612C58"/>
    <w:rsid w:val="006224D8"/>
    <w:rsid w:val="006649B0"/>
    <w:rsid w:val="00667829"/>
    <w:rsid w:val="0069705D"/>
    <w:rsid w:val="00697F46"/>
    <w:rsid w:val="006C7812"/>
    <w:rsid w:val="006D6AD9"/>
    <w:rsid w:val="006E674F"/>
    <w:rsid w:val="006F01D4"/>
    <w:rsid w:val="006F25CD"/>
    <w:rsid w:val="006F7E28"/>
    <w:rsid w:val="007138AE"/>
    <w:rsid w:val="0073071F"/>
    <w:rsid w:val="00730CE3"/>
    <w:rsid w:val="0073717A"/>
    <w:rsid w:val="00744783"/>
    <w:rsid w:val="00745A4D"/>
    <w:rsid w:val="007465E7"/>
    <w:rsid w:val="007545D0"/>
    <w:rsid w:val="0075798C"/>
    <w:rsid w:val="00764BB6"/>
    <w:rsid w:val="00783A0E"/>
    <w:rsid w:val="00786519"/>
    <w:rsid w:val="00791446"/>
    <w:rsid w:val="007A2B95"/>
    <w:rsid w:val="007B41F0"/>
    <w:rsid w:val="007C09F6"/>
    <w:rsid w:val="007C5ED4"/>
    <w:rsid w:val="0081086C"/>
    <w:rsid w:val="00823955"/>
    <w:rsid w:val="0082575F"/>
    <w:rsid w:val="00840FE4"/>
    <w:rsid w:val="00860023"/>
    <w:rsid w:val="00863CD0"/>
    <w:rsid w:val="00870258"/>
    <w:rsid w:val="0087618B"/>
    <w:rsid w:val="00887B46"/>
    <w:rsid w:val="008937BC"/>
    <w:rsid w:val="008A6563"/>
    <w:rsid w:val="008C2EC1"/>
    <w:rsid w:val="008D4CDE"/>
    <w:rsid w:val="008D5C16"/>
    <w:rsid w:val="008E0197"/>
    <w:rsid w:val="008E5012"/>
    <w:rsid w:val="008F0E3D"/>
    <w:rsid w:val="008F557A"/>
    <w:rsid w:val="00904146"/>
    <w:rsid w:val="0090451D"/>
    <w:rsid w:val="009321C1"/>
    <w:rsid w:val="00932E01"/>
    <w:rsid w:val="00934A9C"/>
    <w:rsid w:val="0098574A"/>
    <w:rsid w:val="009906B9"/>
    <w:rsid w:val="009906C6"/>
    <w:rsid w:val="009B223B"/>
    <w:rsid w:val="009B5790"/>
    <w:rsid w:val="009B66A3"/>
    <w:rsid w:val="009C6949"/>
    <w:rsid w:val="009E2DD1"/>
    <w:rsid w:val="009E73DB"/>
    <w:rsid w:val="00A00695"/>
    <w:rsid w:val="00A33FD0"/>
    <w:rsid w:val="00A3796A"/>
    <w:rsid w:val="00A63308"/>
    <w:rsid w:val="00A80F1D"/>
    <w:rsid w:val="00A81197"/>
    <w:rsid w:val="00A97734"/>
    <w:rsid w:val="00AB63C7"/>
    <w:rsid w:val="00AB6E1E"/>
    <w:rsid w:val="00AC649B"/>
    <w:rsid w:val="00B07BAD"/>
    <w:rsid w:val="00B11378"/>
    <w:rsid w:val="00B14AE3"/>
    <w:rsid w:val="00B1518D"/>
    <w:rsid w:val="00B32977"/>
    <w:rsid w:val="00B3596B"/>
    <w:rsid w:val="00B87DF0"/>
    <w:rsid w:val="00B958E8"/>
    <w:rsid w:val="00BC0AC4"/>
    <w:rsid w:val="00BC1597"/>
    <w:rsid w:val="00BD7BEC"/>
    <w:rsid w:val="00BF09C1"/>
    <w:rsid w:val="00C10FF5"/>
    <w:rsid w:val="00C20392"/>
    <w:rsid w:val="00C6788C"/>
    <w:rsid w:val="00C777EF"/>
    <w:rsid w:val="00C949FC"/>
    <w:rsid w:val="00C96404"/>
    <w:rsid w:val="00CE6682"/>
    <w:rsid w:val="00CF2A03"/>
    <w:rsid w:val="00CF6E7A"/>
    <w:rsid w:val="00CF7134"/>
    <w:rsid w:val="00D05CE1"/>
    <w:rsid w:val="00D079DC"/>
    <w:rsid w:val="00D101B3"/>
    <w:rsid w:val="00D3106D"/>
    <w:rsid w:val="00D46CD0"/>
    <w:rsid w:val="00D73555"/>
    <w:rsid w:val="00D86D2E"/>
    <w:rsid w:val="00D91B13"/>
    <w:rsid w:val="00DA207C"/>
    <w:rsid w:val="00DA5CEF"/>
    <w:rsid w:val="00DD2764"/>
    <w:rsid w:val="00DD43B2"/>
    <w:rsid w:val="00DE7A77"/>
    <w:rsid w:val="00DF3091"/>
    <w:rsid w:val="00E11FBE"/>
    <w:rsid w:val="00E22F1F"/>
    <w:rsid w:val="00E300AA"/>
    <w:rsid w:val="00E35D4F"/>
    <w:rsid w:val="00E62279"/>
    <w:rsid w:val="00E67009"/>
    <w:rsid w:val="00E70FB9"/>
    <w:rsid w:val="00E831FE"/>
    <w:rsid w:val="00E87197"/>
    <w:rsid w:val="00E94DD0"/>
    <w:rsid w:val="00EB339A"/>
    <w:rsid w:val="00F04A66"/>
    <w:rsid w:val="00F13C7B"/>
    <w:rsid w:val="00F14A77"/>
    <w:rsid w:val="00F15BBB"/>
    <w:rsid w:val="00F46DA4"/>
    <w:rsid w:val="00F90D18"/>
    <w:rsid w:val="00F90E0B"/>
    <w:rsid w:val="00F92989"/>
    <w:rsid w:val="00F93ACA"/>
    <w:rsid w:val="00FA3336"/>
    <w:rsid w:val="00FA42B1"/>
    <w:rsid w:val="00FA7D08"/>
    <w:rsid w:val="00FC2F69"/>
    <w:rsid w:val="00FC70FF"/>
    <w:rsid w:val="00FE06CB"/>
    <w:rsid w:val="00FF160D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2790</Words>
  <Characters>15907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39550-СШ/Д26и от 22</dc:title>
  <dc:subject/>
  <dc:creator>Дарьина Юлия Алексеевна</dc:creator>
  <cp:keywords/>
  <dc:description/>
  <cp:lastModifiedBy>Image-ПК</cp:lastModifiedBy>
  <cp:revision>2</cp:revision>
  <cp:lastPrinted>2016-12-19T12:36:00Z</cp:lastPrinted>
  <dcterms:created xsi:type="dcterms:W3CDTF">2016-12-29T13:19:00Z</dcterms:created>
  <dcterms:modified xsi:type="dcterms:W3CDTF">2016-12-29T13:19:00Z</dcterms:modified>
</cp:coreProperties>
</file>