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E" w:rsidRPr="00086CFA" w:rsidRDefault="00213CDE" w:rsidP="00A529A7">
      <w:pPr>
        <w:jc w:val="both"/>
        <w:rPr>
          <w:b/>
          <w:sz w:val="26"/>
          <w:szCs w:val="26"/>
        </w:rPr>
      </w:pPr>
      <w:r w:rsidRPr="00086CFA">
        <w:rPr>
          <w:b/>
          <w:sz w:val="26"/>
          <w:szCs w:val="26"/>
        </w:rPr>
        <w:t xml:space="preserve">от 18 сентября 2017 г. № 26345-АТ/Д26и </w:t>
      </w:r>
    </w:p>
    <w:p w:rsidR="00213CDE" w:rsidRPr="00AD452A" w:rsidRDefault="00213CDE" w:rsidP="00A529A7">
      <w:pPr>
        <w:jc w:val="both"/>
        <w:rPr>
          <w:sz w:val="26"/>
          <w:szCs w:val="26"/>
        </w:rPr>
      </w:pPr>
    </w:p>
    <w:p w:rsidR="00213CDE" w:rsidRDefault="00213CDE" w:rsidP="00A529A7">
      <w:pPr>
        <w:pStyle w:val="NormalWeb"/>
        <w:spacing w:before="0" w:beforeAutospacing="0" w:after="0" w:afterAutospacing="0"/>
        <w:rPr>
          <w:sz w:val="26"/>
          <w:szCs w:val="26"/>
        </w:rPr>
      </w:pPr>
    </w:p>
    <w:p w:rsidR="00213CDE" w:rsidRDefault="00213CDE" w:rsidP="00A529A7">
      <w:pPr>
        <w:pStyle w:val="NormalWeb"/>
        <w:spacing w:before="0" w:beforeAutospacing="0" w:after="0" w:afterAutospacing="0"/>
        <w:rPr>
          <w:sz w:val="26"/>
          <w:szCs w:val="26"/>
        </w:rPr>
      </w:pPr>
    </w:p>
    <w:p w:rsidR="00213CDE" w:rsidRPr="00B1174D" w:rsidRDefault="00213CDE" w:rsidP="00A529A7">
      <w:pPr>
        <w:spacing w:line="360" w:lineRule="auto"/>
        <w:jc w:val="center"/>
        <w:rPr>
          <w:sz w:val="28"/>
          <w:szCs w:val="28"/>
        </w:rPr>
      </w:pPr>
      <w:r w:rsidRPr="00B1174D">
        <w:rPr>
          <w:sz w:val="28"/>
          <w:szCs w:val="28"/>
        </w:rPr>
        <w:t xml:space="preserve">ЗАКЛЮЧЕНИЕ </w:t>
      </w:r>
    </w:p>
    <w:p w:rsidR="00213CDE" w:rsidRPr="00B1174D" w:rsidRDefault="00213CDE" w:rsidP="00A529A7">
      <w:pPr>
        <w:jc w:val="center"/>
        <w:rPr>
          <w:sz w:val="28"/>
          <w:szCs w:val="28"/>
        </w:rPr>
      </w:pPr>
      <w:r w:rsidRPr="00B1174D">
        <w:rPr>
          <w:sz w:val="28"/>
          <w:szCs w:val="28"/>
        </w:rPr>
        <w:t>об оценке регулирующего воздействия</w:t>
      </w:r>
    </w:p>
    <w:p w:rsidR="00213CDE" w:rsidRPr="00B1174D" w:rsidRDefault="00213CDE" w:rsidP="00F12BA4">
      <w:pPr>
        <w:jc w:val="center"/>
        <w:rPr>
          <w:sz w:val="28"/>
          <w:szCs w:val="28"/>
        </w:rPr>
      </w:pPr>
      <w:r w:rsidRPr="00B1174D">
        <w:rPr>
          <w:sz w:val="28"/>
          <w:szCs w:val="28"/>
        </w:rPr>
        <w:t xml:space="preserve">на проект </w:t>
      </w:r>
      <w:r>
        <w:rPr>
          <w:sz w:val="28"/>
          <w:szCs w:val="28"/>
        </w:rPr>
        <w:t xml:space="preserve">постановления Правительства Российской Федерации </w:t>
      </w:r>
      <w:r w:rsidRPr="00B1174D">
        <w:rPr>
          <w:sz w:val="28"/>
          <w:szCs w:val="28"/>
        </w:rPr>
        <w:t>«</w:t>
      </w:r>
      <w:r>
        <w:rPr>
          <w:sz w:val="28"/>
          <w:szCs w:val="28"/>
        </w:rPr>
        <w:t>О внесении изменений в Положение о мерах по сохранению водных биологических ресурсов и среды их обитания, утвержденное постановлением Правительства Российской Федерации от 29 апреля 2013 г. № 380</w:t>
      </w:r>
      <w:r w:rsidRPr="00B1174D">
        <w:rPr>
          <w:sz w:val="28"/>
          <w:szCs w:val="28"/>
        </w:rPr>
        <w:t>»</w:t>
      </w:r>
    </w:p>
    <w:p w:rsidR="00213CDE" w:rsidRDefault="00213CDE" w:rsidP="00D165D5">
      <w:pPr>
        <w:rPr>
          <w:sz w:val="28"/>
          <w:szCs w:val="28"/>
        </w:rPr>
      </w:pPr>
    </w:p>
    <w:p w:rsidR="00213CDE" w:rsidRPr="001B647B" w:rsidRDefault="00213CDE" w:rsidP="001B647B">
      <w:pPr>
        <w:spacing w:line="360" w:lineRule="auto"/>
        <w:ind w:firstLine="709"/>
        <w:jc w:val="both"/>
        <w:rPr>
          <w:sz w:val="28"/>
          <w:szCs w:val="28"/>
        </w:rPr>
      </w:pPr>
      <w:r w:rsidRPr="001B647B">
        <w:rPr>
          <w:sz w:val="28"/>
          <w:szCs w:val="28"/>
        </w:rPr>
        <w:t xml:space="preserve">Минэкономразвития России в соответствии с разделом </w:t>
      </w:r>
      <w:r w:rsidRPr="001B647B">
        <w:rPr>
          <w:sz w:val="28"/>
          <w:szCs w:val="28"/>
          <w:lang w:val="en-US"/>
        </w:rPr>
        <w:t>I</w:t>
      </w:r>
      <w:r w:rsidRPr="001B647B">
        <w:rPr>
          <w:sz w:val="28"/>
          <w:szCs w:val="28"/>
        </w:rPr>
        <w:t xml:space="preserve">V </w:t>
      </w:r>
      <w:hyperlink r:id="rId7" w:history="1">
        <w:r w:rsidRPr="001B647B">
          <w:rPr>
            <w:sz w:val="28"/>
            <w:szCs w:val="28"/>
          </w:rPr>
          <w:t>Правил</w:t>
        </w:r>
      </w:hyperlink>
      <w:r w:rsidRPr="001B647B">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w:t>
      </w:r>
      <w:r>
        <w:rPr>
          <w:sz w:val="28"/>
          <w:szCs w:val="28"/>
        </w:rPr>
        <w:br/>
      </w:r>
      <w:r w:rsidRPr="001B647B">
        <w:rPr>
          <w:sz w:val="28"/>
          <w:szCs w:val="28"/>
        </w:rPr>
        <w:t xml:space="preserve">(далее – Правила проведения оценки регулирующего воздействия), рассмотрело проект постановления Правительства Российской Федерации «О внесении изменений в Положение о мерах по сохранению водных биологических ресурсов </w:t>
      </w:r>
      <w:r>
        <w:rPr>
          <w:sz w:val="28"/>
          <w:szCs w:val="28"/>
        </w:rPr>
        <w:br/>
      </w:r>
      <w:r w:rsidRPr="001B647B">
        <w:rPr>
          <w:sz w:val="28"/>
          <w:szCs w:val="28"/>
        </w:rPr>
        <w:t xml:space="preserve">и среды их обитания, утвержденное постановлением Правительства Российской Федерации от 29 апреля 2013 г. № 380» (далее – проект акта), подготовленный </w:t>
      </w:r>
      <w:r>
        <w:rPr>
          <w:sz w:val="28"/>
          <w:szCs w:val="28"/>
        </w:rPr>
        <w:br/>
      </w:r>
      <w:r w:rsidRPr="001B647B">
        <w:rPr>
          <w:sz w:val="28"/>
          <w:szCs w:val="28"/>
        </w:rPr>
        <w:t>и направленный для подготовки настоящего заключения Минсельхозом России (далее – разработчик), и сообщает следующее.</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Проект акта направлен разработчиком для подготовки настоящего заключения впервые.</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1B647B">
          <w:rPr>
            <w:rStyle w:val="Hyperlink"/>
            <w:sz w:val="28"/>
            <w:szCs w:val="28"/>
          </w:rPr>
          <w:t>http://regulation.gov.ru</w:t>
        </w:r>
      </w:hyperlink>
      <w:r w:rsidRPr="001B647B">
        <w:rPr>
          <w:sz w:val="28"/>
          <w:szCs w:val="28"/>
        </w:rPr>
        <w:t xml:space="preserve"> (</w:t>
      </w:r>
      <w:r w:rsidRPr="001B647B">
        <w:rPr>
          <w:sz w:val="28"/>
          <w:szCs w:val="28"/>
          <w:lang w:val="en-US"/>
        </w:rPr>
        <w:t>ID</w:t>
      </w:r>
      <w:r w:rsidRPr="001B647B">
        <w:rPr>
          <w:spacing w:val="-20"/>
          <w:sz w:val="28"/>
          <w:szCs w:val="28"/>
        </w:rPr>
        <w:t xml:space="preserve"> </w:t>
      </w:r>
      <w:r w:rsidRPr="001B647B">
        <w:rPr>
          <w:sz w:val="28"/>
          <w:szCs w:val="28"/>
        </w:rPr>
        <w:t>проекта</w:t>
      </w:r>
      <w:r w:rsidRPr="001B647B">
        <w:rPr>
          <w:spacing w:val="-20"/>
          <w:sz w:val="28"/>
          <w:szCs w:val="28"/>
        </w:rPr>
        <w:t xml:space="preserve"> </w:t>
      </w:r>
      <w:r w:rsidRPr="001B647B">
        <w:rPr>
          <w:sz w:val="28"/>
          <w:szCs w:val="28"/>
        </w:rPr>
        <w:t>02/07/07-17/00069486).</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Разработчиком проведены публичные обсуждения уведомления о подготовке проекта акта в срок с 19 июля по 1 августа 2017 г., а также проекта акта и сводного отчета в срок с 2 по 29 августа 2017 года.</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Замечания и предложения, полученные на этапе уведомления о подготовке проекта акта, а также в рамках проведения обсуждения проекта акта и сводного отчета, были включены разработчиком в сводку замечаний и предложений.</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1B647B">
          <w:rPr>
            <w:sz w:val="28"/>
            <w:szCs w:val="28"/>
          </w:rPr>
          <w:t>пунктами 9</w:t>
        </w:r>
      </w:hyperlink>
      <w:r w:rsidRPr="001B647B">
        <w:rPr>
          <w:sz w:val="28"/>
          <w:szCs w:val="28"/>
        </w:rPr>
        <w:t xml:space="preserve"> – </w:t>
      </w:r>
      <w:hyperlink r:id="rId10" w:history="1">
        <w:r w:rsidRPr="001B647B">
          <w:rPr>
            <w:sz w:val="28"/>
            <w:szCs w:val="28"/>
          </w:rPr>
          <w:t>23</w:t>
        </w:r>
      </w:hyperlink>
      <w:r w:rsidRPr="001B647B">
        <w:rPr>
          <w:sz w:val="28"/>
          <w:szCs w:val="28"/>
        </w:rPr>
        <w:t xml:space="preserve"> правил проведения оценки регулирующего воздействия, разработчиком соблюдены. </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 xml:space="preserve">По данным разработчика, положения проекта акта разработаны в целях совершенствования механизма проведения мероприятий, направленных </w:t>
      </w:r>
      <w:r>
        <w:rPr>
          <w:sz w:val="28"/>
          <w:szCs w:val="28"/>
        </w:rPr>
        <w:br/>
      </w:r>
      <w:r w:rsidRPr="001B647B">
        <w:rPr>
          <w:sz w:val="28"/>
          <w:szCs w:val="28"/>
        </w:rPr>
        <w:t>на сохранение водных биологических ресурсов и среды их обитания.</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Минэкономразвития России концептуально поддерживает необходимость совершенствования мер</w:t>
      </w:r>
      <w:r>
        <w:rPr>
          <w:sz w:val="28"/>
          <w:szCs w:val="28"/>
        </w:rPr>
        <w:t>,</w:t>
      </w:r>
      <w:r w:rsidRPr="001B647B">
        <w:rPr>
          <w:sz w:val="28"/>
          <w:szCs w:val="28"/>
        </w:rPr>
        <w:t xml:space="preserve"> ориентированных на сохранение водных биологических ресурсов и среды их обитания как стратегически важных ресурсов Российской Федерации.</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Однако разработчиком в сводном отчете не приведены статистические данные, показатели за текущий и предыдущие года</w:t>
      </w:r>
      <w:r>
        <w:rPr>
          <w:sz w:val="28"/>
          <w:szCs w:val="28"/>
        </w:rPr>
        <w:t>,</w:t>
      </w:r>
      <w:r w:rsidRPr="001B647B">
        <w:rPr>
          <w:sz w:val="28"/>
          <w:szCs w:val="28"/>
        </w:rPr>
        <w:t xml:space="preserve"> указывающие на отсутствие эффективности установленных </w:t>
      </w:r>
      <w:r w:rsidRPr="001B647B">
        <w:rPr>
          <w:rFonts w:eastAsia="TimesNewRomanPSMT"/>
          <w:sz w:val="28"/>
          <w:szCs w:val="28"/>
        </w:rPr>
        <w:t>рыбозащитных сооружений.</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По результатам проведенной оценки регулирующего воздействия проекта акта были определены следующие риски.</w:t>
      </w:r>
    </w:p>
    <w:p w:rsidR="00213CDE" w:rsidRPr="001B647B" w:rsidRDefault="00213CDE" w:rsidP="001B647B">
      <w:pPr>
        <w:autoSpaceDE w:val="0"/>
        <w:autoSpaceDN w:val="0"/>
        <w:adjustRightInd w:val="0"/>
        <w:spacing w:line="360" w:lineRule="auto"/>
        <w:ind w:firstLine="709"/>
        <w:jc w:val="both"/>
        <w:rPr>
          <w:rFonts w:eastAsia="TimesNewRomanPSMT"/>
          <w:sz w:val="28"/>
          <w:szCs w:val="28"/>
        </w:rPr>
      </w:pPr>
      <w:r w:rsidRPr="001B647B">
        <w:rPr>
          <w:rFonts w:eastAsia="TimesNewRomanPSMT"/>
          <w:sz w:val="28"/>
          <w:szCs w:val="28"/>
        </w:rPr>
        <w:t xml:space="preserve">Положениями проекта акта предлагается наделить Минсельхоз России полномочиями по разработке Методики </w:t>
      </w:r>
      <w:r>
        <w:rPr>
          <w:rFonts w:eastAsia="TimesNewRomanPSMT"/>
          <w:sz w:val="28"/>
          <w:szCs w:val="28"/>
        </w:rPr>
        <w:t xml:space="preserve">расчета </w:t>
      </w:r>
      <w:r w:rsidRPr="001B647B">
        <w:rPr>
          <w:rFonts w:eastAsia="TimesNewRomanPSMT"/>
          <w:sz w:val="28"/>
          <w:szCs w:val="28"/>
        </w:rPr>
        <w:t xml:space="preserve">эффективности рыбозащитных сооружений по предотвращению гибели водных биоресурсов при заборе воды из водных объектов рыбохозяйственного значения и рыбопропускных сооружений </w:t>
      </w:r>
      <w:r>
        <w:rPr>
          <w:rFonts w:eastAsia="TimesNewRomanPSMT"/>
          <w:sz w:val="28"/>
          <w:szCs w:val="28"/>
        </w:rPr>
        <w:br/>
      </w:r>
      <w:r w:rsidRPr="001B647B">
        <w:rPr>
          <w:rFonts w:eastAsia="TimesNewRomanPSMT"/>
          <w:sz w:val="28"/>
          <w:szCs w:val="28"/>
        </w:rPr>
        <w:t xml:space="preserve">(далее – Методика расчета эффективности). </w:t>
      </w:r>
    </w:p>
    <w:p w:rsidR="00213CDE" w:rsidRPr="001B647B" w:rsidRDefault="00213CDE" w:rsidP="001B647B">
      <w:pPr>
        <w:spacing w:line="360" w:lineRule="auto"/>
        <w:ind w:firstLine="709"/>
        <w:jc w:val="both"/>
        <w:rPr>
          <w:rFonts w:eastAsia="TimesNewRomanPSMT"/>
          <w:sz w:val="28"/>
          <w:szCs w:val="28"/>
        </w:rPr>
      </w:pPr>
      <w:r w:rsidRPr="001B647B">
        <w:rPr>
          <w:rFonts w:eastAsia="TimesNewRomanPSMT"/>
          <w:sz w:val="28"/>
          <w:szCs w:val="28"/>
        </w:rPr>
        <w:t xml:space="preserve">Согласно пояснительной записке, представленной разработчиком, </w:t>
      </w:r>
      <w:r>
        <w:rPr>
          <w:rFonts w:eastAsia="TimesNewRomanPSMT"/>
          <w:sz w:val="28"/>
          <w:szCs w:val="28"/>
        </w:rPr>
        <w:br/>
      </w:r>
      <w:r w:rsidRPr="001B647B">
        <w:rPr>
          <w:rFonts w:eastAsia="TimesNewRomanPSMT"/>
          <w:sz w:val="28"/>
          <w:szCs w:val="28"/>
        </w:rPr>
        <w:t xml:space="preserve">в соответствии с положениями подпункта «д» пункта 2 Положения о мерах </w:t>
      </w:r>
      <w:r>
        <w:rPr>
          <w:rFonts w:eastAsia="TimesNewRomanPSMT"/>
          <w:sz w:val="28"/>
          <w:szCs w:val="28"/>
        </w:rPr>
        <w:br/>
      </w:r>
      <w:r w:rsidRPr="001B647B">
        <w:rPr>
          <w:rFonts w:eastAsia="TimesNewRomanPSMT"/>
          <w:sz w:val="28"/>
          <w:szCs w:val="28"/>
        </w:rPr>
        <w:t xml:space="preserve">по сохранению водных биологических ресурсов и среды их обитания, утвержденного постановлением Правительства Российской Федерации от 29 апреля </w:t>
      </w:r>
      <w:smartTag w:uri="urn:schemas-microsoft-com:office:smarttags" w:element="metricconverter">
        <w:smartTagPr>
          <w:attr w:name="ProductID" w:val="2013 г"/>
        </w:smartTagPr>
        <w:r w:rsidRPr="001B647B">
          <w:rPr>
            <w:rFonts w:eastAsia="TimesNewRomanPSMT"/>
            <w:sz w:val="28"/>
            <w:szCs w:val="28"/>
          </w:rPr>
          <w:t>2013 г</w:t>
        </w:r>
      </w:smartTag>
      <w:r>
        <w:rPr>
          <w:rFonts w:eastAsia="TimesNewRomanPSMT"/>
          <w:sz w:val="28"/>
          <w:szCs w:val="28"/>
        </w:rPr>
        <w:t>. № 380 (далее –</w:t>
      </w:r>
      <w:r w:rsidRPr="001B647B">
        <w:rPr>
          <w:rFonts w:eastAsia="TimesNewRomanPSMT"/>
          <w:sz w:val="28"/>
          <w:szCs w:val="28"/>
        </w:rPr>
        <w:t xml:space="preserve"> Положение), предусмотрена такая мера по сохранению водных биоресурсов и среды их обитания как установка эффективных рыбозащитных сооружений в целях предотвращения попадания биоресурсов </w:t>
      </w:r>
      <w:r>
        <w:rPr>
          <w:rFonts w:eastAsia="TimesNewRomanPSMT"/>
          <w:sz w:val="28"/>
          <w:szCs w:val="28"/>
        </w:rPr>
        <w:br/>
      </w:r>
      <w:r w:rsidRPr="001B647B">
        <w:rPr>
          <w:rFonts w:eastAsia="TimesNewRomanPSMT"/>
          <w:sz w:val="28"/>
          <w:szCs w:val="28"/>
        </w:rPr>
        <w:t>в водозаборные сооружения и оборудование гидротехнических сооружений рыбопропускными сооружениями, в случае если планируемая деятельность связана с забором воды из водного объекта рыбохозяйственного значения и (или) строительством и эксплуатацией гидротехнических сооружений.</w:t>
      </w:r>
    </w:p>
    <w:p w:rsidR="00213CDE" w:rsidRPr="001B647B" w:rsidRDefault="00213CDE" w:rsidP="001B647B">
      <w:pPr>
        <w:autoSpaceDE w:val="0"/>
        <w:autoSpaceDN w:val="0"/>
        <w:adjustRightInd w:val="0"/>
        <w:spacing w:line="360" w:lineRule="auto"/>
        <w:ind w:firstLine="709"/>
        <w:jc w:val="both"/>
        <w:rPr>
          <w:rFonts w:eastAsia="TimesNewRomanPSMT"/>
          <w:sz w:val="28"/>
          <w:szCs w:val="28"/>
        </w:rPr>
      </w:pPr>
      <w:r w:rsidRPr="001B647B">
        <w:rPr>
          <w:rFonts w:eastAsia="TimesNewRomanPSMT"/>
          <w:sz w:val="28"/>
          <w:szCs w:val="28"/>
        </w:rPr>
        <w:t xml:space="preserve">В целях реализации указанной нормы разработчиком в инициативном порядке предлагается наделение полномочиями Минсельхоза России </w:t>
      </w:r>
      <w:r>
        <w:rPr>
          <w:rFonts w:eastAsia="TimesNewRomanPSMT"/>
          <w:sz w:val="28"/>
          <w:szCs w:val="28"/>
        </w:rPr>
        <w:t>по</w:t>
      </w:r>
      <w:r w:rsidRPr="001B647B">
        <w:rPr>
          <w:rFonts w:eastAsia="TimesNewRomanPSMT"/>
          <w:sz w:val="28"/>
          <w:szCs w:val="28"/>
        </w:rPr>
        <w:t xml:space="preserve"> разработк</w:t>
      </w:r>
      <w:r>
        <w:rPr>
          <w:rFonts w:eastAsia="TimesNewRomanPSMT"/>
          <w:sz w:val="28"/>
          <w:szCs w:val="28"/>
        </w:rPr>
        <w:t>е</w:t>
      </w:r>
      <w:r w:rsidRPr="001B647B">
        <w:rPr>
          <w:rFonts w:eastAsia="TimesNewRomanPSMT"/>
          <w:sz w:val="28"/>
          <w:szCs w:val="28"/>
        </w:rPr>
        <w:t xml:space="preserve"> Методики расчета эффективности, с помощью которой предполагается оценивать в полном объеме эффективность рыбозащитных сооружений, устанавливаемых водопользователями для предотвращения попадания в водозаборы водных биоресурсов.</w:t>
      </w:r>
    </w:p>
    <w:p w:rsidR="00213CDE" w:rsidRPr="001B647B" w:rsidRDefault="00213CDE" w:rsidP="001B647B">
      <w:pPr>
        <w:autoSpaceDE w:val="0"/>
        <w:autoSpaceDN w:val="0"/>
        <w:adjustRightInd w:val="0"/>
        <w:spacing w:line="360" w:lineRule="auto"/>
        <w:ind w:firstLine="709"/>
        <w:jc w:val="both"/>
        <w:rPr>
          <w:sz w:val="28"/>
          <w:szCs w:val="28"/>
        </w:rPr>
      </w:pPr>
      <w:r w:rsidRPr="001B647B">
        <w:rPr>
          <w:rFonts w:eastAsia="TimesNewRomanPSMT"/>
          <w:sz w:val="28"/>
          <w:szCs w:val="28"/>
        </w:rPr>
        <w:t>Вместе с тем обращаем внимание, что рыбопропускные и рыбозащитные сооружения являются объектами технического регулирования согласно положениям статьи 1</w:t>
      </w:r>
      <w:r w:rsidRPr="001B647B">
        <w:rPr>
          <w:sz w:val="28"/>
          <w:szCs w:val="28"/>
        </w:rPr>
        <w:t xml:space="preserve"> Федерального закона от 27 декабря </w:t>
      </w:r>
      <w:smartTag w:uri="urn:schemas-microsoft-com:office:smarttags" w:element="metricconverter">
        <w:smartTagPr>
          <w:attr w:name="ProductID" w:val="2002 г"/>
        </w:smartTagPr>
        <w:r w:rsidRPr="001B647B">
          <w:rPr>
            <w:sz w:val="28"/>
            <w:szCs w:val="28"/>
          </w:rPr>
          <w:t>2002 г</w:t>
        </w:r>
      </w:smartTag>
      <w:r w:rsidRPr="001B647B">
        <w:rPr>
          <w:sz w:val="28"/>
          <w:szCs w:val="28"/>
        </w:rPr>
        <w:t xml:space="preserve">. № 184-ФЗ «О техническом регулировании» (далее – закон № 184-ФЗ), в соответствии с которыми указанный закон регулирует отношения, возникающие при разработке, принятии, применении и исполнении обязательных требований к продукции, в том числе зданиям </w:t>
      </w:r>
      <w:r>
        <w:rPr>
          <w:sz w:val="28"/>
          <w:szCs w:val="28"/>
        </w:rPr>
        <w:br/>
      </w:r>
      <w:r w:rsidRPr="001B647B">
        <w:rPr>
          <w:sz w:val="28"/>
          <w:szCs w:val="28"/>
        </w:rPr>
        <w:t>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 xml:space="preserve">Согласно части 3 статьи 4 закона 184-ФЗ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11" w:history="1">
        <w:r w:rsidRPr="001B647B">
          <w:rPr>
            <w:rFonts w:ascii="Times New Roman" w:hAnsi="Times New Roman" w:cs="Times New Roman"/>
            <w:sz w:val="28"/>
            <w:szCs w:val="28"/>
            <w:lang w:eastAsia="ru-RU"/>
          </w:rPr>
          <w:t>статьями 5</w:t>
        </w:r>
      </w:hyperlink>
      <w:r w:rsidRPr="001B647B">
        <w:rPr>
          <w:rFonts w:ascii="Times New Roman" w:hAnsi="Times New Roman" w:cs="Times New Roman"/>
          <w:sz w:val="28"/>
          <w:szCs w:val="28"/>
          <w:lang w:eastAsia="ru-RU"/>
        </w:rPr>
        <w:t xml:space="preserve"> и </w:t>
      </w:r>
      <w:hyperlink r:id="rId12" w:history="1">
        <w:r w:rsidRPr="001B647B">
          <w:rPr>
            <w:rFonts w:ascii="Times New Roman" w:hAnsi="Times New Roman" w:cs="Times New Roman"/>
            <w:sz w:val="28"/>
            <w:szCs w:val="28"/>
            <w:lang w:eastAsia="ru-RU"/>
          </w:rPr>
          <w:t>9.1</w:t>
        </w:r>
      </w:hyperlink>
      <w:r w:rsidRPr="001B647B">
        <w:rPr>
          <w:rFonts w:ascii="Times New Roman" w:hAnsi="Times New Roman" w:cs="Times New Roman"/>
          <w:sz w:val="28"/>
          <w:szCs w:val="28"/>
          <w:lang w:eastAsia="ru-RU"/>
        </w:rPr>
        <w:t xml:space="preserve"> указанного закона. На основании части 3 статьи 7 закона № 184-ФЗ 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 xml:space="preserve">В соответствии со статьей 5.1 закона № 184-ФЗ особенности технического регулирования в области обеспечения безопасности зданий и сооружений устанавливаются Федеральным </w:t>
      </w:r>
      <w:hyperlink r:id="rId13" w:history="1">
        <w:r w:rsidRPr="001B647B">
          <w:rPr>
            <w:rFonts w:ascii="Times New Roman" w:hAnsi="Times New Roman" w:cs="Times New Roman"/>
            <w:sz w:val="28"/>
            <w:szCs w:val="28"/>
            <w:lang w:eastAsia="ru-RU"/>
          </w:rPr>
          <w:t>законом</w:t>
        </w:r>
      </w:hyperlink>
      <w:r w:rsidRPr="001B647B">
        <w:rPr>
          <w:rFonts w:ascii="Times New Roman" w:hAnsi="Times New Roman" w:cs="Times New Roman"/>
          <w:sz w:val="28"/>
          <w:szCs w:val="28"/>
          <w:lang w:eastAsia="ru-RU"/>
        </w:rPr>
        <w:t xml:space="preserve"> от 30 декабря </w:t>
      </w:r>
      <w:smartTag w:uri="urn:schemas-microsoft-com:office:smarttags" w:element="metricconverter">
        <w:smartTagPr>
          <w:attr w:name="ProductID" w:val="2009 г"/>
        </w:smartTagPr>
        <w:r w:rsidRPr="001B647B">
          <w:rPr>
            <w:rFonts w:ascii="Times New Roman" w:hAnsi="Times New Roman" w:cs="Times New Roman"/>
            <w:sz w:val="28"/>
            <w:szCs w:val="28"/>
            <w:lang w:eastAsia="ru-RU"/>
          </w:rPr>
          <w:t>2009 г</w:t>
        </w:r>
      </w:smartTag>
      <w:r w:rsidRPr="001B647B">
        <w:rPr>
          <w:rFonts w:ascii="Times New Roman" w:hAnsi="Times New Roman" w:cs="Times New Roman"/>
          <w:sz w:val="28"/>
          <w:szCs w:val="28"/>
          <w:lang w:eastAsia="ru-RU"/>
        </w:rPr>
        <w:t>. № 384-ФЗ «Технический регламент о безопасности зданий и сооружений» (далее – закон № 384-ФЗ).</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 xml:space="preserve">На основании положений пункта 2 статьи 5 закона № 384-ФЗ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указанного закона и требований стандартов и сводов правил, включенных в указанные в </w:t>
      </w:r>
      <w:hyperlink r:id="rId14" w:history="1">
        <w:r w:rsidRPr="001B647B">
          <w:rPr>
            <w:rFonts w:ascii="Times New Roman" w:hAnsi="Times New Roman" w:cs="Times New Roman"/>
            <w:sz w:val="28"/>
            <w:szCs w:val="28"/>
            <w:lang w:eastAsia="ru-RU"/>
          </w:rPr>
          <w:t>частях 1</w:t>
        </w:r>
      </w:hyperlink>
      <w:r w:rsidRPr="001B647B">
        <w:rPr>
          <w:rFonts w:ascii="Times New Roman" w:hAnsi="Times New Roman" w:cs="Times New Roman"/>
          <w:sz w:val="28"/>
          <w:szCs w:val="28"/>
          <w:lang w:eastAsia="ru-RU"/>
        </w:rPr>
        <w:t xml:space="preserve"> и </w:t>
      </w:r>
      <w:hyperlink r:id="rId15" w:history="1">
        <w:r w:rsidRPr="001B647B">
          <w:rPr>
            <w:rFonts w:ascii="Times New Roman" w:hAnsi="Times New Roman" w:cs="Times New Roman"/>
            <w:sz w:val="28"/>
            <w:szCs w:val="28"/>
            <w:lang w:eastAsia="ru-RU"/>
          </w:rPr>
          <w:t>7 статьи 6</w:t>
        </w:r>
      </w:hyperlink>
      <w:r w:rsidRPr="001B647B">
        <w:rPr>
          <w:rFonts w:ascii="Times New Roman" w:hAnsi="Times New Roman" w:cs="Times New Roman"/>
          <w:sz w:val="28"/>
          <w:szCs w:val="28"/>
          <w:lang w:eastAsia="ru-RU"/>
        </w:rPr>
        <w:t xml:space="preserve"> настоящего Федерального закона </w:t>
      </w:r>
      <w:hyperlink r:id="rId16" w:history="1">
        <w:r w:rsidRPr="001B647B">
          <w:rPr>
            <w:rFonts w:ascii="Times New Roman" w:hAnsi="Times New Roman" w:cs="Times New Roman"/>
            <w:sz w:val="28"/>
            <w:szCs w:val="28"/>
            <w:lang w:eastAsia="ru-RU"/>
          </w:rPr>
          <w:t>перечни</w:t>
        </w:r>
      </w:hyperlink>
      <w:r w:rsidRPr="001B647B">
        <w:rPr>
          <w:rFonts w:ascii="Times New Roman" w:hAnsi="Times New Roman" w:cs="Times New Roman"/>
          <w:sz w:val="28"/>
          <w:szCs w:val="28"/>
          <w:lang w:eastAsia="ru-RU"/>
        </w:rPr>
        <w:t>, или требований специальных технических условий.</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 xml:space="preserve">Согласно пункту 1 статьи 6 закона № 384-ФЗ Правительство Российской Федерации утверждает </w:t>
      </w:r>
      <w:hyperlink r:id="rId17" w:history="1">
        <w:r w:rsidRPr="001B647B">
          <w:rPr>
            <w:rFonts w:ascii="Times New Roman" w:hAnsi="Times New Roman" w:cs="Times New Roman"/>
            <w:sz w:val="28"/>
            <w:szCs w:val="28"/>
            <w:lang w:eastAsia="ru-RU"/>
          </w:rPr>
          <w:t>перечень</w:t>
        </w:r>
      </w:hyperlink>
      <w:r w:rsidRPr="001B647B">
        <w:rPr>
          <w:rFonts w:ascii="Times New Roman" w:hAnsi="Times New Roman" w:cs="Times New Roman"/>
          <w:sz w:val="28"/>
          <w:szCs w:val="28"/>
          <w:lang w:eastAsia="ru-RU"/>
        </w:rPr>
        <w:t xml:space="preserve"> национальных стандартов и сводов правил (частей таких стандартов и сводов правил), в результате применения которых </w:t>
      </w:r>
      <w:r>
        <w:rPr>
          <w:rFonts w:ascii="Times New Roman" w:hAnsi="Times New Roman" w:cs="Times New Roman"/>
          <w:sz w:val="28"/>
          <w:szCs w:val="28"/>
          <w:lang w:eastAsia="ru-RU"/>
        </w:rPr>
        <w:br/>
      </w:r>
      <w:r w:rsidRPr="001B647B">
        <w:rPr>
          <w:rFonts w:ascii="Times New Roman" w:hAnsi="Times New Roman" w:cs="Times New Roman"/>
          <w:sz w:val="28"/>
          <w:szCs w:val="28"/>
          <w:lang w:eastAsia="ru-RU"/>
        </w:rPr>
        <w:t>на обязательной основе обеспечивается соблюдение требо</w:t>
      </w:r>
      <w:r>
        <w:rPr>
          <w:rFonts w:ascii="Times New Roman" w:hAnsi="Times New Roman" w:cs="Times New Roman"/>
          <w:sz w:val="28"/>
          <w:szCs w:val="28"/>
          <w:lang w:eastAsia="ru-RU"/>
        </w:rPr>
        <w:t>ваний указанного закона (далее –</w:t>
      </w:r>
      <w:r w:rsidRPr="001B647B">
        <w:rPr>
          <w:rFonts w:ascii="Times New Roman" w:hAnsi="Times New Roman" w:cs="Times New Roman"/>
          <w:sz w:val="28"/>
          <w:szCs w:val="28"/>
          <w:lang w:eastAsia="ru-RU"/>
        </w:rPr>
        <w:t xml:space="preserve"> Перечень стандартов).</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В соответствии с пунктом 57 Перечня стандартов, утвержденного постановлением Правительства Российской Федерации от 26 декабря 2014 г. №</w:t>
      </w:r>
      <w:r>
        <w:rPr>
          <w:rFonts w:ascii="Times New Roman" w:hAnsi="Times New Roman" w:cs="Times New Roman"/>
          <w:sz w:val="28"/>
          <w:szCs w:val="28"/>
          <w:lang w:eastAsia="ru-RU"/>
        </w:rPr>
        <w:t> </w:t>
      </w:r>
      <w:r w:rsidRPr="001B647B">
        <w:rPr>
          <w:rFonts w:ascii="Times New Roman" w:hAnsi="Times New Roman" w:cs="Times New Roman"/>
          <w:sz w:val="28"/>
          <w:szCs w:val="28"/>
          <w:lang w:eastAsia="ru-RU"/>
        </w:rPr>
        <w:t xml:space="preserve">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закона № 384-ФЗ уже установлены обязательные требования к эффективным рыбопропускным и рыбозащитным сооружениям (разделы 8, 9 </w:t>
      </w:r>
      <w:hyperlink r:id="rId18" w:history="1">
        <w:r w:rsidRPr="001B647B">
          <w:rPr>
            <w:rFonts w:ascii="Times New Roman" w:hAnsi="Times New Roman" w:cs="Times New Roman"/>
            <w:sz w:val="28"/>
            <w:szCs w:val="28"/>
            <w:lang w:eastAsia="ru-RU"/>
          </w:rPr>
          <w:t>СП 101.13330.2012</w:t>
        </w:r>
      </w:hyperlink>
      <w:r w:rsidRPr="001B647B">
        <w:rPr>
          <w:rFonts w:ascii="Times New Roman" w:hAnsi="Times New Roman" w:cs="Times New Roman"/>
          <w:sz w:val="28"/>
          <w:szCs w:val="28"/>
          <w:lang w:eastAsia="ru-RU"/>
        </w:rPr>
        <w:t xml:space="preserve"> «СНиП 2.06.07-87 «Подпорные стены, судоходные шлюзы, рыбопропускные и рыбозащитные сооружения»).</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 xml:space="preserve">При этом обращаем внимание, что требования законодательства </w:t>
      </w:r>
      <w:r>
        <w:rPr>
          <w:sz w:val="28"/>
          <w:szCs w:val="28"/>
        </w:rPr>
        <w:br/>
      </w:r>
      <w:r w:rsidRPr="001B647B">
        <w:rPr>
          <w:sz w:val="28"/>
          <w:szCs w:val="28"/>
        </w:rPr>
        <w:t>о техническом регулировании, как указывалось выше, распространяются на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то есть на весь жизненный цикл рыбопропу</w:t>
      </w:r>
      <w:r>
        <w:rPr>
          <w:sz w:val="28"/>
          <w:szCs w:val="28"/>
        </w:rPr>
        <w:t>скных и рыбозащитных сооружений.</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Кроме того, предлагаемая разработчиком Методика расчета эффективности предполагает оценку соответствия проектируемых и уже построенных сооружений на эффективность предотвращения гибели водных биоресурсов.</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Вместе с тем согласно части 5 статьи 38 закона № 384-ФЗ оценкой соответствия сооружения в процессе эксплуатации должно определяться соответствие сооружения требованиям указанного закона и проектной документации.</w:t>
      </w:r>
    </w:p>
    <w:p w:rsidR="00213CDE" w:rsidRPr="001B647B" w:rsidRDefault="00213CDE" w:rsidP="001B647B">
      <w:pPr>
        <w:pStyle w:val="ConsPlusNormal"/>
        <w:spacing w:line="360" w:lineRule="auto"/>
        <w:ind w:firstLine="709"/>
        <w:jc w:val="both"/>
        <w:rPr>
          <w:rFonts w:ascii="Times New Roman" w:hAnsi="Times New Roman" w:cs="Times New Roman"/>
          <w:sz w:val="28"/>
          <w:szCs w:val="28"/>
          <w:lang w:eastAsia="ru-RU"/>
        </w:rPr>
      </w:pPr>
      <w:r w:rsidRPr="001B647B">
        <w:rPr>
          <w:rFonts w:ascii="Times New Roman" w:hAnsi="Times New Roman" w:cs="Times New Roman"/>
          <w:sz w:val="28"/>
          <w:szCs w:val="28"/>
          <w:lang w:eastAsia="ru-RU"/>
        </w:rPr>
        <w:t xml:space="preserve">Таким образом, установление обязательных требований к сооружениям либо </w:t>
      </w:r>
      <w:r>
        <w:rPr>
          <w:rFonts w:ascii="Times New Roman" w:hAnsi="Times New Roman" w:cs="Times New Roman"/>
          <w:sz w:val="28"/>
          <w:szCs w:val="28"/>
          <w:lang w:eastAsia="ru-RU"/>
        </w:rPr>
        <w:br/>
      </w:r>
      <w:r w:rsidRPr="001B647B">
        <w:rPr>
          <w:rFonts w:ascii="Times New Roman" w:hAnsi="Times New Roman" w:cs="Times New Roman"/>
          <w:sz w:val="28"/>
          <w:szCs w:val="28"/>
          <w:lang w:eastAsia="ru-RU"/>
        </w:rPr>
        <w:t>к оценке их соответствия в период проектирования или эксплуатации путем проверки эффективности рыбозащитных сооружений по предотвращению гибели водных биоресурсов при заборе воды из водных объектов рыбохозяйственного значения и рыбопропускных сооружений, не является предметом правового регулирования проекта акта и может быть установлено только в рамках законодательства о техническом регулировании.</w:t>
      </w:r>
    </w:p>
    <w:p w:rsidR="00213CDE" w:rsidRPr="001B647B" w:rsidRDefault="00213CDE" w:rsidP="001B647B">
      <w:pPr>
        <w:autoSpaceDE w:val="0"/>
        <w:autoSpaceDN w:val="0"/>
        <w:adjustRightInd w:val="0"/>
        <w:spacing w:line="360" w:lineRule="auto"/>
        <w:ind w:firstLine="709"/>
        <w:jc w:val="both"/>
        <w:rPr>
          <w:sz w:val="28"/>
          <w:szCs w:val="28"/>
        </w:rPr>
      </w:pPr>
      <w:r w:rsidRPr="001B647B">
        <w:rPr>
          <w:sz w:val="28"/>
          <w:szCs w:val="28"/>
        </w:rPr>
        <w:t xml:space="preserve">На основе проведенной оценки регулирующего воздействия проекта акта </w:t>
      </w:r>
      <w:r w:rsidRPr="001B647B">
        <w:rPr>
          <w:sz w:val="28"/>
          <w:szCs w:val="28"/>
        </w:rPr>
        <w:br/>
        <w:t>с учетом информации, представленной разработчиком в сводном отчете, Минэкономразвития России сделан вывод о</w:t>
      </w:r>
      <w:r>
        <w:rPr>
          <w:sz w:val="28"/>
          <w:szCs w:val="28"/>
        </w:rPr>
        <w:t xml:space="preserve"> не</w:t>
      </w:r>
      <w:r w:rsidRPr="001B647B">
        <w:rPr>
          <w:sz w:val="28"/>
          <w:szCs w:val="28"/>
        </w:rPr>
        <w:t xml:space="preserve"> 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r>
      <w:r w:rsidRPr="001B647B">
        <w:rPr>
          <w:sz w:val="28"/>
          <w:szCs w:val="28"/>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w:t>
      </w:r>
      <w:r w:rsidRPr="001B647B">
        <w:rPr>
          <w:sz w:val="28"/>
          <w:szCs w:val="28"/>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213CDE" w:rsidRDefault="00213CDE" w:rsidP="00E12356">
      <w:pPr>
        <w:tabs>
          <w:tab w:val="left" w:pos="6030"/>
        </w:tabs>
        <w:autoSpaceDE w:val="0"/>
        <w:autoSpaceDN w:val="0"/>
        <w:adjustRightInd w:val="0"/>
        <w:spacing w:line="360" w:lineRule="auto"/>
        <w:ind w:firstLine="720"/>
        <w:jc w:val="both"/>
        <w:outlineLvl w:val="0"/>
        <w:rPr>
          <w:sz w:val="28"/>
          <w:szCs w:val="28"/>
        </w:rPr>
      </w:pPr>
      <w:bookmarkStart w:id="0" w:name="_GoBack"/>
      <w:bookmarkEnd w:id="0"/>
    </w:p>
    <w:sectPr w:rsidR="00213CDE" w:rsidSect="007721E2">
      <w:headerReference w:type="even" r:id="rId19"/>
      <w:headerReference w:type="default" r:id="rId20"/>
      <w:footerReference w:type="even" r:id="rId2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DE" w:rsidRDefault="00213CDE">
      <w:r>
        <w:separator/>
      </w:r>
    </w:p>
  </w:endnote>
  <w:endnote w:type="continuationSeparator" w:id="0">
    <w:p w:rsidR="00213CDE" w:rsidRDefault="0021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E" w:rsidRDefault="00213CDE"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13CDE" w:rsidRDefault="00213CDE"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DE" w:rsidRDefault="00213CDE">
      <w:r>
        <w:separator/>
      </w:r>
    </w:p>
  </w:footnote>
  <w:footnote w:type="continuationSeparator" w:id="0">
    <w:p w:rsidR="00213CDE" w:rsidRDefault="00213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E" w:rsidRDefault="00213CDE"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CDE" w:rsidRDefault="00213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DE" w:rsidRDefault="00213CDE"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13CDE" w:rsidRDefault="00213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BC7386F"/>
    <w:multiLevelType w:val="hybridMultilevel"/>
    <w:tmpl w:val="7E10B51E"/>
    <w:lvl w:ilvl="0" w:tplc="99664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1"/>
  </w:num>
  <w:num w:numId="3">
    <w:abstractNumId w:val="7"/>
  </w:num>
  <w:num w:numId="4">
    <w:abstractNumId w:val="5"/>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01F"/>
    <w:rsid w:val="00004E99"/>
    <w:rsid w:val="00013F6C"/>
    <w:rsid w:val="00016A3C"/>
    <w:rsid w:val="00017025"/>
    <w:rsid w:val="0002193D"/>
    <w:rsid w:val="000252D8"/>
    <w:rsid w:val="000401B9"/>
    <w:rsid w:val="000418F2"/>
    <w:rsid w:val="00041B73"/>
    <w:rsid w:val="0004493C"/>
    <w:rsid w:val="00044C7E"/>
    <w:rsid w:val="00047325"/>
    <w:rsid w:val="00050FA6"/>
    <w:rsid w:val="000573ED"/>
    <w:rsid w:val="00061A70"/>
    <w:rsid w:val="0006754A"/>
    <w:rsid w:val="00070E1C"/>
    <w:rsid w:val="00071618"/>
    <w:rsid w:val="00086CFA"/>
    <w:rsid w:val="00087830"/>
    <w:rsid w:val="00087DCD"/>
    <w:rsid w:val="00091224"/>
    <w:rsid w:val="00092B5B"/>
    <w:rsid w:val="00093394"/>
    <w:rsid w:val="000A4966"/>
    <w:rsid w:val="000B6DFF"/>
    <w:rsid w:val="000B75B4"/>
    <w:rsid w:val="000C0535"/>
    <w:rsid w:val="000C1514"/>
    <w:rsid w:val="000D3146"/>
    <w:rsid w:val="000D4860"/>
    <w:rsid w:val="000D7DD0"/>
    <w:rsid w:val="000E27DE"/>
    <w:rsid w:val="000F05C1"/>
    <w:rsid w:val="000F0E7B"/>
    <w:rsid w:val="000F3410"/>
    <w:rsid w:val="00105542"/>
    <w:rsid w:val="00122FC5"/>
    <w:rsid w:val="00140190"/>
    <w:rsid w:val="00140372"/>
    <w:rsid w:val="00141092"/>
    <w:rsid w:val="00154891"/>
    <w:rsid w:val="001568F4"/>
    <w:rsid w:val="00156BD5"/>
    <w:rsid w:val="0016447B"/>
    <w:rsid w:val="0016721B"/>
    <w:rsid w:val="00180CAC"/>
    <w:rsid w:val="001822EC"/>
    <w:rsid w:val="0019578B"/>
    <w:rsid w:val="001A1745"/>
    <w:rsid w:val="001A72CD"/>
    <w:rsid w:val="001B0331"/>
    <w:rsid w:val="001B647B"/>
    <w:rsid w:val="001C42B7"/>
    <w:rsid w:val="001D0438"/>
    <w:rsid w:val="001D081F"/>
    <w:rsid w:val="001D331D"/>
    <w:rsid w:val="001D7B08"/>
    <w:rsid w:val="001E12E4"/>
    <w:rsid w:val="001F1083"/>
    <w:rsid w:val="001F36A6"/>
    <w:rsid w:val="002024AA"/>
    <w:rsid w:val="00213820"/>
    <w:rsid w:val="00213CDE"/>
    <w:rsid w:val="002149A0"/>
    <w:rsid w:val="00216F25"/>
    <w:rsid w:val="002175FF"/>
    <w:rsid w:val="00217B3F"/>
    <w:rsid w:val="00225561"/>
    <w:rsid w:val="002267CF"/>
    <w:rsid w:val="00233867"/>
    <w:rsid w:val="002501CC"/>
    <w:rsid w:val="00253E19"/>
    <w:rsid w:val="002616D4"/>
    <w:rsid w:val="00265821"/>
    <w:rsid w:val="002736CD"/>
    <w:rsid w:val="002766E9"/>
    <w:rsid w:val="00276D65"/>
    <w:rsid w:val="00281A89"/>
    <w:rsid w:val="0028216B"/>
    <w:rsid w:val="002843F1"/>
    <w:rsid w:val="00295011"/>
    <w:rsid w:val="002A0A30"/>
    <w:rsid w:val="002B092C"/>
    <w:rsid w:val="002B613B"/>
    <w:rsid w:val="002B7EEB"/>
    <w:rsid w:val="002E40AB"/>
    <w:rsid w:val="002E593E"/>
    <w:rsid w:val="002F68ED"/>
    <w:rsid w:val="00301D90"/>
    <w:rsid w:val="00316E79"/>
    <w:rsid w:val="00320B95"/>
    <w:rsid w:val="00324F61"/>
    <w:rsid w:val="00327F40"/>
    <w:rsid w:val="0033065F"/>
    <w:rsid w:val="00335B43"/>
    <w:rsid w:val="00351724"/>
    <w:rsid w:val="00351A15"/>
    <w:rsid w:val="003563A9"/>
    <w:rsid w:val="003666AD"/>
    <w:rsid w:val="00374B53"/>
    <w:rsid w:val="0037661E"/>
    <w:rsid w:val="00376B28"/>
    <w:rsid w:val="00391FE9"/>
    <w:rsid w:val="003937AD"/>
    <w:rsid w:val="00396CF1"/>
    <w:rsid w:val="003A28BE"/>
    <w:rsid w:val="003A4D3D"/>
    <w:rsid w:val="003A4D84"/>
    <w:rsid w:val="003A53FA"/>
    <w:rsid w:val="003B6315"/>
    <w:rsid w:val="003B6FB1"/>
    <w:rsid w:val="003C0488"/>
    <w:rsid w:val="003C14E7"/>
    <w:rsid w:val="003D1314"/>
    <w:rsid w:val="003D51AC"/>
    <w:rsid w:val="003D65F7"/>
    <w:rsid w:val="003E07A0"/>
    <w:rsid w:val="003F63AD"/>
    <w:rsid w:val="003F787C"/>
    <w:rsid w:val="00416C35"/>
    <w:rsid w:val="00417463"/>
    <w:rsid w:val="00432B94"/>
    <w:rsid w:val="00437BA5"/>
    <w:rsid w:val="0044028E"/>
    <w:rsid w:val="00452943"/>
    <w:rsid w:val="0045672A"/>
    <w:rsid w:val="0046217C"/>
    <w:rsid w:val="00463041"/>
    <w:rsid w:val="00473663"/>
    <w:rsid w:val="00477F17"/>
    <w:rsid w:val="00480623"/>
    <w:rsid w:val="00483039"/>
    <w:rsid w:val="0048488C"/>
    <w:rsid w:val="00485F09"/>
    <w:rsid w:val="00494013"/>
    <w:rsid w:val="004959BA"/>
    <w:rsid w:val="00497E77"/>
    <w:rsid w:val="00497F97"/>
    <w:rsid w:val="004A025C"/>
    <w:rsid w:val="004A5D21"/>
    <w:rsid w:val="004C142D"/>
    <w:rsid w:val="004C48DB"/>
    <w:rsid w:val="004C7D85"/>
    <w:rsid w:val="004D6CE7"/>
    <w:rsid w:val="004E134C"/>
    <w:rsid w:val="004E6965"/>
    <w:rsid w:val="004F77FB"/>
    <w:rsid w:val="00507379"/>
    <w:rsid w:val="00514DE4"/>
    <w:rsid w:val="00516C58"/>
    <w:rsid w:val="00525F72"/>
    <w:rsid w:val="00526CD0"/>
    <w:rsid w:val="0053789F"/>
    <w:rsid w:val="0056306E"/>
    <w:rsid w:val="00566BCF"/>
    <w:rsid w:val="0056742D"/>
    <w:rsid w:val="00571013"/>
    <w:rsid w:val="005813E7"/>
    <w:rsid w:val="00581478"/>
    <w:rsid w:val="00590111"/>
    <w:rsid w:val="0059497A"/>
    <w:rsid w:val="005A0CD8"/>
    <w:rsid w:val="005A175E"/>
    <w:rsid w:val="005B0460"/>
    <w:rsid w:val="005B28CC"/>
    <w:rsid w:val="005C1EAA"/>
    <w:rsid w:val="005C4200"/>
    <w:rsid w:val="005C5D08"/>
    <w:rsid w:val="005D0B4E"/>
    <w:rsid w:val="005D0E82"/>
    <w:rsid w:val="005D3542"/>
    <w:rsid w:val="005D45DE"/>
    <w:rsid w:val="005D6507"/>
    <w:rsid w:val="005E1E2E"/>
    <w:rsid w:val="005E6461"/>
    <w:rsid w:val="005F5551"/>
    <w:rsid w:val="005F7F79"/>
    <w:rsid w:val="006023E5"/>
    <w:rsid w:val="00603C0B"/>
    <w:rsid w:val="0060413B"/>
    <w:rsid w:val="006059DE"/>
    <w:rsid w:val="00611187"/>
    <w:rsid w:val="006162B6"/>
    <w:rsid w:val="00643FBB"/>
    <w:rsid w:val="006457BA"/>
    <w:rsid w:val="00646260"/>
    <w:rsid w:val="006500C2"/>
    <w:rsid w:val="006518A6"/>
    <w:rsid w:val="00652DFD"/>
    <w:rsid w:val="006709AA"/>
    <w:rsid w:val="00674536"/>
    <w:rsid w:val="00677F97"/>
    <w:rsid w:val="006922B8"/>
    <w:rsid w:val="006A00E0"/>
    <w:rsid w:val="006A6CCF"/>
    <w:rsid w:val="006B0366"/>
    <w:rsid w:val="006B47BA"/>
    <w:rsid w:val="006C13DF"/>
    <w:rsid w:val="006C2E99"/>
    <w:rsid w:val="006D4E1E"/>
    <w:rsid w:val="006D578C"/>
    <w:rsid w:val="006E288D"/>
    <w:rsid w:val="006E34FA"/>
    <w:rsid w:val="006E73D3"/>
    <w:rsid w:val="00701748"/>
    <w:rsid w:val="007048BB"/>
    <w:rsid w:val="0071016E"/>
    <w:rsid w:val="0071176A"/>
    <w:rsid w:val="007174E5"/>
    <w:rsid w:val="0072516B"/>
    <w:rsid w:val="00726DCF"/>
    <w:rsid w:val="007313CA"/>
    <w:rsid w:val="007338CC"/>
    <w:rsid w:val="00733DB5"/>
    <w:rsid w:val="00734EC9"/>
    <w:rsid w:val="0073796F"/>
    <w:rsid w:val="00742D54"/>
    <w:rsid w:val="00764CFC"/>
    <w:rsid w:val="007721E2"/>
    <w:rsid w:val="0078039A"/>
    <w:rsid w:val="0078169F"/>
    <w:rsid w:val="00785CF9"/>
    <w:rsid w:val="00787896"/>
    <w:rsid w:val="00790E36"/>
    <w:rsid w:val="00792FE8"/>
    <w:rsid w:val="007A1D71"/>
    <w:rsid w:val="007A658B"/>
    <w:rsid w:val="007B1508"/>
    <w:rsid w:val="007B1E57"/>
    <w:rsid w:val="007C3C4A"/>
    <w:rsid w:val="007D1A01"/>
    <w:rsid w:val="007E66BD"/>
    <w:rsid w:val="007E72F9"/>
    <w:rsid w:val="007E7A19"/>
    <w:rsid w:val="007F1D38"/>
    <w:rsid w:val="00807E87"/>
    <w:rsid w:val="00813989"/>
    <w:rsid w:val="008164CD"/>
    <w:rsid w:val="00816781"/>
    <w:rsid w:val="008252B6"/>
    <w:rsid w:val="008269C0"/>
    <w:rsid w:val="00826F00"/>
    <w:rsid w:val="008273C6"/>
    <w:rsid w:val="0082751F"/>
    <w:rsid w:val="0083435A"/>
    <w:rsid w:val="008359EE"/>
    <w:rsid w:val="00840078"/>
    <w:rsid w:val="00843A3A"/>
    <w:rsid w:val="0084443A"/>
    <w:rsid w:val="00854A22"/>
    <w:rsid w:val="00857857"/>
    <w:rsid w:val="00872E6B"/>
    <w:rsid w:val="00875BC8"/>
    <w:rsid w:val="008817A7"/>
    <w:rsid w:val="008822D6"/>
    <w:rsid w:val="00882529"/>
    <w:rsid w:val="00883FEE"/>
    <w:rsid w:val="00885139"/>
    <w:rsid w:val="00887459"/>
    <w:rsid w:val="00893174"/>
    <w:rsid w:val="008943A2"/>
    <w:rsid w:val="0089525F"/>
    <w:rsid w:val="00897775"/>
    <w:rsid w:val="008A07F2"/>
    <w:rsid w:val="008A232A"/>
    <w:rsid w:val="008A51CE"/>
    <w:rsid w:val="008A6D82"/>
    <w:rsid w:val="008B1EF6"/>
    <w:rsid w:val="008B422E"/>
    <w:rsid w:val="008B4F79"/>
    <w:rsid w:val="008B6448"/>
    <w:rsid w:val="008D0F44"/>
    <w:rsid w:val="008D1D0A"/>
    <w:rsid w:val="008D3714"/>
    <w:rsid w:val="008E0B13"/>
    <w:rsid w:val="008E4F00"/>
    <w:rsid w:val="008F0DD2"/>
    <w:rsid w:val="008F6C5A"/>
    <w:rsid w:val="00910096"/>
    <w:rsid w:val="00915946"/>
    <w:rsid w:val="00917334"/>
    <w:rsid w:val="0091755C"/>
    <w:rsid w:val="0092505E"/>
    <w:rsid w:val="00934E8C"/>
    <w:rsid w:val="00935963"/>
    <w:rsid w:val="0094163B"/>
    <w:rsid w:val="009434C2"/>
    <w:rsid w:val="00943B13"/>
    <w:rsid w:val="00947068"/>
    <w:rsid w:val="009502BC"/>
    <w:rsid w:val="009532C0"/>
    <w:rsid w:val="009639DD"/>
    <w:rsid w:val="00967690"/>
    <w:rsid w:val="00975DAC"/>
    <w:rsid w:val="00983460"/>
    <w:rsid w:val="009839F3"/>
    <w:rsid w:val="00986E1E"/>
    <w:rsid w:val="009947DA"/>
    <w:rsid w:val="00994E49"/>
    <w:rsid w:val="0099782A"/>
    <w:rsid w:val="00997CB0"/>
    <w:rsid w:val="009A09A3"/>
    <w:rsid w:val="009A4E22"/>
    <w:rsid w:val="009B15F6"/>
    <w:rsid w:val="009B184A"/>
    <w:rsid w:val="009B2F6A"/>
    <w:rsid w:val="009C3A4C"/>
    <w:rsid w:val="009E27C1"/>
    <w:rsid w:val="009F0515"/>
    <w:rsid w:val="009F185E"/>
    <w:rsid w:val="009F7DC0"/>
    <w:rsid w:val="00A0326D"/>
    <w:rsid w:val="00A03F56"/>
    <w:rsid w:val="00A1223D"/>
    <w:rsid w:val="00A15E33"/>
    <w:rsid w:val="00A22126"/>
    <w:rsid w:val="00A26B66"/>
    <w:rsid w:val="00A339A1"/>
    <w:rsid w:val="00A33F92"/>
    <w:rsid w:val="00A40AEC"/>
    <w:rsid w:val="00A4418F"/>
    <w:rsid w:val="00A458F3"/>
    <w:rsid w:val="00A51F73"/>
    <w:rsid w:val="00A529A7"/>
    <w:rsid w:val="00A6183B"/>
    <w:rsid w:val="00A66A4B"/>
    <w:rsid w:val="00A73D79"/>
    <w:rsid w:val="00A75E80"/>
    <w:rsid w:val="00A856DD"/>
    <w:rsid w:val="00A95027"/>
    <w:rsid w:val="00A95500"/>
    <w:rsid w:val="00AA02F5"/>
    <w:rsid w:val="00AA255C"/>
    <w:rsid w:val="00AA2A8D"/>
    <w:rsid w:val="00AB0BCB"/>
    <w:rsid w:val="00AB0CAD"/>
    <w:rsid w:val="00AB3274"/>
    <w:rsid w:val="00AB5C92"/>
    <w:rsid w:val="00AB6DBA"/>
    <w:rsid w:val="00AC5F74"/>
    <w:rsid w:val="00AC6383"/>
    <w:rsid w:val="00AD452A"/>
    <w:rsid w:val="00AD7C7C"/>
    <w:rsid w:val="00AE15DA"/>
    <w:rsid w:val="00AE1CEA"/>
    <w:rsid w:val="00AE6C68"/>
    <w:rsid w:val="00AF283E"/>
    <w:rsid w:val="00AF38B7"/>
    <w:rsid w:val="00AF3C28"/>
    <w:rsid w:val="00B01476"/>
    <w:rsid w:val="00B0564F"/>
    <w:rsid w:val="00B076AF"/>
    <w:rsid w:val="00B1174D"/>
    <w:rsid w:val="00B1213D"/>
    <w:rsid w:val="00B12F06"/>
    <w:rsid w:val="00B13B3E"/>
    <w:rsid w:val="00B17BD4"/>
    <w:rsid w:val="00B23B9C"/>
    <w:rsid w:val="00B32273"/>
    <w:rsid w:val="00B347A6"/>
    <w:rsid w:val="00B447C6"/>
    <w:rsid w:val="00B55D6E"/>
    <w:rsid w:val="00B61EC7"/>
    <w:rsid w:val="00B64F58"/>
    <w:rsid w:val="00B65CFA"/>
    <w:rsid w:val="00B665E7"/>
    <w:rsid w:val="00B709E0"/>
    <w:rsid w:val="00B70DCA"/>
    <w:rsid w:val="00B723E8"/>
    <w:rsid w:val="00B80EAF"/>
    <w:rsid w:val="00B82FDC"/>
    <w:rsid w:val="00B85C44"/>
    <w:rsid w:val="00B86135"/>
    <w:rsid w:val="00B93CBA"/>
    <w:rsid w:val="00BA41C3"/>
    <w:rsid w:val="00BC17F4"/>
    <w:rsid w:val="00BD4085"/>
    <w:rsid w:val="00BE3914"/>
    <w:rsid w:val="00BF0D10"/>
    <w:rsid w:val="00C05CD5"/>
    <w:rsid w:val="00C224BA"/>
    <w:rsid w:val="00C3253A"/>
    <w:rsid w:val="00C3294D"/>
    <w:rsid w:val="00C35A7B"/>
    <w:rsid w:val="00C37D03"/>
    <w:rsid w:val="00C52294"/>
    <w:rsid w:val="00C5482A"/>
    <w:rsid w:val="00C57306"/>
    <w:rsid w:val="00C602A2"/>
    <w:rsid w:val="00C619A5"/>
    <w:rsid w:val="00C62FC8"/>
    <w:rsid w:val="00C63C9C"/>
    <w:rsid w:val="00C73D2C"/>
    <w:rsid w:val="00C84D4A"/>
    <w:rsid w:val="00C8654F"/>
    <w:rsid w:val="00C9733C"/>
    <w:rsid w:val="00CA0D1C"/>
    <w:rsid w:val="00CA3ED8"/>
    <w:rsid w:val="00CA426C"/>
    <w:rsid w:val="00CA4A09"/>
    <w:rsid w:val="00CA7B31"/>
    <w:rsid w:val="00CB76EE"/>
    <w:rsid w:val="00CD141D"/>
    <w:rsid w:val="00CE429F"/>
    <w:rsid w:val="00CE47E5"/>
    <w:rsid w:val="00CE611D"/>
    <w:rsid w:val="00CF1193"/>
    <w:rsid w:val="00D0403B"/>
    <w:rsid w:val="00D07329"/>
    <w:rsid w:val="00D13B3A"/>
    <w:rsid w:val="00D165D5"/>
    <w:rsid w:val="00D22CBE"/>
    <w:rsid w:val="00D40002"/>
    <w:rsid w:val="00D4090B"/>
    <w:rsid w:val="00D43CAE"/>
    <w:rsid w:val="00D51A1E"/>
    <w:rsid w:val="00D55EB5"/>
    <w:rsid w:val="00D60C07"/>
    <w:rsid w:val="00D72AAF"/>
    <w:rsid w:val="00D7591D"/>
    <w:rsid w:val="00D81701"/>
    <w:rsid w:val="00D81796"/>
    <w:rsid w:val="00D82DDE"/>
    <w:rsid w:val="00D83358"/>
    <w:rsid w:val="00D83F61"/>
    <w:rsid w:val="00D91062"/>
    <w:rsid w:val="00D914B1"/>
    <w:rsid w:val="00D91C0D"/>
    <w:rsid w:val="00DA0629"/>
    <w:rsid w:val="00DA3505"/>
    <w:rsid w:val="00DA582B"/>
    <w:rsid w:val="00DA65DD"/>
    <w:rsid w:val="00DB0FE5"/>
    <w:rsid w:val="00DB1D88"/>
    <w:rsid w:val="00DC3FF5"/>
    <w:rsid w:val="00DC6718"/>
    <w:rsid w:val="00DD2FE9"/>
    <w:rsid w:val="00DD2FFC"/>
    <w:rsid w:val="00DD71CD"/>
    <w:rsid w:val="00DD7394"/>
    <w:rsid w:val="00DE06F3"/>
    <w:rsid w:val="00DE0B4B"/>
    <w:rsid w:val="00DF0C7D"/>
    <w:rsid w:val="00DF1B74"/>
    <w:rsid w:val="00DF4279"/>
    <w:rsid w:val="00DF541D"/>
    <w:rsid w:val="00E00CE6"/>
    <w:rsid w:val="00E05147"/>
    <w:rsid w:val="00E065D1"/>
    <w:rsid w:val="00E12356"/>
    <w:rsid w:val="00E216ED"/>
    <w:rsid w:val="00E27C10"/>
    <w:rsid w:val="00E447F5"/>
    <w:rsid w:val="00E640D4"/>
    <w:rsid w:val="00E64367"/>
    <w:rsid w:val="00E73C52"/>
    <w:rsid w:val="00E74A8E"/>
    <w:rsid w:val="00E75A30"/>
    <w:rsid w:val="00E75FDD"/>
    <w:rsid w:val="00E806C1"/>
    <w:rsid w:val="00E81ECA"/>
    <w:rsid w:val="00E90506"/>
    <w:rsid w:val="00E95B26"/>
    <w:rsid w:val="00EA07FD"/>
    <w:rsid w:val="00EA1BB1"/>
    <w:rsid w:val="00EA276B"/>
    <w:rsid w:val="00EA4493"/>
    <w:rsid w:val="00EB15BE"/>
    <w:rsid w:val="00EB4FE8"/>
    <w:rsid w:val="00ED14B6"/>
    <w:rsid w:val="00EE1145"/>
    <w:rsid w:val="00EE258F"/>
    <w:rsid w:val="00EE2CFC"/>
    <w:rsid w:val="00EF3A35"/>
    <w:rsid w:val="00F1250F"/>
    <w:rsid w:val="00F12BA4"/>
    <w:rsid w:val="00F15D60"/>
    <w:rsid w:val="00F267F3"/>
    <w:rsid w:val="00F4745D"/>
    <w:rsid w:val="00F56389"/>
    <w:rsid w:val="00F57E33"/>
    <w:rsid w:val="00F62657"/>
    <w:rsid w:val="00F65674"/>
    <w:rsid w:val="00F761EA"/>
    <w:rsid w:val="00F76A93"/>
    <w:rsid w:val="00F80918"/>
    <w:rsid w:val="00F8422F"/>
    <w:rsid w:val="00F93B82"/>
    <w:rsid w:val="00FA23D5"/>
    <w:rsid w:val="00FB219F"/>
    <w:rsid w:val="00FB41F1"/>
    <w:rsid w:val="00FB7C93"/>
    <w:rsid w:val="00FC232F"/>
    <w:rsid w:val="00FC4BB2"/>
    <w:rsid w:val="00FD031C"/>
    <w:rsid w:val="00FD5091"/>
    <w:rsid w:val="00FE2386"/>
    <w:rsid w:val="00FF66FB"/>
    <w:rsid w:val="00FF6B88"/>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8A6B6F"/>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8A6B6F"/>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character" w:customStyle="1" w:styleId="FontStyle15">
    <w:name w:val="Font Style15"/>
    <w:uiPriority w:val="99"/>
    <w:rsid w:val="00BE3914"/>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hyperlink" Target="consultantplus://offline/ref=90ECB258AE11EE6B93E1E97F036B15D9F5AAAF3F0FA5FC42F81B78D24CGBt7G" TargetMode="External"/><Relationship Id="rId18" Type="http://schemas.openxmlformats.org/officeDocument/2006/relationships/hyperlink" Target="consultantplus://offline/ref=73B9B487EAAA6B82E34FDC2C890F3982DD14C4046642FEAC9D51AD0Eu825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yperlink" Target="consultantplus://offline/ref=0DE6317C6AAC9669B1D354FD66AEE4C4A84C251CF30077689D2D17A2EF1D2AFEF66B7AEAF6E7E6FBFCsFG" TargetMode="External"/><Relationship Id="rId17" Type="http://schemas.openxmlformats.org/officeDocument/2006/relationships/hyperlink" Target="consultantplus://offline/ref=30F2519F8D2567B62212E1DF6C8934A73C2DC73499EF06665815034CEB9BB7890ECCAF8DEDDACE4ES4d5N" TargetMode="External"/><Relationship Id="rId2" Type="http://schemas.openxmlformats.org/officeDocument/2006/relationships/styles" Target="styles.xml"/><Relationship Id="rId16" Type="http://schemas.openxmlformats.org/officeDocument/2006/relationships/hyperlink" Target="consultantplus://offline/ref=95009BBDADACD13779437034CE187276F2D1E7C430E86289D509ECF200C65060B7FA9A7A41F6C7B0pEYD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E6317C6AAC9669B1D354FD66AEE4C4A84C251CF30077689D2D17A2EF1D2AFEF66B7AEAF6E7E0F8FCs6G" TargetMode="External"/><Relationship Id="rId5" Type="http://schemas.openxmlformats.org/officeDocument/2006/relationships/footnotes" Target="footnotes.xml"/><Relationship Id="rId15" Type="http://schemas.openxmlformats.org/officeDocument/2006/relationships/hyperlink" Target="consultantplus://offline/ref=95009BBDADACD13779437034CE187276F1D5E7C634E16289D509ECF200C65060B7FA9A7A41F6C7B8pEYBN" TargetMode="External"/><Relationship Id="rId23"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hyperlink" Target="consultantplus://offline/ref=95009BBDADACD13779437034CE187276F1D5E7C634E16289D509ECF200C65060B7FA9A7A41F6C7B9pEY7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1611</Words>
  <Characters>9189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2017-09-14T11:59:00Z</cp:lastPrinted>
  <dcterms:created xsi:type="dcterms:W3CDTF">2017-09-22T14:09:00Z</dcterms:created>
  <dcterms:modified xsi:type="dcterms:W3CDTF">2017-09-22T14:09:00Z</dcterms:modified>
</cp:coreProperties>
</file>