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1"/>
        <w:gridCol w:w="3674"/>
        <w:gridCol w:w="5640"/>
        <w:gridCol w:w="364"/>
      </w:tblGrid>
      <w:tr>
        <w:trPr>
          <w:trHeight w:val="4106" w:hRule="atLeast"/>
        </w:trPr>
        <w:tc>
          <w:tcPr>
            <w:tcW w:w="22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74" w:type="dxa"/>
            <w:tcBorders/>
            <w:shd w:color="auto" w:fill="auto" w:val="clear"/>
          </w:tcPr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right" w:pos="-2520" w:leader="none"/>
              </w:tabs>
              <w:ind w:left="-108" w:right="-63" w:hanging="0"/>
              <w:jc w:val="center"/>
              <w:rPr>
                <w:lang w:val="en-US"/>
              </w:rPr>
            </w:pPr>
            <w:r>
              <w:rPr/>
              <w:drawing>
                <wp:inline distT="0" distB="0" distL="0" distR="0">
                  <wp:extent cx="406400" cy="762000"/>
                  <wp:effectExtent l="0" t="0" r="0" b="0"/>
                  <wp:docPr id="1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right" w:pos="-2520" w:leader="none"/>
              </w:tabs>
              <w:ind w:left="-108" w:right="-63" w:hanging="0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center" w:pos="-1800" w:leader="none"/>
              </w:tabs>
              <w:ind w:left="-108" w:right="-62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</w:t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center" w:pos="-1800" w:leader="none"/>
              </w:tabs>
              <w:ind w:left="-108" w:right="-62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ЭКОНОМИЧЕСКОГО РАЗВИТИЯ</w:t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center" w:pos="-1800" w:leader="none"/>
              </w:tabs>
              <w:ind w:left="-108" w:right="-62" w:hanging="0"/>
              <w:jc w:val="center"/>
              <w:rPr>
                <w:b/>
                <w:b/>
                <w:bCs/>
                <w:sz w:val="21"/>
              </w:rPr>
            </w:pPr>
            <w:r>
              <w:rPr>
                <w:b/>
                <w:sz w:val="22"/>
                <w:szCs w:val="22"/>
              </w:rPr>
              <w:t>САРАТОВСКОЙ ОБЛАСТИ</w:t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right" w:pos="-2520" w:leader="none"/>
              </w:tabs>
              <w:ind w:left="-108" w:right="-63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right" w:pos="-2520" w:leader="none"/>
              </w:tabs>
              <w:ind w:left="-108" w:right="-63" w:hanging="0"/>
              <w:jc w:val="center"/>
              <w:rPr>
                <w:sz w:val="16"/>
              </w:rPr>
            </w:pPr>
            <w:r>
              <w:rPr>
                <w:sz w:val="16"/>
              </w:rPr>
              <w:t>ул. Московская, 72, г. Саратов, 410042</w:t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right" w:pos="-2520" w:leader="none"/>
              </w:tabs>
              <w:ind w:left="-108" w:right="-63" w:hanging="0"/>
              <w:jc w:val="center"/>
              <w:rPr>
                <w:sz w:val="16"/>
              </w:rPr>
            </w:pPr>
            <w:r>
              <w:rPr>
                <w:sz w:val="16"/>
              </w:rPr>
              <w:t>Тел.: (845-2) 21-02-10; факс (845-2) 27-32-00</w:t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right" w:pos="-2520" w:leader="none"/>
              </w:tabs>
              <w:ind w:left="-108" w:right="-63" w:hanging="0"/>
              <w:jc w:val="center"/>
              <w:rPr>
                <w:sz w:val="16"/>
              </w:rPr>
            </w:pPr>
            <w:r>
              <w:rPr>
                <w:sz w:val="16"/>
              </w:rPr>
              <w:t>mineconomy@saratov.gov.ru</w:t>
            </w:r>
          </w:p>
          <w:p>
            <w:pPr>
              <w:pStyle w:val="Style23"/>
              <w:widowControl w:val="false"/>
              <w:tabs>
                <w:tab w:val="right" w:pos="-2520" w:leader="none"/>
                <w:tab w:val="center" w:pos="4844" w:leader="none"/>
                <w:tab w:val="right" w:pos="9689" w:leader="none"/>
              </w:tabs>
              <w:ind w:left="-108" w:right="-63" w:hanging="0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Style23"/>
              <w:widowControl w:val="false"/>
              <w:tabs>
                <w:tab w:val="right" w:pos="-2520" w:leader="none"/>
                <w:tab w:val="left" w:pos="1512" w:leader="none"/>
                <w:tab w:val="center" w:pos="4844" w:leader="none"/>
                <w:tab w:val="right" w:pos="9689" w:leader="none"/>
              </w:tabs>
              <w:spacing w:lineRule="auto" w:line="312"/>
              <w:ind w:left="-108" w:right="-62" w:hanging="0"/>
              <w:rPr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121285</wp:posOffset>
                      </wp:positionV>
                      <wp:extent cx="640715" cy="1270"/>
                      <wp:effectExtent l="0" t="0" r="0" b="0"/>
                      <wp:wrapNone/>
                      <wp:docPr id="2" name="shape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88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7.85pt,9.55pt" to="63.9pt,9.55pt" ID="shape_0" stroked="t" style="position:absolute">
                      <v:stroke color="black" weight="32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121285</wp:posOffset>
                      </wp:positionV>
                      <wp:extent cx="808990" cy="127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3.55pt,9.55pt" to="174.2pt,9.55pt" stroked="t" style="position:absolute">
                      <v:stroke color="black" weight="32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№      </w:t>
            </w:r>
          </w:p>
          <w:p>
            <w:pPr>
              <w:pStyle w:val="Style23"/>
              <w:widowControl w:val="false"/>
              <w:tabs>
                <w:tab w:val="clear" w:pos="4844"/>
                <w:tab w:val="clear" w:pos="9689"/>
                <w:tab w:val="right" w:pos="-2520" w:leader="none"/>
              </w:tabs>
              <w:spacing w:lineRule="auto" w:line="312"/>
              <w:ind w:left="-108" w:right="-62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139065</wp:posOffset>
                      </wp:positionV>
                      <wp:extent cx="1370330" cy="127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92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0.55pt,10.95pt" to="174.2pt,10.95pt" stroked="t" style="position:absolute">
                      <v:stroke color="black" weight="32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а №</w:t>
            </w:r>
            <w:r>
              <w:rPr>
                <w:rFonts w:cs="Arial" w:ascii="Arial" w:hAnsi="Arial"/>
                <w:sz w:val="22"/>
                <w:szCs w:val="22"/>
              </w:rPr>
              <w:t xml:space="preserve">  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564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left="187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left="187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451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jc w:val="left"/>
              <w:rPr/>
            </w:pPr>
            <w:r>
              <w:rPr/>
            </w:r>
          </w:p>
        </w:tc>
        <w:tc>
          <w:tcPr>
            <w:tcW w:w="36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9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9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Заключение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об оценке регулирующего воздействия проекта нормативного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0" w:leader="none"/>
              </w:tabs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правового акта</w:t>
            </w:r>
          </w:p>
        </w:tc>
      </w:tr>
    </w:tbl>
    <w:p>
      <w:pPr>
        <w:pStyle w:val="Normal"/>
        <w:tabs>
          <w:tab w:val="clear" w:pos="708"/>
          <w:tab w:val="left" w:pos="2590" w:leader="none"/>
        </w:tabs>
        <w:ind w:firstLine="540"/>
        <w:rPr/>
      </w:pPr>
      <w:r>
        <w:rPr/>
      </w:r>
    </w:p>
    <w:p>
      <w:pPr>
        <w:pStyle w:val="Normal"/>
        <w:tabs>
          <w:tab w:val="clear" w:pos="708"/>
          <w:tab w:val="left" w:pos="2590" w:leader="none"/>
        </w:tabs>
        <w:ind w:firstLine="708"/>
        <w:rPr>
          <w:bCs/>
        </w:rPr>
      </w:pPr>
      <w:r>
        <w:rPr>
          <w:bCs/>
        </w:rPr>
        <w:t xml:space="preserve">Министерство  экономического  развития  Саратовской  области </w:t>
        <w:br/>
        <w:t>в соответствии с Положением о порядке проведения оценки регулирующего воздействия проектов нормативных правовых актов области, утвержденным постановлением Правительства Саратовской области от 15 июля 2016 года № 372-П (далее – Положение о порядке проведения оценки регулирующего воздействия), рассмотрело п</w:t>
      </w:r>
      <w:r>
        <w:rPr/>
        <w:t xml:space="preserve">роект постановления Правительства Саратовской области </w:t>
      </w:r>
      <w:r>
        <w:rPr>
          <w:bCs/>
        </w:rPr>
        <w:t>«О внесении изменений в постановление Правительства Саратовской области от 22 апреля 2016 года №187-П» (далее – проект акта), подготовленный министерством сельского хозяйства области (далее - уполномоченный орган), и сообщает следующее.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8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8"/>
        <w:jc w:val="both"/>
        <w:rPr/>
      </w:pPr>
      <w:r>
        <w:rPr>
          <w:rFonts w:cs="Times New Roman" w:ascii="Times New Roman" w:hAnsi="Times New Roman"/>
          <w:b/>
          <w:szCs w:val="28"/>
        </w:rPr>
        <w:t>1. Общая информация об этапах процедуры оценки регулирующего воздействия.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9"/>
        <w:jc w:val="both"/>
        <w:rPr/>
      </w:pPr>
      <w:r>
        <w:rPr>
          <w:rFonts w:cs="Times New Roman" w:ascii="Times New Roman" w:hAnsi="Times New Roman"/>
          <w:szCs w:val="28"/>
        </w:rPr>
        <w:t xml:space="preserve">1.1. Проект акта направлен уполномоченным органом для подготовки настоящего заключения: </w:t>
      </w:r>
      <w:r>
        <w:rPr>
          <w:rFonts w:cs="Times New Roman" w:ascii="Times New Roman" w:hAnsi="Times New Roman"/>
          <w:szCs w:val="28"/>
          <w:u w:val="single"/>
        </w:rPr>
        <w:t>впервые</w:t>
      </w:r>
      <w:r>
        <w:rPr>
          <w:rFonts w:cs="Times New Roman" w:ascii="Times New Roman" w:hAnsi="Times New Roman"/>
          <w:szCs w:val="28"/>
        </w:rPr>
        <w:t>.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1.2. Полный электронный адрес размещения проекта акта </w:t>
        <w:br/>
        <w:t>на официальном сайте уполномоченного органа в информационно-телекоммуникационной сети «Интернет»: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cs="Times New Roman" w:ascii="Times New Roman" w:hAnsi="Times New Roman"/>
          <w:szCs w:val="28"/>
          <w:u w:val="single"/>
        </w:rPr>
        <w:t>проект нормативного правового акта размещен по адресу: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cs="Times New Roman" w:ascii="Times New Roman" w:hAnsi="Times New Roman"/>
          <w:szCs w:val="28"/>
          <w:u w:val="single"/>
        </w:rPr>
        <w:t>http://saratov.gov.ru/upload/iblock/30f/Proekt-187_P.doc;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cs="Times New Roman" w:ascii="Times New Roman" w:hAnsi="Times New Roman"/>
          <w:szCs w:val="28"/>
          <w:u w:val="single"/>
        </w:rPr>
        <w:t xml:space="preserve">сводный отчет о результатах проведения оценки регулирующего воздействия проекта нормативного правого акта размещен по адресу: 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60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cs="Times New Roman" w:ascii="Times New Roman" w:hAnsi="Times New Roman"/>
          <w:szCs w:val="28"/>
          <w:u w:val="single"/>
        </w:rPr>
        <w:t>http://saratov.gov.ru/upload/iblock/5ce/Itogovyy-svodnyy-otchet-ORV.PDF.</w:t>
      </w:r>
    </w:p>
    <w:p>
      <w:pPr>
        <w:pStyle w:val="ConsPlusNonformat"/>
        <w:shd w:val="clear" w:color="auto" w:fill="FFFFFF" w:themeFill="background1"/>
        <w:spacing w:lineRule="atLeast" w:line="360"/>
        <w:ind w:firstLine="462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cs="Times New Roman" w:ascii="Times New Roman" w:hAnsi="Times New Roman"/>
          <w:szCs w:val="28"/>
        </w:rPr>
        <w:t xml:space="preserve">1.3. В соответствии с абзацем третьим пункта 8 Положения о порядке проведения оценки регулирующего воздействия </w:t>
      </w:r>
      <w:r>
        <w:rPr>
          <w:rFonts w:cs="Times New Roman" w:ascii="Times New Roman" w:hAnsi="Times New Roman"/>
          <w:szCs w:val="28"/>
          <w:u w:val="single"/>
        </w:rPr>
        <w:t>процедура осуществлялась без обсуждения концепции предлагаемого правового регулирования, так как проект акта регулирует вопросы предоставления мер поддержки для субъектов предпринимательской и инвестиционной деятельности.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60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cs="Times New Roman" w:ascii="Times New Roman" w:hAnsi="Times New Roman"/>
          <w:szCs w:val="28"/>
          <w:u w:val="single"/>
        </w:rPr>
        <w:t>.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60"/>
        <w:ind w:firstLine="709"/>
        <w:jc w:val="both"/>
        <w:rPr/>
      </w:pPr>
      <w:r>
        <w:rPr>
          <w:rFonts w:cs="Times New Roman" w:ascii="Times New Roman" w:hAnsi="Times New Roman"/>
          <w:szCs w:val="28"/>
        </w:rPr>
        <w:t xml:space="preserve">1.4. </w:t>
      </w:r>
      <w:r>
        <w:rPr>
          <w:rFonts w:cs="Times New Roman" w:ascii="Times New Roman" w:hAnsi="Times New Roman"/>
          <w:szCs w:val="28"/>
          <w:u w:val="single"/>
        </w:rPr>
        <w:t xml:space="preserve">Публичное обсуждение проекта акта и сводного отчета проводилось уполномоченным органом с 13 октября 2021 года </w:t>
        <w:br/>
        <w:t>по 26 октября 2021 года.</w:t>
      </w:r>
    </w:p>
    <w:p>
      <w:pPr>
        <w:pStyle w:val="ConsPlusNonformat"/>
        <w:tabs>
          <w:tab w:val="clear" w:pos="708"/>
          <w:tab w:val="left" w:pos="2590" w:leader="none"/>
        </w:tabs>
        <w:spacing w:lineRule="atLeast" w:line="34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1.5. Информация о проведении министерством экономического развития области дополнительных публичных обсуждений: </w:t>
      </w:r>
      <w:r>
        <w:rPr>
          <w:rFonts w:cs="Times New Roman" w:ascii="Times New Roman" w:hAnsi="Times New Roman"/>
          <w:szCs w:val="28"/>
          <w:u w:val="single"/>
        </w:rPr>
        <w:t>дополнительные публичные обсуждения, предусмотренные пунктом 29 Положения о порядке проведения оценки регулирующего воздействия, не проводились.</w:t>
      </w:r>
    </w:p>
    <w:p>
      <w:pPr>
        <w:pStyle w:val="Normal"/>
        <w:tabs>
          <w:tab w:val="clear" w:pos="708"/>
          <w:tab w:val="left" w:pos="2590" w:leader="none"/>
        </w:tabs>
        <w:spacing w:lineRule="atLeast" w:line="340"/>
        <w:ind w:firstLine="709"/>
        <w:rPr>
          <w:b/>
          <w:b/>
        </w:rPr>
      </w:pPr>
      <w:r>
        <w:rPr>
          <w:b/>
        </w:rPr>
      </w:r>
    </w:p>
    <w:p>
      <w:pPr>
        <w:pStyle w:val="Normal"/>
        <w:spacing w:lineRule="atLeast" w:line="340"/>
        <w:ind w:firstLine="709"/>
        <w:rPr>
          <w:b/>
          <w:b/>
        </w:rPr>
      </w:pPr>
      <w:r>
        <w:rPr>
          <w:b/>
        </w:rPr>
        <w:t xml:space="preserve">2. Сведения о предлагаемом правовом регулировании </w:t>
        <w:br/>
        <w:t>и результаты публичного обсуждения, сформулированные уполномоченным органом.</w:t>
      </w:r>
    </w:p>
    <w:p>
      <w:pPr>
        <w:pStyle w:val="Normal"/>
        <w:spacing w:lineRule="atLeast" w:line="340"/>
        <w:ind w:firstLine="709"/>
        <w:rPr/>
      </w:pPr>
      <w:r>
        <w:rPr/>
        <w:t xml:space="preserve">2.1. Описание предлагаемого варианта регулирования: </w:t>
      </w:r>
    </w:p>
    <w:p>
      <w:pPr>
        <w:pStyle w:val="Normal"/>
        <w:ind w:firstLine="540"/>
        <w:rPr>
          <w:u w:val="single"/>
        </w:rPr>
      </w:pPr>
      <w:r>
        <w:rPr>
          <w:u w:val="single"/>
        </w:rPr>
        <w:t>Проект правового акта, предусматривающий внесение изменений в положение о предоставлении субсидий из областного бюджета на государственную поддержку сельскохозяйственного производства по подотрасли животноводства, в том числе вводит новые требования для получателей субсидии на возмещение части затрат для достижения показателей результативности по повышению продуктивности в молочном скотоводстве. В их числе:</w:t>
      </w:r>
    </w:p>
    <w:p>
      <w:pPr>
        <w:pStyle w:val="Normal"/>
        <w:ind w:firstLine="539"/>
        <w:rPr>
          <w:u w:val="single"/>
        </w:rPr>
      </w:pPr>
      <w:r>
        <w:rPr>
          <w:u w:val="single"/>
        </w:rPr>
        <w:t>условием предоставления субсидии определяется достижение заявителем уровня среднемесячной заработной платы одного работника в 2021 году не ниже установленного распоряжением Правительства Саратовской области № 120-Пр от 29 апреля 2021 года «О перечне отдельных показателей деятельности органов исполнительной власти области на 2021 год» по сельскому хозяйству и производству пищевых продуктов;</w:t>
      </w:r>
    </w:p>
    <w:p>
      <w:pPr>
        <w:pStyle w:val="Normal"/>
        <w:ind w:firstLine="539"/>
        <w:rPr>
          <w:u w:val="single"/>
        </w:rPr>
      </w:pPr>
      <w:r>
        <w:rPr>
          <w:u w:val="single"/>
        </w:rPr>
        <w:t>в качестве результата предоставления субсидии определяется среднемесячная заработная плата  одного работника (с условием заключения соглашения с уполномоченным органом и принятием заявителем на себя  обязательства о выполнении условия о достижении результата).</w:t>
      </w:r>
    </w:p>
    <w:p>
      <w:pPr>
        <w:pStyle w:val="Normal"/>
        <w:ind w:firstLine="709"/>
        <w:rPr/>
      </w:pPr>
      <w:r>
        <w:rPr/>
        <w:t xml:space="preserve">2.2. Обоснование выбора предпочтительного варианта предлагаемого правового регулирования: </w:t>
      </w:r>
    </w:p>
    <w:p>
      <w:pPr>
        <w:pStyle w:val="Normal"/>
        <w:ind w:firstLine="709"/>
        <w:rPr>
          <w:u w:val="single"/>
        </w:rPr>
      </w:pPr>
      <w:r>
        <w:rPr>
          <w:u w:val="single"/>
        </w:rPr>
        <w:t>Вариант является предпочтительным, так как позволит обеспечить целевое и эффективное использование бюджетных средств.</w:t>
      </w:r>
    </w:p>
    <w:p>
      <w:pPr>
        <w:pStyle w:val="Normal"/>
        <w:ind w:firstLine="709"/>
        <w:rPr/>
      </w:pPr>
      <w:r>
        <w:rPr/>
        <w:t xml:space="preserve">2.3. Степень регулирующего воздействия проекта акта, указанная в сводном отчете: </w:t>
      </w:r>
      <w:r>
        <w:rPr>
          <w:u w:val="single"/>
        </w:rPr>
        <w:t>высокая</w:t>
      </w:r>
      <w:r>
        <w:rPr/>
        <w:t>.</w:t>
      </w:r>
    </w:p>
    <w:p>
      <w:pPr>
        <w:pStyle w:val="Normal"/>
        <w:ind w:firstLine="709"/>
        <w:rPr/>
      </w:pPr>
      <w:r>
        <w:rPr/>
        <w:t>2.4. Результаты публичного обсуждения:</w:t>
      </w:r>
    </w:p>
    <w:p>
      <w:pPr>
        <w:pStyle w:val="Normal"/>
        <w:ind w:firstLine="709"/>
        <w:rPr>
          <w:u w:val="single"/>
        </w:rPr>
      </w:pPr>
      <w:r>
        <w:rPr>
          <w:u w:val="single"/>
        </w:rPr>
        <w:t xml:space="preserve">Уполномоченным органом о проведении публичного обсуждения были извещены: </w:t>
      </w:r>
    </w:p>
    <w:p>
      <w:pPr>
        <w:pStyle w:val="Normal"/>
        <w:ind w:firstLine="708"/>
        <w:rPr>
          <w:u w:val="single"/>
        </w:rPr>
      </w:pPr>
      <w:r>
        <w:rPr>
          <w:u w:val="single"/>
        </w:rPr>
        <w:t>Ассоциация крестьянских хозяйств и сельскохозяйственных кооперативов Саратовской области «Возрождение», Агропромышленный союз Саратовской области, Союз «Торгово-промышленная палата Саратовской области», Уполномоченный по защите прав предпринимателей в Саратовской области, Саратовское региональное отделение общероссийской общественной организации «Деловая Россия», Региональное объединение работодателей «Союз товаропроизводителей и работодателей Саратовской области», Саратовское региональное отделение Общероссийской общественной организации малого и среднего предпринимательства «ОПОРА РОССИИ», министерство финансов Саратовской области, министерство экономического развития Саратовской области, ГБУ СО «Информационно-консультационная служба агропромышленного комплекса  Саратовской области».</w:t>
      </w:r>
    </w:p>
    <w:p>
      <w:pPr>
        <w:pStyle w:val="Normal"/>
        <w:ind w:firstLine="708"/>
        <w:rPr>
          <w:u w:val="single"/>
        </w:rPr>
      </w:pPr>
      <w:r>
        <w:rPr>
          <w:u w:val="single"/>
        </w:rPr>
        <w:t>В ходе публичного обсуждения проекта акта и сводного отчета от Ассоциации крестьянских хозяйств и сельскохозяйственных кооперативов Саратовской области «Возрождение» поступило предложение о включении в перечень условий для предоставления заявителям субсидии на возмещение части затрат для достижения показателей результативности по повышению продуктивности в молочном скотоводстве дополнительного критерия - достижение заявителем уровня среднемесячной заработной платы одного работника в 2021 году, не ниже установленного распоряжением Правительства Саратовской области № 120-Пр от 29 апреля 2021 года «О перечне отдельных показателей деятельности органов исполнительной власти области на 2021 год» по сельскому хозяйству и производству пищевых продуктов.</w:t>
      </w:r>
      <w:r>
        <w:rPr>
          <w:bCs/>
          <w:color w:val="000000"/>
          <w:u w:val="single"/>
        </w:rPr>
        <w:t xml:space="preserve"> </w:t>
      </w:r>
      <w:r>
        <w:rPr>
          <w:u w:val="single"/>
        </w:rPr>
        <w:t>Предложение учтено в полном объеме.</w:t>
      </w:r>
    </w:p>
    <w:p>
      <w:pPr>
        <w:pStyle w:val="Normal"/>
        <w:ind w:firstLine="708"/>
        <w:rPr>
          <w:u w:val="single"/>
        </w:rPr>
      </w:pPr>
      <w:r>
        <w:rPr>
          <w:u w:val="single"/>
        </w:rPr>
        <w:t>http://saratov.gov.ru/upload/iblock/459/Svodnaya-informatsiya.PDF.</w:t>
      </w:r>
    </w:p>
    <w:p>
      <w:pPr>
        <w:pStyle w:val="Normal"/>
        <w:ind w:firstLine="708"/>
        <w:rPr>
          <w:u w:val="single"/>
        </w:rPr>
      </w:pPr>
      <w:r>
        <w:rPr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340"/>
        <w:ind w:firstLine="709"/>
        <w:rPr>
          <w:b/>
          <w:b/>
        </w:rPr>
      </w:pPr>
      <w:r>
        <w:rPr>
          <w:b/>
        </w:rPr>
        <w:t>3. Анализ ключевых выводов и результатов расчетов, представленных уполномоченным органом в сводном отчете.</w:t>
      </w:r>
    </w:p>
    <w:p>
      <w:pPr>
        <w:pStyle w:val="Normal"/>
        <w:spacing w:lineRule="atLeast" w:line="340"/>
        <w:ind w:firstLine="709"/>
        <w:rPr/>
      </w:pPr>
      <w:r>
        <w:rPr/>
        <w:t>3.1. Сравнительный анализ вариантов правового регулирования, рассмотренных разработчиком в сводном отчете.</w:t>
      </w:r>
    </w:p>
    <w:p>
      <w:pPr>
        <w:pStyle w:val="Normal"/>
        <w:spacing w:lineRule="atLeast" w:line="340"/>
        <w:ind w:firstLine="709"/>
        <w:rPr>
          <w:u w:val="single"/>
        </w:rPr>
      </w:pPr>
      <w:r>
        <w:rPr>
          <w:u w:val="single"/>
        </w:rPr>
        <w:t>По оценке уполномоченного органа по итогам 2021 года объем производства  молока в сельскохозяйственных организациях, крестьянских (фермерских) хозяйствах, включая индивидуальных предпринимателей, получивших субсидию, достигнет 105,7 тыс.тонн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u w:val="single"/>
        </w:rPr>
        <w:t xml:space="preserve"> Включение дополнительного показателя в число результатов предоставления субсидии позволит обеспечить по итогам 2021 года уровень среднемесячный заработной платы в размере 30 000 рублей для работников более чем 60 заявителей на получение субсидии. </w:t>
      </w:r>
    </w:p>
    <w:p>
      <w:pPr>
        <w:pStyle w:val="Normal"/>
        <w:spacing w:lineRule="atLeast" w:line="340"/>
        <w:ind w:firstLine="709"/>
        <w:rPr/>
      </w:pPr>
      <w:r>
        <w:rPr/>
        <w:t>3.2. Основные результаты использования вариантов правового регулирования.</w:t>
      </w:r>
    </w:p>
    <w:p>
      <w:pPr>
        <w:pStyle w:val="Normal"/>
        <w:rPr>
          <w:u w:val="single"/>
        </w:rPr>
      </w:pPr>
      <w:r>
        <w:rPr>
          <w:rStyle w:val="Strong"/>
          <w:sz w:val="24"/>
          <w:szCs w:val="24"/>
        </w:rPr>
        <w:t xml:space="preserve">          </w:t>
      </w:r>
      <w:r>
        <w:rPr/>
        <w:t xml:space="preserve"> </w:t>
      </w:r>
      <w:r>
        <w:rPr>
          <w:u w:val="single"/>
        </w:rPr>
        <w:t xml:space="preserve">Использование варианта правового регулирования, по оценке разработчика, позволит обеспечить целевое использование бюджетных средств в полном объеме.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tLeast" w:line="340"/>
        <w:ind w:firstLine="709"/>
        <w:rPr>
          <w:b/>
          <w:b/>
        </w:rPr>
      </w:pPr>
      <w:r>
        <w:rPr>
          <w:b/>
        </w:rPr>
        <w:t>4. Результаты анализа проекта акта и сводного отчета, представленных уполномоченным органом для подготовки заключения.</w:t>
      </w:r>
    </w:p>
    <w:p>
      <w:pPr>
        <w:pStyle w:val="Normal"/>
        <w:spacing w:lineRule="atLeast" w:line="340"/>
        <w:ind w:firstLine="709"/>
        <w:rPr/>
      </w:pPr>
      <w:r>
        <w:rPr/>
        <w:t>4.1. По результатам рассмотрения представленных документов установлено, что при подготовке проекта акта процедуры, предусмотренные пунктами 17, 20, 21, 23 Положения о порядке проведения оценки регулирующего воздействия, уполномоченным органом соблюдены.</w:t>
      </w:r>
    </w:p>
    <w:p>
      <w:pPr>
        <w:pStyle w:val="Normal"/>
        <w:spacing w:lineRule="atLeast" w:line="340"/>
        <w:ind w:firstLine="709"/>
        <w:rPr/>
      </w:pPr>
      <w:r>
        <w:rPr/>
        <w:t>4.2. Выводы об отсутствии/наличии в проекте акта положений, которые:</w:t>
      </w:r>
    </w:p>
    <w:p>
      <w:pPr>
        <w:pStyle w:val="Normal"/>
        <w:spacing w:lineRule="atLeast" w:line="340"/>
        <w:ind w:firstLine="709"/>
        <w:rPr/>
      </w:pPr>
      <w:r>
        <w:rPr/>
        <w:t>4.2.1. вводят избыточные обязанности, запреты и ограничения для субъектов предпринимательской, инвестиционной деятельности или способствуют их введению:</w:t>
      </w:r>
    </w:p>
    <w:p>
      <w:pPr>
        <w:pStyle w:val="Normal"/>
        <w:spacing w:lineRule="atLeast" w:line="340"/>
        <w:ind w:firstLine="709"/>
        <w:rPr/>
      </w:pPr>
      <w:r>
        <w:rPr>
          <w:u w:val="single"/>
        </w:rPr>
        <w:t xml:space="preserve">проект акта предусматривает применение показателя уровня среднемесячной заработной платы одного работника при предоставлении субсидии в качестве дополнительного стимула для ее повышения. При этом одновременное его использование в качестве условия предоставления субсидии и в качестве ее результата представляется избыточным. </w:t>
      </w:r>
    </w:p>
    <w:p>
      <w:pPr>
        <w:pStyle w:val="Normal"/>
        <w:spacing w:lineRule="atLeast" w:line="340"/>
        <w:ind w:firstLine="709"/>
        <w:rPr/>
      </w:pPr>
      <w:r>
        <w:rPr/>
        <w:t>4.2.2. приводят к возникновению необоснованных расходов субъектов предпринимательской, инвестиционной деятельности:</w:t>
      </w:r>
    </w:p>
    <w:p>
      <w:pPr>
        <w:pStyle w:val="Normal"/>
        <w:ind w:firstLine="709"/>
        <w:rPr/>
      </w:pPr>
      <w:r>
        <w:rPr>
          <w:u w:val="single"/>
        </w:rPr>
        <w:t>положения, приводящие к возникновению необоснованных расходов, отсутствуют</w:t>
      </w:r>
      <w:r>
        <w:rPr/>
        <w:t>;</w:t>
      </w:r>
    </w:p>
    <w:p>
      <w:pPr>
        <w:pStyle w:val="Normal"/>
        <w:spacing w:lineRule="atLeast" w:line="340"/>
        <w:ind w:firstLine="709"/>
        <w:rPr/>
      </w:pPr>
      <w:r>
        <w:rPr/>
        <w:t>4.2.3. приводят к возникновению необоснованных расходов консолидированного бюджета области:</w:t>
      </w:r>
    </w:p>
    <w:p>
      <w:pPr>
        <w:pStyle w:val="Normal"/>
        <w:spacing w:lineRule="atLeast" w:line="340"/>
        <w:ind w:firstLine="709"/>
        <w:rPr/>
      </w:pPr>
      <w:r>
        <w:rPr>
          <w:u w:val="single"/>
        </w:rPr>
        <w:t>положения, приводящие к возникновению необоснованных расходов консолидированного бюджета области, отсутствуют</w:t>
      </w:r>
      <w:r>
        <w:rPr/>
        <w:t>;</w:t>
      </w:r>
    </w:p>
    <w:p>
      <w:pPr>
        <w:pStyle w:val="Normal"/>
        <w:spacing w:lineRule="atLeast" w:line="340"/>
        <w:ind w:firstLine="709"/>
        <w:rPr/>
      </w:pPr>
      <w:r>
        <w:rPr/>
        <w:t>4.2.4. способствуют необоснованному ограничению конкуренции:</w:t>
      </w:r>
    </w:p>
    <w:p>
      <w:pPr>
        <w:pStyle w:val="Normal"/>
        <w:spacing w:lineRule="atLeast" w:line="340"/>
        <w:ind w:firstLine="709"/>
        <w:rPr/>
      </w:pPr>
      <w:r>
        <w:rPr>
          <w:u w:val="single"/>
        </w:rPr>
        <w:t>положения, приводящие к необоснованному ограничению конкуренции, отсутствуют</w:t>
      </w:r>
      <w:r>
        <w:rPr/>
        <w:t>.</w:t>
      </w:r>
    </w:p>
    <w:p>
      <w:pPr>
        <w:pStyle w:val="Normal"/>
        <w:spacing w:lineRule="atLeast" w:line="340"/>
        <w:ind w:firstLine="709"/>
        <w:rPr/>
      </w:pPr>
      <w:r>
        <w:rPr/>
        <w:t xml:space="preserve">4.3. Предложения министерства экономического развития области, направленные на улучшение качества проекта акта: </w:t>
      </w:r>
    </w:p>
    <w:p>
      <w:pPr>
        <w:pStyle w:val="Normal"/>
        <w:spacing w:lineRule="atLeast" w:line="340"/>
        <w:ind w:firstLine="709"/>
        <w:rPr>
          <w:u w:val="single"/>
        </w:rPr>
      </w:pPr>
      <w:r>
        <w:rPr>
          <w:u w:val="single"/>
        </w:rPr>
        <w:t>предусмотреть использование показателя</w:t>
      </w:r>
      <w:r>
        <w:rPr/>
        <w:t xml:space="preserve"> </w:t>
      </w:r>
      <w:r>
        <w:rPr>
          <w:u w:val="single"/>
        </w:rPr>
        <w:t>уровня среднемесячной заработной платы одного работника только в качестве результата предоставления субсидии;</w:t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>конкретизировать описание показателя среднемесячной заработной платы одного работника в положении о предоставлении субсидий из областного бюджета на государственную поддержку сельскохозяйственного производства по подотрасли животноводства, приведя ссылку на соответствующий нормативный правовой акт.</w:t>
      </w:r>
    </w:p>
    <w:p>
      <w:pPr>
        <w:pStyle w:val="Normal"/>
        <w:spacing w:lineRule="atLeast" w:line="340"/>
        <w:ind w:firstLine="709"/>
        <w:rPr>
          <w:u w:val="single"/>
        </w:rPr>
      </w:pPr>
      <w:r>
        <w:rPr/>
        <w:t xml:space="preserve">4.4. Комментарии министерства экономического развития области </w:t>
        <w:br/>
        <w:t xml:space="preserve">по качеству анализа, представленного в сводном отчете: </w:t>
      </w:r>
      <w:r>
        <w:rPr>
          <w:u w:val="single"/>
        </w:rPr>
        <w:t>отсутствуют.</w:t>
      </w:r>
    </w:p>
    <w:p>
      <w:pPr>
        <w:pStyle w:val="Normal"/>
        <w:spacing w:lineRule="atLeast" w:line="340"/>
        <w:ind w:firstLine="709"/>
        <w:rPr>
          <w:b/>
          <w:b/>
        </w:rPr>
      </w:pPr>
      <w:r>
        <w:rPr>
          <w:b/>
        </w:rPr>
      </w:r>
    </w:p>
    <w:p>
      <w:pPr>
        <w:pStyle w:val="Normal"/>
        <w:spacing w:lineRule="atLeast" w:line="340"/>
        <w:ind w:firstLine="709"/>
        <w:rPr>
          <w:b/>
          <w:b/>
        </w:rPr>
      </w:pPr>
      <w:r>
        <w:rPr>
          <w:b/>
        </w:rPr>
        <w:t>5. Выводы министерства экономического развития Саратовской области по проведению оценки регулирующего воздействия.</w:t>
      </w:r>
    </w:p>
    <w:p>
      <w:pPr>
        <w:pStyle w:val="Normal"/>
        <w:spacing w:lineRule="atLeast" w:line="340"/>
        <w:ind w:firstLine="709"/>
        <w:rPr/>
      </w:pPr>
      <w:r>
        <w:rPr/>
        <w:t>5.1. Вывод о соблюдении порядка проведения процедуры оценки регулирующего воздействия:</w:t>
      </w:r>
    </w:p>
    <w:p>
      <w:pPr>
        <w:pStyle w:val="Normal"/>
        <w:spacing w:lineRule="atLeast" w:line="340"/>
        <w:ind w:firstLine="709"/>
        <w:rPr/>
      </w:pPr>
      <w:r>
        <w:rPr>
          <w:u w:val="single"/>
        </w:rPr>
        <w:t>порядок проведения оценки регулирующего воздействия уполномоченным органом соблюден в полном объеме</w:t>
      </w:r>
      <w:r>
        <w:rPr/>
        <w:t>.</w:t>
      </w:r>
    </w:p>
    <w:p>
      <w:pPr>
        <w:pStyle w:val="Normal"/>
        <w:spacing w:lineRule="atLeast" w:line="340"/>
        <w:ind w:firstLine="709"/>
        <w:rPr/>
      </w:pPr>
      <w:r>
        <w:rPr/>
        <w:t>5.2. Вывод о наличии либо отсутствии достаточного обоснования решения проблемы предложенным способом регулирования:</w:t>
      </w:r>
    </w:p>
    <w:p>
      <w:pPr>
        <w:pStyle w:val="Normal"/>
        <w:spacing w:lineRule="atLeast" w:line="340"/>
        <w:ind w:firstLine="709"/>
        <w:rPr/>
      </w:pPr>
      <w:r>
        <w:rPr>
          <w:u w:val="single"/>
        </w:rPr>
        <w:t>предложенный уполномоченным органом способ решения проблемы является обоснованным, оснований для принятия решения о введении предлагаемого варианта правового регулирования достаточно</w:t>
      </w:r>
      <w:r>
        <w:rPr/>
        <w:t xml:space="preserve">. </w:t>
      </w:r>
    </w:p>
    <w:p>
      <w:pPr>
        <w:pStyle w:val="Normal"/>
        <w:tabs>
          <w:tab w:val="clear" w:pos="708"/>
          <w:tab w:val="left" w:pos="2590" w:leader="none"/>
        </w:tabs>
        <w:spacing w:lineRule="atLeast" w:line="193"/>
        <w:ind w:firstLine="142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2590" w:leader="none"/>
        </w:tabs>
        <w:spacing w:lineRule="atLeast" w:line="193"/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2590" w:leader="none"/>
        </w:tabs>
        <w:spacing w:lineRule="atLeast" w:line="193"/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2590" w:leader="none"/>
        </w:tabs>
        <w:rPr/>
      </w:pPr>
      <w:r>
        <w:rPr>
          <w:b/>
          <w:color w:val="000000"/>
        </w:rPr>
        <w:t>Министр</w:t>
        <w:tab/>
        <w:t xml:space="preserve"> </w:t>
        <w:tab/>
        <w:tab/>
        <w:t xml:space="preserve">                </w:t>
        <w:tab/>
        <w:tab/>
        <w:tab/>
        <w:tab/>
        <w:t xml:space="preserve">     А.А. Разборов  </w:t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590" w:leader="none"/>
        </w:tabs>
        <w:rPr>
          <w:sz w:val="20"/>
          <w:szCs w:val="20"/>
        </w:rPr>
      </w:pPr>
      <w:r>
        <w:rPr>
          <w:sz w:val="20"/>
          <w:szCs w:val="20"/>
        </w:rPr>
        <w:t>Воронов Сергей Анатольевич</w:t>
      </w:r>
    </w:p>
    <w:p>
      <w:pPr>
        <w:pStyle w:val="Normal"/>
        <w:tabs>
          <w:tab w:val="clear" w:pos="708"/>
          <w:tab w:val="left" w:pos="2590" w:leader="none"/>
        </w:tabs>
        <w:rPr>
          <w:b/>
          <w:b/>
        </w:rPr>
      </w:pPr>
      <w:r>
        <w:rPr>
          <w:sz w:val="20"/>
          <w:szCs w:val="20"/>
        </w:rPr>
        <w:t>26-41-20</w:t>
      </w:r>
    </w:p>
    <w:tbl>
      <w:tblPr>
        <w:tblpPr w:vertAnchor="text" w:horzAnchor="margin" w:leftFromText="180" w:rightFromText="180" w:tblpX="0" w:tblpY="31"/>
        <w:tblW w:w="86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2835"/>
        <w:gridCol w:w="2803"/>
      </w:tblGrid>
      <w:tr>
        <w:trPr/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2" w:name="__UnoMark__22606_41862461571"/>
            <w:bookmarkStart w:id="3" w:name="__UnoMark__22606_41862461571"/>
            <w:bookmarkEnd w:id="3"/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4" w:name="__UnoMark__22607_41862461571"/>
            <w:bookmarkStart w:id="5" w:name="__UnoMark__22608_41862461571"/>
            <w:bookmarkStart w:id="6" w:name="__UnoMark__22607_41862461571"/>
            <w:bookmarkStart w:id="7" w:name="__UnoMark__22608_41862461571"/>
            <w:bookmarkEnd w:id="6"/>
            <w:bookmarkEnd w:id="7"/>
          </w:p>
        </w:tc>
        <w:tc>
          <w:tcPr>
            <w:tcW w:w="280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8" w:name="__UnoMark__22609_41862461571"/>
            <w:bookmarkStart w:id="9" w:name="__UnoMark__22609_41862461571"/>
            <w:bookmarkEnd w:id="9"/>
          </w:p>
        </w:tc>
      </w:tr>
    </w:tbl>
    <w:p>
      <w:pPr>
        <w:pStyle w:val="Normal"/>
        <w:numPr>
          <w:ilvl w:val="0"/>
          <w:numId w:val="0"/>
        </w:numPr>
        <w:outlineLvl w:val="1"/>
        <w:rPr/>
      </w:pPr>
      <w:r>
        <w:rPr/>
      </w:r>
    </w:p>
    <w:sectPr>
      <w:headerReference w:type="default" r:id="rId3"/>
      <w:type w:val="nextPage"/>
      <w:pgSz w:w="11906" w:h="16838"/>
      <w:pgMar w:left="1701" w:right="707" w:header="709" w:top="766" w:footer="0" w:bottom="993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ab4"/>
    <w:pPr>
      <w:widowControl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eastAsia="en-US" w:val="ru-RU" w:bidi="ar-SA"/>
    </w:rPr>
  </w:style>
  <w:style w:type="paragraph" w:styleId="1" w:customStyle="1">
    <w:name w:val="Heading 1"/>
    <w:basedOn w:val="Normal"/>
    <w:next w:val="Normal"/>
    <w:link w:val="1"/>
    <w:qFormat/>
    <w:rsid w:val="00a923a0"/>
    <w:pPr>
      <w:keepNext w:val="true"/>
      <w:ind w:left="4253" w:hanging="0"/>
      <w:jc w:val="left"/>
      <w:outlineLvl w:val="0"/>
    </w:pPr>
    <w:rPr>
      <w:rFonts w:eastAsia="Times New Roman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cc1ab4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c1ab4"/>
    <w:rPr>
      <w:rFonts w:ascii="Tahoma" w:hAnsi="Tahoma" w:eastAsia="Calibri" w:cs="Tahoma"/>
      <w:sz w:val="16"/>
      <w:szCs w:val="16"/>
    </w:rPr>
  </w:style>
  <w:style w:type="character" w:styleId="11" w:customStyle="1">
    <w:name w:val="Заголовок 1 Знак"/>
    <w:basedOn w:val="DefaultParagraphFont"/>
    <w:link w:val="Heading1"/>
    <w:qFormat/>
    <w:rsid w:val="00a923a0"/>
    <w:rPr>
      <w:rFonts w:ascii="Times New Roman" w:hAnsi="Times New Roman" w:eastAsia="Times New Roman"/>
      <w:b/>
      <w:sz w:val="28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5153d5"/>
    <w:rPr>
      <w:rFonts w:ascii="Times New Roman" w:hAnsi="Times New Roman"/>
      <w:sz w:val="28"/>
      <w:szCs w:val="28"/>
      <w:lang w:eastAsia="en-US"/>
    </w:rPr>
  </w:style>
  <w:style w:type="character" w:styleId="Style16" w:customStyle="1">
    <w:name w:val="Интернет-ссылка"/>
    <w:basedOn w:val="DefaultParagraphFont"/>
    <w:uiPriority w:val="99"/>
    <w:unhideWhenUsed/>
    <w:rsid w:val="00da4aef"/>
    <w:rPr>
      <w:color w:val="0000FF"/>
      <w:u w:val="single"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6564be"/>
    <w:rPr>
      <w:rFonts w:ascii="Arial" w:hAnsi="Arial" w:eastAsia="Times New Roman" w:cs="Arial"/>
      <w:lang w:val="ru-RU" w:eastAsia="ru-RU" w:bidi="ar-SA"/>
    </w:rPr>
  </w:style>
  <w:style w:type="character" w:styleId="Strong">
    <w:name w:val="Strong"/>
    <w:qFormat/>
    <w:rsid w:val="005d21ae"/>
    <w:rPr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233125"/>
    <w:pPr>
      <w:keepNext w:val="true"/>
      <w:spacing w:before="240" w:after="120"/>
    </w:pPr>
    <w:rPr>
      <w:rFonts w:ascii="Liberation Sans" w:hAnsi="Liberation Sans" w:eastAsia="Tahoma" w:cs="Droid Sans Devanagari"/>
    </w:rPr>
  </w:style>
  <w:style w:type="paragraph" w:styleId="Style18">
    <w:name w:val="Body Text"/>
    <w:basedOn w:val="Normal"/>
    <w:rsid w:val="00233125"/>
    <w:pPr>
      <w:spacing w:lineRule="auto" w:line="276" w:before="0" w:after="140"/>
    </w:pPr>
    <w:rPr/>
  </w:style>
  <w:style w:type="paragraph" w:styleId="Style19">
    <w:name w:val="List"/>
    <w:basedOn w:val="Style18"/>
    <w:rsid w:val="00233125"/>
    <w:pPr/>
    <w:rPr>
      <w:rFonts w:cs="Droid Sans Devanagari"/>
    </w:rPr>
  </w:style>
  <w:style w:type="paragraph" w:styleId="Style20" w:customStyle="1">
    <w:name w:val="Caption"/>
    <w:basedOn w:val="Normal"/>
    <w:qFormat/>
    <w:rsid w:val="0023312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233125"/>
    <w:pPr>
      <w:suppressLineNumbers/>
    </w:pPr>
    <w:rPr>
      <w:rFonts w:cs="Droid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rsid w:val="00cc1ab4"/>
    <w:pPr>
      <w:tabs>
        <w:tab w:val="clear" w:pos="708"/>
        <w:tab w:val="center" w:pos="4844" w:leader="none"/>
        <w:tab w:val="right" w:pos="9689" w:leader="none"/>
      </w:tabs>
      <w:jc w:val="left"/>
    </w:pPr>
    <w:rPr>
      <w:rFonts w:eastAsia="Times New Roman"/>
      <w:sz w:val="20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cc1ab4"/>
    <w:pPr/>
    <w:rPr>
      <w:rFonts w:ascii="Tahoma" w:hAnsi="Tahoma" w:cs="Tahoma"/>
      <w:sz w:val="16"/>
      <w:szCs w:val="16"/>
    </w:rPr>
  </w:style>
  <w:style w:type="paragraph" w:styleId="Style24" w:customStyle="1">
    <w:name w:val="Footer"/>
    <w:basedOn w:val="Normal"/>
    <w:uiPriority w:val="99"/>
    <w:semiHidden/>
    <w:unhideWhenUsed/>
    <w:rsid w:val="005153d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832be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qFormat/>
    <w:rsid w:val="00832be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uiPriority w:val="1"/>
    <w:qFormat/>
    <w:rsid w:val="0068253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Normal1" w:customStyle="1">
    <w:name w:val="ConsPlusNormal"/>
    <w:qFormat/>
    <w:rsid w:val="006564be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5" w:customStyle="1">
    <w:name w:val="Содержимое врезки"/>
    <w:basedOn w:val="Normal"/>
    <w:qFormat/>
    <w:rsid w:val="0023312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LibreOffice/7.0.6.2$Linux_X86_64 LibreOffice_project/00$Build-2</Application>
  <AppVersion>15.0000</AppVersion>
  <DocSecurity>0</DocSecurity>
  <Pages>5</Pages>
  <Words>1011</Words>
  <Characters>8307</Characters>
  <CharactersWithSpaces>9378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2021-11-09T13:34:00Z</dcterms:created>
  <dc:creator>vasevann</dc:creator>
  <dc:description/>
  <dc:language>ru-RU</dc:language>
  <cp:lastModifiedBy>voronov</cp:lastModifiedBy>
  <cp:lastPrinted>2021-11-03T08:26:00Z</cp:lastPrinted>
  <dcterms:modified xsi:type="dcterms:W3CDTF">2021-11-09T13:36:00Z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