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E7" w:rsidRDefault="00540E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экономического развития Саратовской области информирует о результатах деятельности по проведению оценки регулирующего воздействия проектов нормативных правовых актов, экспертизы нормативных правовых актов, затрагивающих вопросы </w:t>
      </w:r>
      <w:r>
        <w:rPr>
          <w:rFonts w:ascii="Times New Roman" w:hAnsi="Times New Roman" w:cs="Times New Roman"/>
          <w:b/>
        </w:rPr>
        <w:t xml:space="preserve">предпринимательской и инвестиционной деятельности, </w:t>
      </w:r>
    </w:p>
    <w:p w:rsidR="00B36ECE" w:rsidRDefault="00540EBA">
      <w:pPr>
        <w:jc w:val="center"/>
      </w:pPr>
      <w:r>
        <w:rPr>
          <w:rFonts w:ascii="Times New Roman" w:hAnsi="Times New Roman" w:cs="Times New Roman"/>
          <w:b/>
        </w:rPr>
        <w:t>за 2019 год</w:t>
      </w:r>
    </w:p>
    <w:p w:rsidR="00B36ECE" w:rsidRDefault="00B36EC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B36ECE" w:rsidRDefault="00540EBA" w:rsidP="00540EBA">
      <w:pPr>
        <w:spacing w:line="320" w:lineRule="exact"/>
        <w:ind w:firstLine="709"/>
        <w:jc w:val="both"/>
      </w:pPr>
      <w:r>
        <w:rPr>
          <w:rFonts w:ascii="Times New Roman" w:hAnsi="Times New Roman" w:cs="Times New Roman"/>
          <w:b/>
        </w:rPr>
        <w:t xml:space="preserve">Оценка регулирующего воздействия (далее – ОРВ) </w:t>
      </w:r>
      <w:r>
        <w:rPr>
          <w:rFonts w:ascii="Times New Roman" w:hAnsi="Times New Roman" w:cs="Times New Roman"/>
        </w:rPr>
        <w:t>проводится в отношении проектов нормативных правовых актов области, за исключением проектов законов области, регулирующих бюджетные правоотношени</w:t>
      </w:r>
      <w:r>
        <w:rPr>
          <w:rFonts w:ascii="Times New Roman" w:hAnsi="Times New Roman" w:cs="Times New Roman"/>
        </w:rPr>
        <w:t>я, а также устанавливающих, изменяющих, приостанавливающих, отменяющих региональные налоги, налоговые ставки по федеральным налогам</w:t>
      </w:r>
      <w:r>
        <w:rPr>
          <w:rStyle w:val="a7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B36ECE" w:rsidRDefault="00540EBA" w:rsidP="00540EB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Главным критерием отбора проектов для проведения ОРВ является наличие норм, устанавливающих или изменяющих ранее предусмот</w:t>
      </w:r>
      <w:r>
        <w:rPr>
          <w:rFonts w:ascii="Times New Roman" w:hAnsi="Times New Roman" w:cs="Times New Roman"/>
        </w:rPr>
        <w:t xml:space="preserve">ренные нормативными правовыми актами Саратовской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положений нормативных </w:t>
      </w:r>
      <w:r>
        <w:rPr>
          <w:rFonts w:ascii="Times New Roman" w:hAnsi="Times New Roman" w:cs="Times New Roman"/>
        </w:rPr>
        <w:t>правовых актов Саратовской области, затрагивающих вопросы осуществления предпринимательской и инвестиционной деятельности.</w:t>
      </w:r>
      <w:proofErr w:type="gramEnd"/>
    </w:p>
    <w:p w:rsidR="00540EBA" w:rsidRDefault="00540EBA" w:rsidP="00540EBA">
      <w:pPr>
        <w:spacing w:line="320" w:lineRule="exact"/>
        <w:ind w:firstLine="709"/>
        <w:jc w:val="both"/>
      </w:pPr>
    </w:p>
    <w:p w:rsidR="00661115" w:rsidRDefault="00661115" w:rsidP="00540EB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540EBA">
        <w:rPr>
          <w:rFonts w:ascii="Times New Roman" w:hAnsi="Times New Roman" w:cs="Times New Roman"/>
        </w:rPr>
        <w:t xml:space="preserve">По результатам рейтинговой оценки российских регионов по качеству проведения процедуры ОРВ, подготовленной по итогам 2019 года Министерством экономического развития Российской Федерации, Саратовская область переместилась из группы регионов с оценкой «хороший уровень» в группу регионов с оценкой «отличный уровень» (в группе 41 регион, </w:t>
      </w:r>
      <w:r w:rsidRPr="00540EBA">
        <w:rPr>
          <w:sz w:val="26"/>
          <w:szCs w:val="26"/>
        </w:rPr>
        <w:t xml:space="preserve">в связи с минимальной разницей в баллах детальное ранжирование субъектов не осуществлялось, </w:t>
      </w:r>
      <w:hyperlink r:id="rId6" w:history="1">
        <w:r w:rsidR="00540EBA" w:rsidRPr="00EA12EF">
          <w:rPr>
            <w:rStyle w:val="ae"/>
            <w:sz w:val="26"/>
            <w:szCs w:val="26"/>
          </w:rPr>
          <w:t>http://orv.gov.ru/Content/Item</w:t>
        </w:r>
        <w:proofErr w:type="gramEnd"/>
        <w:r w:rsidR="00540EBA" w:rsidRPr="00EA12EF">
          <w:rPr>
            <w:rStyle w:val="ae"/>
            <w:sz w:val="26"/>
            <w:szCs w:val="26"/>
          </w:rPr>
          <w:t>?</w:t>
        </w:r>
        <w:proofErr w:type="gramStart"/>
        <w:r w:rsidR="00540EBA" w:rsidRPr="00EA12EF">
          <w:rPr>
            <w:rStyle w:val="ae"/>
            <w:sz w:val="26"/>
            <w:szCs w:val="26"/>
          </w:rPr>
          <w:t>n=31523</w:t>
        </w:r>
      </w:hyperlink>
      <w:r w:rsidRPr="00540EBA">
        <w:rPr>
          <w:sz w:val="26"/>
          <w:szCs w:val="26"/>
        </w:rPr>
        <w:t>).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540EBA" w:rsidRDefault="00540EBA" w:rsidP="00540EB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</w:p>
    <w:p w:rsidR="00B36ECE" w:rsidRDefault="00661115" w:rsidP="00540EBA">
      <w:pPr>
        <w:spacing w:line="320" w:lineRule="exact"/>
        <w:ind w:firstLine="709"/>
        <w:jc w:val="both"/>
      </w:pPr>
      <w:r>
        <w:rPr>
          <w:rFonts w:ascii="Times New Roman" w:hAnsi="Times New Roman" w:cs="Times New Roman"/>
        </w:rPr>
        <w:t>В 2019 году</w:t>
      </w:r>
      <w:r w:rsidR="00540EBA">
        <w:rPr>
          <w:rFonts w:ascii="Times New Roman" w:hAnsi="Times New Roman" w:cs="Times New Roman"/>
        </w:rPr>
        <w:t xml:space="preserve"> процедуру ОРВ прошли 23 проекта нормативных правовых актов, затрагивающих вопросы предпринимательской и инвестици</w:t>
      </w:r>
      <w:r w:rsidR="00540EBA">
        <w:rPr>
          <w:rFonts w:ascii="Times New Roman" w:hAnsi="Times New Roman" w:cs="Times New Roman"/>
        </w:rPr>
        <w:t>онной деятельности. По 18  проектам разработчиками выступили органы исполнительной власти области, по 2 проектам — Общественная палата Саратовской области, еще по 2 проектам — депутаты Саратовской  городской Думы и депутаты Саратовской областной Думы, по 1</w:t>
      </w:r>
      <w:r w:rsidR="00540EBA">
        <w:rPr>
          <w:rFonts w:ascii="Times New Roman" w:hAnsi="Times New Roman" w:cs="Times New Roman"/>
        </w:rPr>
        <w:t xml:space="preserve"> проекту - прокурор Саратовской области. Следует отметить, что в 2019 году увеличилось количество проектов нормативных правовых актов, устанавливающих или изменяющих обязанности для субъектов предпринимательской и инвестиционной деятельности. По сравнению </w:t>
      </w:r>
      <w:r w:rsidR="00540EBA">
        <w:rPr>
          <w:rFonts w:ascii="Times New Roman" w:hAnsi="Times New Roman" w:cs="Times New Roman"/>
        </w:rPr>
        <w:t>с 2018 годом количество проектов НПА, вводящих (изменяющих) обязанности для субъектов инвестиционной и предпринимательской деятельности и прошедших процедуру, увеличилось на 13%.</w:t>
      </w:r>
    </w:p>
    <w:p w:rsidR="00B36ECE" w:rsidRDefault="00540EB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356225" cy="3013075"/>
            <wp:effectExtent l="0" t="0" r="0" b="0"/>
            <wp:docPr id="1" name="Объект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ECE" w:rsidRDefault="00B36ECE">
      <w:pPr>
        <w:ind w:firstLine="709"/>
        <w:jc w:val="both"/>
        <w:rPr>
          <w:rFonts w:ascii="Times New Roman" w:hAnsi="Times New Roman" w:cs="Times New Roman"/>
        </w:rPr>
      </w:pPr>
    </w:p>
    <w:p w:rsidR="00B36ECE" w:rsidRDefault="00540EBA" w:rsidP="00540EBA">
      <w:pPr>
        <w:spacing w:line="340" w:lineRule="exact"/>
        <w:ind w:firstLine="709"/>
        <w:jc w:val="both"/>
      </w:pPr>
      <w:r>
        <w:rPr>
          <w:rFonts w:ascii="Times New Roman" w:hAnsi="Times New Roman" w:cs="Times New Roman"/>
        </w:rPr>
        <w:lastRenderedPageBreak/>
        <w:t>По 22 проектам министерством экономического развития области были выданы</w:t>
      </w:r>
      <w:r>
        <w:rPr>
          <w:rFonts w:ascii="Times New Roman" w:hAnsi="Times New Roman" w:cs="Times New Roman"/>
        </w:rPr>
        <w:t xml:space="preserve"> положительные заключения. По 1 проекту (Общественная палата Саратовской области) выдано отрицательное заключение. Предложенный разработчиком способ решения проблемы в части запрета розничной продажи алкогольной продукции в розлив в торговых объектах дубли</w:t>
      </w:r>
      <w:r>
        <w:rPr>
          <w:rFonts w:ascii="Times New Roman" w:hAnsi="Times New Roman" w:cs="Times New Roman"/>
        </w:rPr>
        <w:t xml:space="preserve">ровал нормы действующего законодательства, в части запрета розничной продажи алкогольной продукции в розлив предприятиями общественного питания (за исключением предприятий общественного питания, соответствующих типу «ресторан», «кафе»), а также выходил за </w:t>
      </w:r>
      <w:r>
        <w:rPr>
          <w:rFonts w:ascii="Times New Roman" w:hAnsi="Times New Roman" w:cs="Times New Roman"/>
        </w:rPr>
        <w:t xml:space="preserve">пределы компетенции органов государственной власти субъектов Российской Федерации. Министерством экономического развития Саратовской области сделан вывод об отсутствии достаточного обоснования решения проблемы предложенным способом регулирования. С учетом </w:t>
      </w:r>
      <w:r>
        <w:rPr>
          <w:rFonts w:ascii="Times New Roman" w:hAnsi="Times New Roman" w:cs="Times New Roman"/>
        </w:rPr>
        <w:t>заключения разработчиком принято решение о прекращении разработки нормативного правового акта.</w:t>
      </w:r>
    </w:p>
    <w:p w:rsidR="00FB41E7" w:rsidRDefault="00540EBA" w:rsidP="00540EBA">
      <w:pPr>
        <w:spacing w:line="3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Единичные факты выявления норм, препятствующих осуществлению предпринимательской и инвестиционной деятельности, свидетельствуют о высоком уровне качества проведе</w:t>
      </w:r>
      <w:r>
        <w:rPr>
          <w:rFonts w:ascii="Times New Roman" w:hAnsi="Times New Roman" w:cs="Times New Roman"/>
        </w:rPr>
        <w:t xml:space="preserve">ния уполномоченными органами процедуры ОРВ. </w:t>
      </w:r>
    </w:p>
    <w:p w:rsidR="00FB41E7" w:rsidRDefault="00FB41E7">
      <w:pPr>
        <w:ind w:firstLine="709"/>
        <w:jc w:val="both"/>
      </w:pPr>
      <w:r>
        <w:rPr>
          <w:noProof/>
          <w:lang w:eastAsia="ru-RU" w:bidi="ar-SA"/>
        </w:rPr>
        <w:drawing>
          <wp:inline distT="0" distB="0" distL="0" distR="0">
            <wp:extent cx="4996282" cy="4769511"/>
            <wp:effectExtent l="0" t="0" r="0" b="0"/>
            <wp:docPr id="4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6ECE" w:rsidRDefault="00B36ECE">
      <w:pPr>
        <w:ind w:firstLine="709"/>
        <w:jc w:val="both"/>
        <w:rPr>
          <w:rFonts w:ascii="Times New Roman" w:hAnsi="Times New Roman" w:cs="Times New Roman"/>
        </w:rPr>
      </w:pPr>
    </w:p>
    <w:p w:rsidR="00FB41E7" w:rsidRDefault="00FB41E7">
      <w:pPr>
        <w:ind w:firstLine="709"/>
        <w:jc w:val="both"/>
        <w:rPr>
          <w:rFonts w:ascii="Times New Roman" w:hAnsi="Times New Roman" w:cs="Times New Roman"/>
        </w:rPr>
      </w:pPr>
    </w:p>
    <w:p w:rsidR="00FB41E7" w:rsidRDefault="00FB41E7">
      <w:pPr>
        <w:ind w:firstLine="709"/>
        <w:jc w:val="both"/>
        <w:rPr>
          <w:rFonts w:ascii="Times New Roman" w:hAnsi="Times New Roman" w:cs="Times New Roman"/>
        </w:rPr>
      </w:pPr>
    </w:p>
    <w:p w:rsidR="00B36ECE" w:rsidRDefault="00540EBA">
      <w:pPr>
        <w:ind w:firstLine="709"/>
        <w:jc w:val="both"/>
      </w:pPr>
      <w:proofErr w:type="gramStart"/>
      <w:r>
        <w:rPr>
          <w:rFonts w:ascii="Times New Roman" w:hAnsi="Times New Roman" w:cs="Times New Roman"/>
        </w:rPr>
        <w:t xml:space="preserve">Согласно статистическим данным, в текущем году лидером среди разработчиков НПА, затрагивающих вопросы осуществления предпринимательской и инвестиционной деятельности, является министерство сельского хозяйства </w:t>
      </w:r>
      <w:r>
        <w:rPr>
          <w:rFonts w:ascii="Times New Roman" w:hAnsi="Times New Roman" w:cs="Times New Roman"/>
        </w:rPr>
        <w:t>Саратовской области, подготовившее 11 проектов нормативных правовых актов, прошедших ОРВ (по итогам 2018 года – также министерство сельского хозяйства Саратовской области, подготовившее 8 проектов актов).</w:t>
      </w:r>
      <w:proofErr w:type="gramEnd"/>
      <w:r>
        <w:rPr>
          <w:rFonts w:ascii="Times New Roman" w:hAnsi="Times New Roman" w:cs="Times New Roman"/>
        </w:rPr>
        <w:t xml:space="preserve"> Также в качестве разработчиков выступили министерст</w:t>
      </w:r>
      <w:r>
        <w:rPr>
          <w:rFonts w:ascii="Times New Roman" w:hAnsi="Times New Roman" w:cs="Times New Roman"/>
        </w:rPr>
        <w:t>во занятости труда и миграции Саратовской области (3 проекта), министерство экономического развития Саратовской области (2 проекта), Общественная палата Саратовской области (2 проекта), прокурор Саратовской области (1 проект), депутаты Саратовской городско</w:t>
      </w:r>
      <w:r>
        <w:rPr>
          <w:rFonts w:ascii="Times New Roman" w:hAnsi="Times New Roman" w:cs="Times New Roman"/>
        </w:rPr>
        <w:t>й Думы (1 проект), депутаты Саратовской областной Думы (1 проект), комитет по управлению имуществом Саратовской области (1 проект), министерство транспорта и дорожного хозяйства Саратовской области (1 проект).</w:t>
      </w:r>
    </w:p>
    <w:p w:rsidR="00B36ECE" w:rsidRDefault="00540EBA">
      <w:pPr>
        <w:ind w:firstLine="709"/>
        <w:jc w:val="both"/>
      </w:pPr>
      <w:r>
        <w:rPr>
          <w:rFonts w:ascii="Times New Roman" w:hAnsi="Times New Roman" w:cs="Times New Roman"/>
        </w:rPr>
        <w:t>Разработчиками при составлении сводного отчета</w:t>
      </w:r>
      <w:r>
        <w:rPr>
          <w:rFonts w:ascii="Times New Roman" w:hAnsi="Times New Roman" w:cs="Times New Roman"/>
        </w:rPr>
        <w:t xml:space="preserve"> о результатах ОРВ учитывается степень регулирующего воздействия проекта нормативного правового акта. </w:t>
      </w:r>
    </w:p>
    <w:p w:rsidR="00B36ECE" w:rsidRDefault="00540EBA">
      <w:pPr>
        <w:ind w:firstLine="709"/>
        <w:jc w:val="both"/>
      </w:pPr>
      <w:r>
        <w:rPr>
          <w:rFonts w:ascii="Times New Roman" w:hAnsi="Times New Roman" w:cs="Times New Roman"/>
        </w:rPr>
        <w:t>По итогам 2019 года все проекты нормативных правовых актов содержали высокую степень регулирующего воздействия. По 15 проектам из 23 (65%) появление «нов</w:t>
      </w:r>
      <w:r>
        <w:rPr>
          <w:rFonts w:ascii="Times New Roman" w:hAnsi="Times New Roman" w:cs="Times New Roman"/>
        </w:rPr>
        <w:t>ых обязанностей» у хозяйствующих субъектов связано с необходимостью направления в адрес уполномоченного органа  власти пакета документов для получения средств государственной поддержки, сведений об использовании средств поддержки, а также необходимостью со</w:t>
      </w:r>
      <w:r>
        <w:rPr>
          <w:rFonts w:ascii="Times New Roman" w:hAnsi="Times New Roman" w:cs="Times New Roman"/>
        </w:rPr>
        <w:t xml:space="preserve">ответствия критериям отбора участников (в случае, если субъект изъявит такое желание). </w:t>
      </w:r>
    </w:p>
    <w:p w:rsidR="00B36ECE" w:rsidRDefault="00540EB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2019 год по итогам публичных обсуждений проектов НПА поступило 43 предложения и замечания от заинтересованных лиц. При этом 38 предложений (88%) поступило от бизнес-</w:t>
      </w:r>
      <w:r>
        <w:rPr>
          <w:rFonts w:ascii="Times New Roman" w:hAnsi="Times New Roman" w:cs="Times New Roman"/>
        </w:rPr>
        <w:t>сообщества. Наиболее активно проявляет себя Торгово-промышленная палата Саратовской области, направившая в рамках публичных обсуждений 19 предложений по корректировке проектов НПА и документов, подготавливаемых в рамках процедуры оценки регулирующего возде</w:t>
      </w:r>
      <w:r>
        <w:rPr>
          <w:rFonts w:ascii="Times New Roman" w:hAnsi="Times New Roman" w:cs="Times New Roman"/>
        </w:rPr>
        <w:t xml:space="preserve">йствия. </w:t>
      </w:r>
    </w:p>
    <w:p w:rsidR="00B36ECE" w:rsidRDefault="00B36ECE">
      <w:pPr>
        <w:jc w:val="both"/>
      </w:pPr>
    </w:p>
    <w:p w:rsidR="00B36ECE" w:rsidRDefault="00540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334000" cy="3112770"/>
            <wp:effectExtent l="0" t="0" r="0" b="0"/>
            <wp:docPr id="3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6ECE" w:rsidRDefault="00540EBA">
      <w:pPr>
        <w:ind w:firstLine="709"/>
        <w:jc w:val="both"/>
      </w:pPr>
      <w:r>
        <w:rPr>
          <w:rFonts w:ascii="Times New Roman" w:hAnsi="Times New Roman" w:cs="Times New Roman"/>
        </w:rPr>
        <w:t xml:space="preserve">Наибольший интерес со стороны бизнеса, экспертного сообщества и органов власти вызвали проекты нормативных правовых актов, разработанные министерством экономического развития </w:t>
      </w:r>
      <w:r>
        <w:rPr>
          <w:rFonts w:ascii="Times New Roman" w:hAnsi="Times New Roman"/>
        </w:rPr>
        <w:t xml:space="preserve">области, комитетом по управлению имуществом области и  Общественной </w:t>
      </w:r>
      <w:r>
        <w:rPr>
          <w:rFonts w:ascii="Times New Roman" w:hAnsi="Times New Roman"/>
        </w:rPr>
        <w:t>палатой области.</w:t>
      </w:r>
    </w:p>
    <w:p w:rsidR="00B36ECE" w:rsidRDefault="00B36ECE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571" w:type="dxa"/>
        <w:shd w:val="clear" w:color="auto" w:fill="E6EED5"/>
        <w:tblLook w:val="04A0"/>
      </w:tblPr>
      <w:tblGrid>
        <w:gridCol w:w="5350"/>
        <w:gridCol w:w="2549"/>
        <w:gridCol w:w="1672"/>
      </w:tblGrid>
      <w:tr w:rsidR="00B36EC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6ECE" w:rsidRDefault="00540EB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</w:rPr>
              <w:t>Наименование проекта НПА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EE" w:themeFill="accent3" w:themeFillTint="19"/>
          </w:tcPr>
          <w:p w:rsidR="00B36ECE" w:rsidRDefault="00540EB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</w:rPr>
              <w:t>Разработчик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EE" w:themeFill="accent3" w:themeFillTint="19"/>
          </w:tcPr>
          <w:p w:rsidR="00B36ECE" w:rsidRDefault="00540EB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</w:rPr>
              <w:t>Количество предложений</w:t>
            </w:r>
          </w:p>
        </w:tc>
      </w:tr>
      <w:tr w:rsidR="00B36ECE"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ECE" w:rsidRDefault="00540EB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theme="majorBidi"/>
                <w:bCs/>
                <w:color w:val="000000" w:themeColor="text1"/>
              </w:rPr>
              <w:t xml:space="preserve">Проект  постановления Правительства Саратовской области «О внесении изменений в постановление Правительства Саратовской области от 27 марта 2014 года №184-П «О реализации </w:t>
            </w:r>
            <w:r>
              <w:rPr>
                <w:rFonts w:ascii="Times New Roman" w:eastAsiaTheme="majorEastAsia" w:hAnsi="Times New Roman" w:cstheme="majorBidi"/>
                <w:bCs/>
                <w:color w:val="000000" w:themeColor="text1"/>
              </w:rPr>
              <w:t>подпрограммы «Развитие малого и среднего предпринимательства в Саратовской области»</w:t>
            </w:r>
          </w:p>
        </w:tc>
        <w:tc>
          <w:tcPr>
            <w:tcW w:w="2549" w:type="dxa"/>
            <w:tcBorders>
              <w:top w:val="single" w:sz="6" w:space="0" w:color="9BBB59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DDDAC" w:themeFill="accent3" w:themeFillTint="7F"/>
          </w:tcPr>
          <w:p w:rsidR="00B36ECE" w:rsidRDefault="00540EBA">
            <w:pPr>
              <w:jc w:val="both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Министерство экономического развития области</w:t>
            </w:r>
          </w:p>
        </w:tc>
        <w:tc>
          <w:tcPr>
            <w:tcW w:w="1672" w:type="dxa"/>
            <w:tcBorders>
              <w:top w:val="single" w:sz="6" w:space="0" w:color="9BBB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 w:themeFill="accent3" w:themeFillTint="7F"/>
          </w:tcPr>
          <w:p w:rsidR="00B36ECE" w:rsidRDefault="00540EB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7</w:t>
            </w:r>
          </w:p>
        </w:tc>
      </w:tr>
      <w:tr w:rsidR="00B36ECE"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ECE" w:rsidRDefault="00540EB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theme="majorBidi"/>
                <w:bCs/>
                <w:color w:val="000000" w:themeColor="text1"/>
              </w:rPr>
              <w:t xml:space="preserve">Проект  постановления Правительства Саратовской области «О внесении изменений в постановление Правительства Саратовской </w:t>
            </w:r>
            <w:r>
              <w:rPr>
                <w:rFonts w:ascii="Times New Roman" w:eastAsiaTheme="majorEastAsia" w:hAnsi="Times New Roman" w:cstheme="majorBidi"/>
                <w:bCs/>
                <w:color w:val="000000" w:themeColor="text1"/>
              </w:rPr>
              <w:t>области от 27 февраля 2015 года №79-П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</w:t>
            </w:r>
            <w:r>
              <w:rPr>
                <w:rFonts w:ascii="Times New Roman" w:eastAsiaTheme="majorEastAsia" w:hAnsi="Times New Roman" w:cstheme="majorBidi"/>
                <w:bCs/>
                <w:color w:val="000000" w:themeColor="text1"/>
              </w:rPr>
              <w:t>ервитутов»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 w:themeFill="accent3" w:themeFillTint="3F"/>
          </w:tcPr>
          <w:p w:rsidR="00B36ECE" w:rsidRDefault="00540EBA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</w:rPr>
              <w:t>Комитет по управлению имуществом области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 w:themeFill="accent3" w:themeFillTint="3F"/>
          </w:tcPr>
          <w:p w:rsidR="00B36ECE" w:rsidRDefault="00540EB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</w:rPr>
              <w:t>6</w:t>
            </w:r>
          </w:p>
        </w:tc>
      </w:tr>
      <w:tr w:rsidR="00B36ECE"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6ECE" w:rsidRDefault="00540EB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theme="majorBidi"/>
                <w:bCs/>
                <w:color w:val="000000" w:themeColor="text1"/>
                <w:kern w:val="0"/>
                <w:szCs w:val="22"/>
                <w:lang w:eastAsia="en-US" w:bidi="ar-SA"/>
              </w:rPr>
              <w:t>Проект закона Саратовской области №6-10174 «О внесении изменений в Закон Саратовской области «О дополнительных ограничениях розничной продажи алкогольной продукции на территории Саратовской области»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 w:themeFill="accent3" w:themeFillTint="3F"/>
          </w:tcPr>
          <w:p w:rsidR="00B36ECE" w:rsidRDefault="00540EBA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</w:rPr>
              <w:t>Общественная палата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 w:themeFill="accent3" w:themeFillTint="3F"/>
          </w:tcPr>
          <w:p w:rsidR="00B36ECE" w:rsidRDefault="00540EBA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>
              <w:rPr>
                <w:rFonts w:ascii="Cambria" w:eastAsiaTheme="majorEastAsia" w:hAnsi="Cambria" w:cstheme="majorBidi"/>
                <w:color w:val="000000" w:themeColor="text1"/>
              </w:rPr>
              <w:t>6</w:t>
            </w:r>
          </w:p>
        </w:tc>
      </w:tr>
    </w:tbl>
    <w:p w:rsidR="00B36ECE" w:rsidRDefault="00540EBA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размещении в сети Интернет сведений о проектах нормативных правовых актов, разработанных органами исполнительной власти области, иными субъектами законодательной инициативы, проходивших в 2019 году процедуру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оценки регулирующего воздействия, приведена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приложении.</w:t>
      </w:r>
    </w:p>
    <w:p w:rsidR="00B36ECE" w:rsidRDefault="00B36ECE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B36ECE" w:rsidRDefault="00540EBA">
      <w:pPr>
        <w:ind w:firstLine="709"/>
        <w:jc w:val="both"/>
      </w:pPr>
      <w:r>
        <w:rPr>
          <w:rFonts w:ascii="Times New Roman" w:hAnsi="Times New Roman" w:cs="Times New Roman"/>
          <w:u w:val="single"/>
        </w:rPr>
        <w:t>В муниципальных образованиях области</w:t>
      </w:r>
      <w:r>
        <w:rPr>
          <w:rFonts w:ascii="Times New Roman" w:hAnsi="Times New Roman" w:cs="Times New Roman"/>
        </w:rPr>
        <w:t xml:space="preserve"> за 12 месяцев 2019 года проведена оценка двенадцати проектов нормативных правовых актов (администрация Энгельсского муниципального района области — 5 проектов, администрация муниципального образования «Город Саратов» – 4 проекта, администрация Балаковског</w:t>
      </w:r>
      <w:r>
        <w:rPr>
          <w:rFonts w:ascii="Times New Roman" w:hAnsi="Times New Roman" w:cs="Times New Roman"/>
        </w:rPr>
        <w:t>о муниципального района области – 3 проекта, администрация Вольского муниципального района области – 1 проект). При проведении процедуры оценки регулирующего воздействия проектов муниципальных нормативных правовых актов замечаний и предложений в течение го</w:t>
      </w:r>
      <w:r>
        <w:rPr>
          <w:rFonts w:ascii="Times New Roman" w:hAnsi="Times New Roman" w:cs="Times New Roman"/>
        </w:rPr>
        <w:t xml:space="preserve">да не поступало. </w:t>
      </w:r>
    </w:p>
    <w:p w:rsidR="00B36ECE" w:rsidRDefault="00B36ECE">
      <w:pPr>
        <w:ind w:firstLine="709"/>
        <w:jc w:val="both"/>
        <w:rPr>
          <w:rFonts w:ascii="Times New Roman" w:hAnsi="Times New Roman" w:cs="Times New Roman"/>
        </w:rPr>
      </w:pPr>
    </w:p>
    <w:p w:rsidR="00B36ECE" w:rsidRDefault="00540EBA">
      <w:pPr>
        <w:ind w:firstLine="709"/>
        <w:jc w:val="both"/>
      </w:pPr>
      <w:r>
        <w:rPr>
          <w:rFonts w:ascii="Times New Roman" w:hAnsi="Times New Roman" w:cs="Times New Roman"/>
          <w:b/>
        </w:rPr>
        <w:t>Экспертиза действующих нормативных правовых актов области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(далее-экспертиза)</w:t>
      </w:r>
      <w:r>
        <w:rPr>
          <w:rFonts w:ascii="Times New Roman" w:hAnsi="Times New Roman" w:cs="Times New Roman"/>
        </w:rPr>
        <w:t>, проводится в целях выявления положений, необоснованно затрудняющих осуще</w:t>
      </w:r>
      <w:r>
        <w:rPr>
          <w:rFonts w:ascii="Times New Roman" w:hAnsi="Times New Roman" w:cs="Times New Roman"/>
        </w:rPr>
        <w:t>ствление предпринимательской и инвестиционной деятельности. Процедура осуществляется в соответствии с планом, формируемым по предложениям ведущих бизнес-объединений области и непосредственно самих органов исполнительной власти области.</w:t>
      </w:r>
    </w:p>
    <w:p w:rsidR="00B36ECE" w:rsidRDefault="00540EBA">
      <w:pPr>
        <w:ind w:firstLine="540"/>
        <w:jc w:val="both"/>
      </w:pPr>
      <w:r>
        <w:rPr>
          <w:rFonts w:ascii="Times New Roman" w:hAnsi="Times New Roman" w:cs="Times New Roman"/>
        </w:rPr>
        <w:t>В 2019 году министер</w:t>
      </w:r>
      <w:r>
        <w:rPr>
          <w:rFonts w:ascii="Times New Roman" w:hAnsi="Times New Roman" w:cs="Times New Roman"/>
        </w:rPr>
        <w:t xml:space="preserve">ством транспорта и дорожного хозяйства области проведена экспертиза </w:t>
      </w:r>
      <w:r>
        <w:rPr>
          <w:rFonts w:ascii="Times New Roman" w:hAnsi="Times New Roman" w:cs="Times New Roman"/>
          <w:color w:val="000000"/>
        </w:rPr>
        <w:t>постановления Правительства Саратовской области от 15 января 2019 года №15-П «Об утверждении Положения о порядке согласования отправления из мест на территориях муниципальных образований о</w:t>
      </w:r>
      <w:r>
        <w:rPr>
          <w:rFonts w:ascii="Times New Roman" w:hAnsi="Times New Roman" w:cs="Times New Roman"/>
          <w:color w:val="000000"/>
        </w:rPr>
        <w:t>бласти одного и того же транспортного средства, используемого для перевозок пассажиров и багажа по заказу, более трех раз в течение одного месяца и установлении мест на территориях муниципальных образований области, отправление из которых указанных транспо</w:t>
      </w:r>
      <w:r>
        <w:rPr>
          <w:rFonts w:ascii="Times New Roman" w:hAnsi="Times New Roman" w:cs="Times New Roman"/>
          <w:color w:val="000000"/>
        </w:rPr>
        <w:t xml:space="preserve">ртных средств запрещается». Комитетом по управлению имуществом области проведена экспертиза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color w:val="000000"/>
        </w:rPr>
        <w:t>остановления Правительства Саратовской области от 9 сентября 2000 года № 7-П «Об утверждении Положения о документах государственной части архивного фонда Саратовск</w:t>
      </w:r>
      <w:r>
        <w:rPr>
          <w:rFonts w:ascii="Times New Roman" w:hAnsi="Times New Roman" w:cs="Times New Roman"/>
          <w:color w:val="000000"/>
        </w:rPr>
        <w:t>ой области по объектам недвижимого имущества приватизированных предприятий».</w:t>
      </w:r>
    </w:p>
    <w:p w:rsidR="00B36ECE" w:rsidRDefault="00540EBA">
      <w:pPr>
        <w:ind w:firstLine="709"/>
        <w:jc w:val="both"/>
      </w:pPr>
      <w:r>
        <w:rPr>
          <w:rFonts w:ascii="Times New Roman" w:hAnsi="Times New Roman" w:cs="Times New Roman"/>
        </w:rPr>
        <w:t xml:space="preserve">На муниципальном уровне экспертиза проведена администрацией муниципального образования «Город Саратов» по 2 проектам нормативных правовых актов </w:t>
      </w: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(постановление администрации муници</w:t>
      </w: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пального образования «Город Саратов» от 23 октября 2015 года        № 2944 «Об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муниципа</w:t>
      </w: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собственности», постановление администрации муниципального образования «Город Саратов» от 9 ию</w:t>
      </w: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ня 2010 года № 1488 «Об утверждении административного регламента предоставления муниципальной услуги «Выдача разрешения на строительство») и администрацией Балаковского муниципального района по 1 проекту нормативного правового акта (постановление администр</w:t>
      </w:r>
      <w:r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ации Балаковского муниципального района от 18 апреля 2018 года №1366 «О внесении изменений в постановление администрации Балаковского муниципального района от 6 декабря 2016 года № 4302).</w:t>
      </w:r>
    </w:p>
    <w:p w:rsidR="00B36ECE" w:rsidRDefault="00540EBA">
      <w:pPr>
        <w:ind w:firstLine="708"/>
        <w:jc w:val="both"/>
      </w:pPr>
      <w:r>
        <w:rPr>
          <w:rFonts w:ascii="Times New Roman" w:hAnsi="Times New Roman" w:cs="Times New Roman"/>
        </w:rPr>
        <w:t xml:space="preserve">Согласно результатам проведенных процедур в действующих нормативных </w:t>
      </w:r>
      <w:r>
        <w:rPr>
          <w:rFonts w:ascii="Times New Roman" w:hAnsi="Times New Roman" w:cs="Times New Roman"/>
        </w:rPr>
        <w:t>правовых актах положения, необоснованно затрудняющие осуществление предпринимательской и инвестиционной деятельности, выявлены не были.</w:t>
      </w:r>
    </w:p>
    <w:p w:rsidR="00B36ECE" w:rsidRDefault="00540EBA">
      <w:pPr>
        <w:ind w:firstLine="709"/>
        <w:jc w:val="both"/>
      </w:pPr>
      <w:r>
        <w:rPr>
          <w:rFonts w:ascii="Times New Roman" w:hAnsi="Times New Roman" w:cs="Times New Roman"/>
        </w:rPr>
        <w:t>В целях реализации единого подхода к раскрытию информации о процедурах оценки регулирующего воздействия проектов нормати</w:t>
      </w:r>
      <w:r>
        <w:rPr>
          <w:rFonts w:ascii="Times New Roman" w:hAnsi="Times New Roman" w:cs="Times New Roman"/>
        </w:rPr>
        <w:t>вных правовых актов области и экспертизы нормативных правовых актов области на официальном портале Правительства Саратовской области создан специализированный раздел «Оценка регулирующего воздействия проектов нормативных правовых актов, экспертиза норматив</w:t>
      </w:r>
      <w:r>
        <w:rPr>
          <w:rFonts w:ascii="Times New Roman" w:hAnsi="Times New Roman" w:cs="Times New Roman"/>
        </w:rPr>
        <w:t>ных правовых актов». С 1 января 2019 года заинтересованные лица получили возможность в полном объеме ознакомиться с документами и информацией, касающимися процедуры ОРВ проектов и экспертизы действующих нормативных правовых актов, в том числе с результатам</w:t>
      </w:r>
      <w:r>
        <w:rPr>
          <w:rFonts w:ascii="Times New Roman" w:hAnsi="Times New Roman" w:cs="Times New Roman"/>
        </w:rPr>
        <w:t xml:space="preserve">и проведения публичных обсуждений нормативных правовых актов и их проектов, централизовано публикуемыми уполномоченными органами власти области по адресу </w:t>
      </w:r>
      <w:hyperlink r:id="rId10">
        <w:r>
          <w:rPr>
            <w:rStyle w:val="-"/>
            <w:rFonts w:ascii="Times New Roman" w:eastAsiaTheme="minorHAnsi" w:hAnsi="Times New Roman" w:cs="Times New Roman"/>
            <w:color w:val="auto"/>
            <w:kern w:val="0"/>
            <w:szCs w:val="22"/>
            <w:lang w:eastAsia="en-US" w:bidi="ar-SA"/>
          </w:rPr>
          <w:t>https://saratov.gov.ru/law/impact/</w:t>
        </w:r>
      </w:hyperlink>
    </w:p>
    <w:p w:rsidR="00B36ECE" w:rsidRDefault="00540EBA">
      <w:pPr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Информации о процедурах ОРВ и экспертизы, проводимых органами местного самоуправления области, размещается по следующим адресам:  </w:t>
      </w:r>
    </w:p>
    <w:p w:rsidR="00B36ECE" w:rsidRDefault="00B36ECE">
      <w:pPr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3415"/>
        <w:gridCol w:w="6474"/>
      </w:tblGrid>
      <w:tr w:rsidR="00B36ECE" w:rsidTr="00FB41E7">
        <w:trPr>
          <w:trHeight w:val="97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CE" w:rsidRDefault="00540EB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Муниципальный район (городской округ)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в сети Интернет</w:t>
            </w:r>
          </w:p>
        </w:tc>
      </w:tr>
      <w:tr w:rsidR="00B36ECE" w:rsidTr="00FB41E7">
        <w:trPr>
          <w:trHeight w:val="687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«Город Саратов»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http://www.saratovmer.ru/regvoz/project/</w:t>
            </w:r>
          </w:p>
        </w:tc>
      </w:tr>
      <w:tr w:rsidR="00B36ECE" w:rsidTr="00FB41E7">
        <w:trPr>
          <w:trHeight w:val="69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Балаковский муниципальный район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http://www.admbal.ru/page/otsenka-reguliruyushchego-vozdeistviya</w:t>
            </w:r>
          </w:p>
        </w:tc>
      </w:tr>
      <w:tr w:rsidR="00B36ECE" w:rsidTr="00FB41E7">
        <w:trPr>
          <w:trHeight w:val="84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Балашовский муниципальный район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11">
              <w:r w:rsidR="00540EBA">
                <w:rPr>
                  <w:rStyle w:val="ListLabel2"/>
                </w:rPr>
                <w:t>http://baladmin.ru/administration/administration-structure/up</w:t>
              </w:r>
              <w:r w:rsidR="00540EBA">
                <w:rPr>
                  <w:rStyle w:val="ListLabel2"/>
                </w:rPr>
                <w:t>ravlenie-ekonomiki/otsenka-reguliruyushchego-vozdeystviya-proektov-munitsipalnykh-normativnykh-pravovykh-aktov-bmr.php</w:t>
              </w:r>
            </w:hyperlink>
          </w:p>
        </w:tc>
      </w:tr>
      <w:tr w:rsidR="00B36ECE" w:rsidTr="00FB41E7">
        <w:trPr>
          <w:trHeight w:val="5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Вольский муниципальный район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http://вольск.рф/?page_id=33002</w:t>
            </w:r>
          </w:p>
        </w:tc>
      </w:tr>
      <w:tr w:rsidR="00B36ECE" w:rsidTr="00FB41E7">
        <w:trPr>
          <w:trHeight w:val="5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Саратовский муниципальный район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12">
              <w:r w:rsidR="00540EBA">
                <w:rPr>
                  <w:rStyle w:val="-"/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http://saratovskiyraion.ru/sfera-zhkkh-zemelnykh-ekonomicheskikh-pravootnosheniy-i-selskogo-khozyaystva/upravlenie-ekonomicheskogo-razvitiya-selskogo-khozyaystva-i-prodovolstviya/otsenka-reguliruyushchego-vozdeystviya-i-ekspertiza-no</w:t>
              </w:r>
              <w:r w:rsidR="00540EBA">
                <w:rPr>
                  <w:rStyle w:val="-"/>
                  <w:rFonts w:ascii="Times New Roman" w:eastAsia="Times New Roman" w:hAnsi="Times New Roman" w:cs="Times New Roman"/>
                  <w:color w:val="0000FF"/>
                  <w:lang w:eastAsia="ru-RU"/>
                </w:rPr>
                <w:t>rmativnykh-pravovykh-aktov.php</w:t>
              </w:r>
            </w:hyperlink>
          </w:p>
        </w:tc>
      </w:tr>
      <w:tr w:rsidR="00B36ECE" w:rsidTr="00FB41E7">
        <w:trPr>
          <w:trHeight w:val="54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Энгельсский муниципальный район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13">
              <w:r w:rsidR="00540EBA"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http://www.engels-city.ru/ekspertiza-npa</w:t>
              </w:r>
            </w:hyperlink>
          </w:p>
        </w:tc>
      </w:tr>
    </w:tbl>
    <w:p w:rsidR="00B36ECE" w:rsidRDefault="00540EBA">
      <w:pPr>
        <w:ind w:firstLine="709"/>
        <w:jc w:val="both"/>
      </w:pPr>
      <w:proofErr w:type="gramStart"/>
      <w:r>
        <w:rPr>
          <w:rFonts w:ascii="Times New Roman" w:hAnsi="Times New Roman" w:cs="Times New Roman"/>
        </w:rPr>
        <w:t>С вопросами по процедуре ОРВ, с замечаниями и предложениями по проведению оценки регулирующего воздействия отдельных проектов нормативных правовых актов, размещаемых органами исполнительной власти области для публичного обсуждения,  с предложениями по пров</w:t>
      </w:r>
      <w:r>
        <w:rPr>
          <w:rFonts w:ascii="Times New Roman" w:hAnsi="Times New Roman" w:cs="Times New Roman"/>
        </w:rPr>
        <w:t>едению экспертизы действующих нормативных правовых актов на предмет наличия в них положений, необоснованно затрудняющих осуществление предпринимательской и инвестиционной деятельности, можно обратиться в адрес разработчиков нормативных правовых актов и в м</w:t>
      </w:r>
      <w:r>
        <w:rPr>
          <w:rFonts w:ascii="Times New Roman" w:hAnsi="Times New Roman" w:cs="Times New Roman"/>
        </w:rPr>
        <w:t>инистерство</w:t>
      </w:r>
      <w:proofErr w:type="gramEnd"/>
      <w:r>
        <w:rPr>
          <w:rFonts w:ascii="Times New Roman" w:hAnsi="Times New Roman" w:cs="Times New Roman"/>
        </w:rPr>
        <w:t xml:space="preserve"> экономического развития Саратовской области лично, а также в письменном виде по адресу: 410042, г. Саратов, ул. </w:t>
      </w:r>
      <w:proofErr w:type="gramStart"/>
      <w:r>
        <w:rPr>
          <w:rFonts w:ascii="Times New Roman" w:hAnsi="Times New Roman" w:cs="Times New Roman"/>
        </w:rPr>
        <w:t>Московская</w:t>
      </w:r>
      <w:proofErr w:type="gramEnd"/>
      <w:r>
        <w:rPr>
          <w:rFonts w:ascii="Times New Roman" w:hAnsi="Times New Roman" w:cs="Times New Roman"/>
        </w:rPr>
        <w:t xml:space="preserve">, д. 72, эл. почтой </w:t>
      </w:r>
      <w:hyperlink r:id="rId14">
        <w:r>
          <w:rPr>
            <w:rStyle w:val="-"/>
            <w:rFonts w:ascii="Times New Roman" w:hAnsi="Times New Roman" w:cs="Times New Roman"/>
            <w:lang w:val="en-US"/>
          </w:rPr>
          <w:t>mineconomy</w:t>
        </w:r>
        <w:r>
          <w:rPr>
            <w:rStyle w:val="-"/>
            <w:rFonts w:ascii="Times New Roman" w:hAnsi="Times New Roman" w:cs="Times New Roman"/>
          </w:rPr>
          <w:t>@</w:t>
        </w:r>
        <w:r>
          <w:rPr>
            <w:rStyle w:val="-"/>
            <w:rFonts w:ascii="Times New Roman" w:hAnsi="Times New Roman" w:cs="Times New Roman"/>
            <w:lang w:val="en-US"/>
          </w:rPr>
          <w:t>sartov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посредством факсимильной св</w:t>
      </w:r>
      <w:r>
        <w:rPr>
          <w:rFonts w:ascii="Times New Roman" w:hAnsi="Times New Roman" w:cs="Times New Roman"/>
        </w:rPr>
        <w:t>язи по номеру 8 (8452) 27-32-00, по номерам телефона: 8 (8452) 26-41-20, 27-22-13.</w:t>
      </w:r>
    </w:p>
    <w:p w:rsidR="00B36ECE" w:rsidRDefault="00B36EC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ECE" w:rsidRDefault="00B36EC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ECE" w:rsidRDefault="00B36EC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ECE" w:rsidRDefault="00B36EC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ECE" w:rsidRDefault="00B36EC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ECE" w:rsidRDefault="00B36EC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ECE" w:rsidRDefault="00B36EC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ECE" w:rsidRDefault="00B36EC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ECE" w:rsidRDefault="00B36EC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41E7" w:rsidRDefault="00FB41E7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41E7" w:rsidRDefault="00FB41E7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41E7" w:rsidRDefault="00FB41E7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41E7" w:rsidRDefault="00FB41E7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6ECE" w:rsidRDefault="00540EBA">
      <w:pPr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B36ECE" w:rsidRDefault="00540EB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Информация о размещении в сети Интернет сведений о проектах нормативных правовых актов, разработанных органами исполнительной власти области, иными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субъектами законодательной инициативы, проходивших в 2019 году процедуру оценки регулирующего воздействия</w:t>
      </w:r>
    </w:p>
    <w:p w:rsidR="00B36ECE" w:rsidRDefault="00B36E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8" w:type="dxa"/>
        <w:tblInd w:w="96" w:type="dxa"/>
        <w:tblLayout w:type="fixed"/>
        <w:tblLook w:val="04A0"/>
      </w:tblPr>
      <w:tblGrid>
        <w:gridCol w:w="369"/>
        <w:gridCol w:w="210"/>
        <w:gridCol w:w="4111"/>
        <w:gridCol w:w="5068"/>
      </w:tblGrid>
      <w:tr w:rsidR="00B36ECE" w:rsidTr="00FB41E7">
        <w:trPr>
          <w:trHeight w:val="1838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B36E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размещения проекта, сводного отчета о результатах проведения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сводки поступивших предложений в сети Интернет</w:t>
            </w:r>
          </w:p>
        </w:tc>
      </w:tr>
      <w:tr w:rsidR="00B36ECE" w:rsidTr="00FB41E7">
        <w:trPr>
          <w:trHeight w:val="425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B36E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Министерство сельского хозяйства области</w:t>
            </w:r>
          </w:p>
        </w:tc>
      </w:tr>
      <w:tr w:rsidR="00B36ECE" w:rsidTr="00FB41E7">
        <w:trPr>
          <w:trHeight w:val="1526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pStyle w:val="Heading3"/>
              <w:spacing w:before="0" w:after="0"/>
            </w:pPr>
            <w:r>
              <w:rPr>
                <w:rFonts w:ascii="Times New Roman" w:eastAsiaTheme="minorHAnsi" w:hAnsi="Times New Roman" w:cs="Times New Roman"/>
                <w:b w:val="0"/>
                <w:color w:val="000000"/>
                <w:kern w:val="0"/>
                <w:sz w:val="24"/>
                <w:szCs w:val="22"/>
                <w:lang w:eastAsia="en-US" w:bidi="ar-SA"/>
              </w:rPr>
              <w:t>Проект постановления Правительства Саратовской области «О внесении изменений в постановление Правительства Саратовской области от 11 мая 2016 года   № 211-П»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15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https://saratov.gov.ru/news/12.12.proekt_postanovleniya_pravitelstva_saratovskoy_oblasti_o_vnesenii_izmen</w:t>
              </w:r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eniy_v_postanovlenie_pravitel/</w:t>
              </w:r>
            </w:hyperlink>
          </w:p>
        </w:tc>
      </w:tr>
      <w:tr w:rsidR="00B36ECE" w:rsidTr="00FB41E7">
        <w:trPr>
          <w:trHeight w:val="1474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2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pStyle w:val="Heading3"/>
              <w:spacing w:before="0" w:after="0"/>
            </w:pPr>
            <w:r>
              <w:rPr>
                <w:rFonts w:ascii="Times New Roman" w:eastAsiaTheme="minorHAnsi" w:hAnsi="Times New Roman" w:cs="Times New Roman"/>
                <w:b w:val="0"/>
                <w:color w:val="000000"/>
                <w:kern w:val="0"/>
                <w:sz w:val="24"/>
                <w:szCs w:val="22"/>
                <w:lang w:eastAsia="en-US" w:bidi="ar-SA"/>
              </w:rPr>
              <w:t>Проект постановления Правительства Саратовской области «О внесении изменений в постановление Правительства Саратовской области от 20 мая 2019 года   № 342-П»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16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https://saratov.gov.ru/news/2proekt_postanovleniya_pravitelstva_saratovskoy_oblasti_o_vnesenii_izmeneniy_v_pos</w:t>
              </w:r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tanovlenie_pravitel/</w:t>
              </w:r>
            </w:hyperlink>
          </w:p>
        </w:tc>
      </w:tr>
      <w:tr w:rsidR="00B36ECE" w:rsidTr="00FB41E7">
        <w:trPr>
          <w:trHeight w:val="1838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3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Style w:val="a5"/>
                <w:rFonts w:ascii="Times New Roman" w:eastAsiaTheme="minorHAnsi" w:hAnsi="Times New Roman" w:cs="Times New Roman"/>
                <w:b w:val="0"/>
                <w:color w:val="000000"/>
                <w:kern w:val="0"/>
                <w:szCs w:val="22"/>
                <w:lang w:eastAsia="en-US" w:bidi="ar-SA"/>
              </w:rPr>
              <w:t xml:space="preserve">Проект постановления Правительства Саратовской области «О внесении изменений в постановление Правительства Саратовской области от 10 мая 2012 года   № 215-П «О порядке определения участников мероприятий по поддержке начинающих </w:t>
            </w:r>
            <w:r>
              <w:rPr>
                <w:rStyle w:val="a5"/>
                <w:rFonts w:ascii="Times New Roman" w:eastAsiaTheme="minorHAnsi" w:hAnsi="Times New Roman" w:cs="Times New Roman"/>
                <w:b w:val="0"/>
                <w:color w:val="000000"/>
                <w:kern w:val="0"/>
                <w:szCs w:val="22"/>
                <w:lang w:eastAsia="en-US" w:bidi="ar-SA"/>
              </w:rPr>
              <w:t>фермеров и развитию семейных животноводческих ферм в рамках реализации государственной программы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17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https://saratov.gov.ru/news/29.11.proekt_postanovleniya_pravitelstva_saratovskoy_oblasti_o_vnesenii_izmeneniy_v</w:t>
              </w:r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_postanovlenie_pravitel/</w:t>
              </w:r>
            </w:hyperlink>
          </w:p>
        </w:tc>
      </w:tr>
      <w:tr w:rsidR="00B36ECE" w:rsidTr="00FB41E7">
        <w:trPr>
          <w:trHeight w:val="1455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4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Проект постановления Правительства Саратовской области «О внесении изменений в постановление Правительства Саратовской области от 30 января 2015 года №25-П»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18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1838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5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постановления Правительства Саратовской области «О внесении изменений в постановление Правительства Саратовской области от 22 апреля 2016 года №187-П «Об утверждении Положения о предоставлении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субсидий из областного бюджета на государственную поддержку отдельных подотраслей животноводства и признании утратившими силу отдельных положений постановления Правительства Саратовской области от 6 марта 2015 года №111-П»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  <w:hyperlink r:id="rId19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1508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6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постановления Правительства Саратовской области «О внесении изменений в постановление Правительства Саратовской области от 30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января 2015 года №25-П»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20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1838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7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постановления Правительства Саратовской области «О внесении изменений в постановление Правительства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Саратовской области от 22 апреля 2016 года №187-П «Об утверждении Положения о предоставлении субсидий из областного бюджета на государственную поддержку отдельных подотраслей животноводства и признании утратившими силу отдельных положений постановления Пра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вительства Саратовской области от 6 марта 2015 года № 111-П»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21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https://saratov.gov.ru/news/22proekt_postanovl</w:t>
              </w:r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eniya_pravitelstva_saratovskoy_oblasti_o_vnesenii_izmeneniy_v_postanovlenie_pravitel/</w:t>
              </w:r>
            </w:hyperlink>
          </w:p>
        </w:tc>
      </w:tr>
      <w:tr w:rsidR="00B36ECE" w:rsidTr="00FB41E7">
        <w:trPr>
          <w:trHeight w:val="1838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8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постановления Правительства Саратовской «О внесении изменений в постановление Правительства Саратовской области от 11 марта 2016 года № 99-П «Об утверждении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Положения о предоставлении субсидии из областного бюджета на государственную поддержку сельского хозяйства в области растениеводства и признании утратившими силу отдельных положений постановления Правительства Саратовской области от 6 марта 2015 года № 111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-П»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22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1838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9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Проект постановления Правительства Саратовской «О реализации мероприятий по созданию и развитию крестьянского (фермерского) хозяйс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тва «Агростартап» в рамках регионального проекта «Создание системы поддержки фермеров и развития сельской кооперации»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23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</w:t>
              </w:r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//saratov.gov.ru/news/proekt_postanovleniya_pravitelstva_saratovskoy_o_realizatsii_meropriyatiy_Agrostartup/</w:t>
              </w:r>
            </w:hyperlink>
          </w:p>
        </w:tc>
      </w:tr>
      <w:tr w:rsidR="00B36ECE" w:rsidTr="00FB41E7">
        <w:trPr>
          <w:trHeight w:val="1479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10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pStyle w:val="Heading3"/>
              <w:spacing w:before="0" w:after="0"/>
            </w:pPr>
            <w:r>
              <w:rPr>
                <w:rFonts w:ascii="Times New Roman" w:eastAsiaTheme="minorHAnsi" w:hAnsi="Times New Roman" w:cs="Times New Roman"/>
                <w:b w:val="0"/>
                <w:color w:val="000000"/>
                <w:kern w:val="0"/>
                <w:sz w:val="24"/>
                <w:szCs w:val="22"/>
                <w:lang w:eastAsia="en-US" w:bidi="ar-SA"/>
              </w:rPr>
              <w:t>Проект постановления Правительства Саратовской области «О внесении изменений в постановление Правительства Саратовской области от 25 августа 20</w:t>
            </w:r>
            <w:r>
              <w:rPr>
                <w:rFonts w:ascii="Times New Roman" w:eastAsiaTheme="minorHAnsi" w:hAnsi="Times New Roman" w:cs="Times New Roman"/>
                <w:b w:val="0"/>
                <w:color w:val="000000"/>
                <w:kern w:val="0"/>
                <w:sz w:val="24"/>
                <w:szCs w:val="22"/>
                <w:lang w:eastAsia="en-US" w:bidi="ar-SA"/>
              </w:rPr>
              <w:t>15 года № 427-П»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24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https://saratov.gov.ru/news/09.12.proekt_postanovleniya_pravitelstva_saratovskoy_oblas</w:t>
              </w:r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ti_o_vnesenii_izmeneniy_v_postanovlenie_pravitel/</w:t>
              </w:r>
            </w:hyperlink>
          </w:p>
        </w:tc>
      </w:tr>
      <w:tr w:rsidR="00B36ECE" w:rsidTr="00FB41E7">
        <w:trPr>
          <w:trHeight w:val="1838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11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постановления Правительства Саратовской области «О внесении изменений в постановление Правительства Саратовской области от 22 апреля 2016 года №187-П «Об утверждении Положения о предоставлении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субсидий из областного бюджета на государственную поддержку отдельных подотраслей животноводства и признании утратившими силу отдельных положений постановления Правительства Саратовской области от 6 марта 2015 года № 111-П»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25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457"/>
        </w:trPr>
        <w:tc>
          <w:tcPr>
            <w:tcW w:w="97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Министерство занятости, труда и миграции области</w:t>
            </w:r>
          </w:p>
        </w:tc>
      </w:tr>
      <w:tr w:rsidR="00B36ECE" w:rsidTr="00FB41E7">
        <w:trPr>
          <w:trHeight w:val="1797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12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pStyle w:val="Heading3"/>
              <w:spacing w:before="0" w:after="0"/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kern w:val="0"/>
                <w:sz w:val="24"/>
                <w:szCs w:val="22"/>
                <w:lang w:eastAsia="en-US" w:bidi="ar-SA"/>
              </w:rPr>
              <w:t xml:space="preserve">Проект постановления Правительства области «Об утверждении Положения о порядке предоставления субсидии из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kern w:val="0"/>
                <w:sz w:val="24"/>
                <w:szCs w:val="22"/>
                <w:lang w:eastAsia="en-US" w:bidi="ar-SA"/>
              </w:rPr>
              <w:t>областного бюджета на финансовое обеспечение расходов организаций области, связанных с реализацией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26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1842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13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Проект постановления Правительства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 Саратовской области «О порядке предоставления субсидий на реализацию мероприятий по организации профессионального обучения и дополнительного профессионального образования лиц предпенсионного возраста, состоящих в трудовых отношениях»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27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1478"/>
        </w:trPr>
        <w:tc>
          <w:tcPr>
            <w:tcW w:w="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14</w:t>
            </w:r>
          </w:p>
        </w:tc>
        <w:tc>
          <w:tcPr>
            <w:tcW w:w="43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постановления Правительства Саратовской области «О реализации мероприятий по содействию в трудоустройстве молодых специалистов с участием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наставников»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28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457"/>
        </w:trPr>
        <w:tc>
          <w:tcPr>
            <w:tcW w:w="97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Министерство экономического развития области</w:t>
            </w:r>
          </w:p>
        </w:tc>
      </w:tr>
      <w:tr w:rsidR="00B36ECE" w:rsidTr="00FB41E7">
        <w:trPr>
          <w:trHeight w:val="2607"/>
        </w:trPr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постановления Правительства Саратовской области «О внесении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изменений в постановление Правительства Саратовской области от 5 сентября 2014 года № 512-П «О мерах по реализации Закона Саратовской области от 25 ноября 2013 года №201-ЗСО «О государственной поддержке технопарков в Саратовской области»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29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https://saratov.gov.ru/news/30proekt_postanovleniya_pravitelstva_saratovskoy_oblasti_o_vnesenii_izmeneniy_v_postanovlenie_pravitel/</w:t>
              </w:r>
            </w:hyperlink>
          </w:p>
        </w:tc>
      </w:tr>
      <w:tr w:rsidR="00B36ECE" w:rsidTr="00FB41E7">
        <w:trPr>
          <w:trHeight w:val="708"/>
        </w:trPr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постановления Правительства Саратовской области «О внесении изменений в постановление Правительства Саратовской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области от 27 марта 2014 года № 184-П «О реализации подпрограммы «Развитие малого и среднего предпринимательства в Саратовской области»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30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457"/>
        </w:trPr>
        <w:tc>
          <w:tcPr>
            <w:tcW w:w="97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Министерство транспорта и дорожного хозяйства области</w:t>
            </w:r>
          </w:p>
        </w:tc>
      </w:tr>
      <w:tr w:rsidR="00B36ECE" w:rsidTr="00FB41E7">
        <w:trPr>
          <w:trHeight w:val="2263"/>
        </w:trPr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Проект постановления Правительства Саратовской области «О внесении изменений в постановление Правительства Саратовской области от 11 августа 2011 года № 417-П «Вопросы выдачи разрешений на осуществл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ение деятельности по перевозке пассажиров и багажа легковым такси на территории Саратовской области»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31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457"/>
        </w:trPr>
        <w:tc>
          <w:tcPr>
            <w:tcW w:w="97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Комитет по управлению имуществом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области</w:t>
            </w:r>
          </w:p>
        </w:tc>
      </w:tr>
      <w:tr w:rsidR="00B36ECE" w:rsidTr="00FB41E7">
        <w:trPr>
          <w:trHeight w:val="900"/>
        </w:trPr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ind w:left="31"/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ind w:left="31"/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Проект постановления Правительства Саратовской области «О внесении изменений в постановление Правительства Саратовской области от 27 февраля 2015 года № 79-П «Об утверждении Положения о порядке и условиях размещения объектов на землях или земел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32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</w:t>
              </w:r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pact/</w:t>
              </w:r>
            </w:hyperlink>
          </w:p>
        </w:tc>
      </w:tr>
      <w:tr w:rsidR="00B36ECE" w:rsidTr="00FB41E7">
        <w:trPr>
          <w:trHeight w:val="457"/>
        </w:trPr>
        <w:tc>
          <w:tcPr>
            <w:tcW w:w="97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Общественная палата Саратовской области</w:t>
            </w:r>
          </w:p>
        </w:tc>
      </w:tr>
      <w:tr w:rsidR="00B36ECE" w:rsidTr="00FB41E7">
        <w:trPr>
          <w:trHeight w:val="900"/>
        </w:trPr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19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Проект закона Саратовской области № 6-10305 «О внесении изменений в Закон Саратовской области «Об установлении ограничений продажи отдельных товаров несовершеннолетним на территории Саратовской области»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33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900"/>
        </w:trPr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20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закона Саратовской области №6-10174 «О внесении изменений в Закон Саратовской области «О дополнительных ограничениях розничной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продажи алкогольной продукции на территории Саратовской области»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34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457"/>
        </w:trPr>
        <w:tc>
          <w:tcPr>
            <w:tcW w:w="97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Саратовская областная Дума</w:t>
            </w:r>
          </w:p>
        </w:tc>
      </w:tr>
      <w:tr w:rsidR="00B36ECE" w:rsidTr="00FB41E7">
        <w:trPr>
          <w:trHeight w:val="1940"/>
        </w:trPr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21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Cs w:val="22"/>
                <w:lang w:eastAsia="en-US" w:bidi="ar-SA"/>
              </w:rPr>
              <w:t>Проект закона Саратовской области №6-122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kern w:val="0"/>
                <w:szCs w:val="22"/>
                <w:lang w:eastAsia="en-US" w:bidi="ar-SA"/>
              </w:rPr>
              <w:t>28 «О внесении изменений в Закон  Саратовской области «Об установлении ограничений продажи отдельных товаров несовершеннолетним на территории Саратовской области»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hyperlink r:id="rId35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https://saratov.gov.ru/gov/auth/mineconom/ORV/ORV_PNPA/PZSO_23-01-2019.PDF</w:t>
              </w:r>
            </w:hyperlink>
          </w:p>
        </w:tc>
      </w:tr>
      <w:tr w:rsidR="00B36ECE" w:rsidTr="00FB41E7">
        <w:trPr>
          <w:trHeight w:val="529"/>
        </w:trPr>
        <w:tc>
          <w:tcPr>
            <w:tcW w:w="97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Саратовская городская Дума</w:t>
            </w:r>
          </w:p>
        </w:tc>
      </w:tr>
      <w:tr w:rsidR="00B36ECE" w:rsidTr="00FB41E7">
        <w:trPr>
          <w:trHeight w:val="1572"/>
        </w:trPr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22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Проект закона Саратовской области № 6-10313 «О внесении изменений в Закон Саратовской области «Об административных правонарушениях на территории Сара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товской области»</w:t>
            </w:r>
          </w:p>
          <w:p w:rsidR="00B36ECE" w:rsidRDefault="00B36ECE">
            <w:pPr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  <w:p w:rsidR="00B36ECE" w:rsidRDefault="00B36ECE">
            <w:pPr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36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https://saratov.gov.ru/law/impact/projects-impact/</w:t>
              </w:r>
            </w:hyperlink>
          </w:p>
        </w:tc>
      </w:tr>
      <w:tr w:rsidR="00B36ECE" w:rsidTr="00FB41E7">
        <w:trPr>
          <w:trHeight w:val="439"/>
        </w:trPr>
        <w:tc>
          <w:tcPr>
            <w:tcW w:w="97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540EBA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Прокуратура  Саратовской области</w:t>
            </w:r>
          </w:p>
        </w:tc>
      </w:tr>
      <w:tr w:rsidR="00B36ECE" w:rsidTr="00FB41E7">
        <w:trPr>
          <w:trHeight w:val="1940"/>
        </w:trPr>
        <w:tc>
          <w:tcPr>
            <w:tcW w:w="5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23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ECE" w:rsidRDefault="00540EBA">
            <w:pPr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 xml:space="preserve">Проект закона Саратовской области № 6-10355 «О внесении изменений в статью 2.5 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Cs w:val="22"/>
                <w:lang w:eastAsia="en-US" w:bidi="ar-SA"/>
              </w:rPr>
              <w:t>Закона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5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6ECE" w:rsidRDefault="00B36ECE">
            <w:pPr>
              <w:jc w:val="center"/>
            </w:pPr>
            <w:hyperlink r:id="rId37">
              <w:r w:rsidR="00540EBA">
                <w:rPr>
                  <w:rStyle w:val="-"/>
                  <w:rFonts w:ascii="Times New Roman" w:eastAsiaTheme="minorHAnsi" w:hAnsi="Times New Roman" w:cs="Times New Roman"/>
                  <w:color w:val="000000"/>
                  <w:kern w:val="0"/>
                  <w:szCs w:val="22"/>
                  <w:lang w:eastAsia="en-US" w:bidi="ar-SA"/>
                </w:rPr>
                <w:t>https://saratov.gov.ru/news/proekt_zakona_saratovskoy_oblasti_o_vnesenii_izmeneniy_v_statyu_2_5_zakona_saratovskoy_oblasti_ob_ad/</w:t>
              </w:r>
            </w:hyperlink>
          </w:p>
        </w:tc>
      </w:tr>
    </w:tbl>
    <w:p w:rsidR="00B36ECE" w:rsidRDefault="00B36EC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36ECE" w:rsidRDefault="00B36ECE">
      <w:pPr>
        <w:spacing w:after="200"/>
        <w:ind w:firstLine="709"/>
        <w:jc w:val="both"/>
      </w:pPr>
    </w:p>
    <w:sectPr w:rsidR="00B36ECE" w:rsidSect="00FB41E7">
      <w:pgSz w:w="11906" w:h="16838"/>
      <w:pgMar w:top="1134" w:right="566" w:bottom="1134" w:left="1560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CE" w:rsidRDefault="00B36ECE" w:rsidP="00B36ECE">
      <w:r>
        <w:separator/>
      </w:r>
    </w:p>
  </w:endnote>
  <w:endnote w:type="continuationSeparator" w:id="0">
    <w:p w:rsidR="00B36ECE" w:rsidRDefault="00B36ECE" w:rsidP="00B3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CE" w:rsidRDefault="00540EBA">
      <w:r>
        <w:separator/>
      </w:r>
    </w:p>
  </w:footnote>
  <w:footnote w:type="continuationSeparator" w:id="0">
    <w:p w:rsidR="00B36ECE" w:rsidRDefault="00540EBA">
      <w:r>
        <w:continuationSeparator/>
      </w:r>
    </w:p>
  </w:footnote>
  <w:footnote w:id="1">
    <w:p w:rsidR="00B36ECE" w:rsidRDefault="00540EBA">
      <w:pPr>
        <w:pStyle w:val="FootnoteText"/>
      </w:pPr>
      <w:r>
        <w:rPr>
          <w:rStyle w:val="a6"/>
        </w:rPr>
        <w:footnoteRef/>
      </w:r>
      <w:r>
        <w:tab/>
        <w:t xml:space="preserve">  </w:t>
      </w:r>
      <w:hyperlink r:id="rId1">
        <w:r>
          <w:rPr>
            <w:rStyle w:val="-"/>
            <w:b/>
            <w:sz w:val="26"/>
            <w:szCs w:val="26"/>
          </w:rPr>
          <w:t>https://saratov.gov.ru/law/impact/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ECE"/>
    <w:rsid w:val="00540EBA"/>
    <w:rsid w:val="00661115"/>
    <w:rsid w:val="00B36ECE"/>
    <w:rsid w:val="00C847DA"/>
    <w:rsid w:val="00FB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B36ECE"/>
    <w:pPr>
      <w:spacing w:before="140"/>
      <w:outlineLvl w:val="2"/>
    </w:pPr>
    <w:rPr>
      <w:rFonts w:ascii="Liberation Serif" w:hAnsi="Liberation Serif" w:cs="Tahoma"/>
      <w:b/>
      <w:bCs/>
    </w:rPr>
  </w:style>
  <w:style w:type="character" w:customStyle="1" w:styleId="-">
    <w:name w:val="Интернет-ссылка"/>
    <w:basedOn w:val="a0"/>
    <w:rsid w:val="00B36ECE"/>
    <w:rPr>
      <w:color w:val="0000FF" w:themeColor="hyperlink"/>
      <w:u w:val="single"/>
    </w:rPr>
  </w:style>
  <w:style w:type="character" w:customStyle="1" w:styleId="ListLabel11">
    <w:name w:val="ListLabel 11"/>
    <w:qFormat/>
    <w:rsid w:val="00B36ECE"/>
    <w:rPr>
      <w:rFonts w:ascii="Times New Roman" w:eastAsiaTheme="minorHAnsi" w:hAnsi="Times New Roman" w:cs="Times New Roman"/>
      <w:color w:val="auto"/>
      <w:kern w:val="0"/>
      <w:sz w:val="24"/>
      <w:szCs w:val="22"/>
      <w:lang w:val="ru-RU" w:eastAsia="en-US" w:bidi="ar-SA"/>
    </w:rPr>
  </w:style>
  <w:style w:type="character" w:customStyle="1" w:styleId="ListLabel2">
    <w:name w:val="ListLabel 2"/>
    <w:qFormat/>
    <w:rsid w:val="00B36ECE"/>
    <w:rPr>
      <w:rFonts w:ascii="Times New Roman" w:eastAsia="Times New Roman" w:hAnsi="Times New Roman" w:cs="Times New Roman"/>
      <w:color w:val="0000FF"/>
      <w:u w:val="single"/>
      <w:lang w:eastAsia="ru-RU"/>
    </w:rPr>
  </w:style>
  <w:style w:type="character" w:customStyle="1" w:styleId="ListLabel12">
    <w:name w:val="ListLabel 12"/>
    <w:qFormat/>
    <w:rsid w:val="00B36ECE"/>
    <w:rPr>
      <w:rFonts w:ascii="Times New Roman" w:eastAsia="Times New Roman" w:hAnsi="Times New Roman" w:cs="Times New Roman"/>
      <w:color w:val="0000FF"/>
      <w:u w:val="single"/>
      <w:lang w:eastAsia="ru-RU"/>
    </w:rPr>
  </w:style>
  <w:style w:type="character" w:customStyle="1" w:styleId="ListLabel13">
    <w:name w:val="ListLabel 13"/>
    <w:qFormat/>
    <w:rsid w:val="00B36ECE"/>
    <w:rPr>
      <w:rFonts w:ascii="Times New Roman" w:eastAsia="Times New Roman" w:hAnsi="Times New Roman" w:cs="Times New Roman"/>
      <w:color w:val="0000FF"/>
      <w:u w:val="single"/>
      <w:lang w:eastAsia="ru-RU"/>
    </w:rPr>
  </w:style>
  <w:style w:type="character" w:customStyle="1" w:styleId="ListLabel14">
    <w:name w:val="ListLabel 14"/>
    <w:qFormat/>
    <w:rsid w:val="00B36ECE"/>
    <w:rPr>
      <w:rFonts w:ascii="Times New Roman" w:eastAsia="Times New Roman" w:hAnsi="Times New Roman" w:cs="Times New Roman"/>
      <w:lang w:eastAsia="ru-RU"/>
    </w:rPr>
  </w:style>
  <w:style w:type="character" w:customStyle="1" w:styleId="ListLabel15">
    <w:name w:val="ListLabel 15"/>
    <w:qFormat/>
    <w:rsid w:val="00B36ECE"/>
    <w:rPr>
      <w:rFonts w:ascii="Times New Roman" w:hAnsi="Times New Roman" w:cs="Times New Roman"/>
      <w:sz w:val="24"/>
      <w:lang w:val="en-US"/>
    </w:rPr>
  </w:style>
  <w:style w:type="character" w:customStyle="1" w:styleId="a5">
    <w:name w:val="Выделение жирным"/>
    <w:qFormat/>
    <w:rsid w:val="00B36ECE"/>
    <w:rPr>
      <w:b/>
      <w:bCs/>
    </w:rPr>
  </w:style>
  <w:style w:type="character" w:customStyle="1" w:styleId="ListLabel17">
    <w:name w:val="ListLabel 17"/>
    <w:qFormat/>
    <w:rsid w:val="00B36ECE"/>
    <w:rPr>
      <w:rFonts w:ascii="Times New Roman" w:eastAsiaTheme="minorHAnsi" w:hAnsi="Times New Roman" w:cs="Times New Roman"/>
      <w:color w:val="000000"/>
      <w:kern w:val="0"/>
      <w:sz w:val="24"/>
      <w:szCs w:val="22"/>
      <w:lang w:val="ru-RU" w:eastAsia="en-US" w:bidi="ar-SA"/>
    </w:rPr>
  </w:style>
  <w:style w:type="character" w:customStyle="1" w:styleId="a6">
    <w:name w:val="Символ сноски"/>
    <w:qFormat/>
    <w:rsid w:val="00B36ECE"/>
  </w:style>
  <w:style w:type="character" w:customStyle="1" w:styleId="a7">
    <w:name w:val="Привязка сноски"/>
    <w:rsid w:val="00B36ECE"/>
    <w:rPr>
      <w:vertAlign w:val="superscript"/>
    </w:rPr>
  </w:style>
  <w:style w:type="character" w:customStyle="1" w:styleId="a8">
    <w:name w:val="Привязка концевой сноски"/>
    <w:rsid w:val="00B36ECE"/>
    <w:rPr>
      <w:vertAlign w:val="superscript"/>
    </w:rPr>
  </w:style>
  <w:style w:type="character" w:customStyle="1" w:styleId="a9">
    <w:name w:val="Символ концевой сноски"/>
    <w:qFormat/>
    <w:rsid w:val="00B36ECE"/>
  </w:style>
  <w:style w:type="paragraph" w:customStyle="1" w:styleId="a3">
    <w:name w:val="Заголовок"/>
    <w:basedOn w:val="a"/>
    <w:next w:val="a4"/>
    <w:qFormat/>
    <w:rsid w:val="00B36EC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36ECE"/>
    <w:pPr>
      <w:spacing w:after="140" w:line="276" w:lineRule="auto"/>
    </w:pPr>
  </w:style>
  <w:style w:type="paragraph" w:styleId="aa">
    <w:name w:val="List"/>
    <w:basedOn w:val="a4"/>
    <w:rsid w:val="00B36ECE"/>
  </w:style>
  <w:style w:type="paragraph" w:customStyle="1" w:styleId="Caption">
    <w:name w:val="Caption"/>
    <w:basedOn w:val="a"/>
    <w:qFormat/>
    <w:rsid w:val="00B36ECE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36ECE"/>
    <w:pPr>
      <w:suppressLineNumbers/>
    </w:pPr>
  </w:style>
  <w:style w:type="paragraph" w:customStyle="1" w:styleId="FootnoteText">
    <w:name w:val="Footnote Text"/>
    <w:basedOn w:val="a"/>
    <w:rsid w:val="00B36ECE"/>
    <w:pPr>
      <w:suppressLineNumbers/>
      <w:ind w:left="339" w:hanging="339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41E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B41E7"/>
    <w:rPr>
      <w:rFonts w:ascii="Tahoma" w:hAnsi="Tahoma" w:cs="Mangal"/>
      <w:sz w:val="16"/>
      <w:szCs w:val="14"/>
    </w:rPr>
  </w:style>
  <w:style w:type="character" w:styleId="ae">
    <w:name w:val="Hyperlink"/>
    <w:basedOn w:val="a0"/>
    <w:uiPriority w:val="99"/>
    <w:unhideWhenUsed/>
    <w:rsid w:val="00540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engels-city.ru/ekspertiza-npa" TargetMode="External"/><Relationship Id="rId18" Type="http://schemas.openxmlformats.org/officeDocument/2006/relationships/hyperlink" Target="https://saratov.gov.ru/law/impact/projects-impact/" TargetMode="External"/><Relationship Id="rId26" Type="http://schemas.openxmlformats.org/officeDocument/2006/relationships/hyperlink" Target="https://saratov.gov.ru/law/impact/projects-impact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aratov.gov.ru/news/22proekt_postanovleniya_pravitelstva_saratovskoy_oblasti_o_vnesenii_izmeneniy_v_postanovlenie_pravitel/" TargetMode="External"/><Relationship Id="rId34" Type="http://schemas.openxmlformats.org/officeDocument/2006/relationships/hyperlink" Target="https://saratov.gov.ru/law/impact/projects-impact/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saratovskiyraion.ru/sfera-zhkkh-zemelnykh-ekonomicheskikh-pravootnosheniy-i-selskogo-khozyaystva/upravlenie-ekonomicheskogo-razvitiya-selskogo-khozyaystva-i-prodovolstviya/otsenka-reguliruyushchego-vozdeystviya-i-ekspertiza-normativnykh-pravovykh-aktov.php" TargetMode="External"/><Relationship Id="rId17" Type="http://schemas.openxmlformats.org/officeDocument/2006/relationships/hyperlink" Target="https://saratov.gov.ru/news/29.11.proekt_postanovleniya_pravitelstva_saratovskoy_oblasti_o_vnesenii_izmeneniy_v_postanovlenie_pravitel/" TargetMode="External"/><Relationship Id="rId25" Type="http://schemas.openxmlformats.org/officeDocument/2006/relationships/hyperlink" Target="https://saratov.gov.ru/law/impact/projects-impact/" TargetMode="External"/><Relationship Id="rId33" Type="http://schemas.openxmlformats.org/officeDocument/2006/relationships/hyperlink" Target="https://saratov.gov.ru/law/impact/projects-impact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aratov.gov.ru/news/2proekt_postanovleniya_pravitelstva_saratovskoy_oblasti_o_vnesenii_izmeneniy_v_postanovlenie_pravitel/" TargetMode="External"/><Relationship Id="rId20" Type="http://schemas.openxmlformats.org/officeDocument/2006/relationships/hyperlink" Target="https://saratov.gov.ru/law/impact/projects-impact/" TargetMode="External"/><Relationship Id="rId29" Type="http://schemas.openxmlformats.org/officeDocument/2006/relationships/hyperlink" Target="https://saratov.gov.ru/news/30proekt_postanovleniya_pravitelstva_saratovskoy_oblasti_o_vnesenii_izmeneniy_v_postanovlenie_pravitel/" TargetMode="External"/><Relationship Id="rId1" Type="http://schemas.openxmlformats.org/officeDocument/2006/relationships/styles" Target="styles.xml"/><Relationship Id="rId6" Type="http://schemas.openxmlformats.org/officeDocument/2006/relationships/hyperlink" Target="http://orv.gov.ru/Content/Item?n=31523" TargetMode="External"/><Relationship Id="rId11" Type="http://schemas.openxmlformats.org/officeDocument/2006/relationships/hyperlink" Target="http://baladmin.ru/administration/administration-structure/upravlenie-ekonomiki/otsenka-reguliruyushchego-vozdeystviya-proektov-munitsipalnykh-normativnykh-pravovykh-aktov-bmr.php" TargetMode="External"/><Relationship Id="rId24" Type="http://schemas.openxmlformats.org/officeDocument/2006/relationships/hyperlink" Target="https://saratov.gov.ru/news/09.12.proekt_postanovleniya_pravitelstva_saratovskoy_oblasti_o_vnesenii_izmeneniy_v_postanovlenie_pravitel/" TargetMode="External"/><Relationship Id="rId32" Type="http://schemas.openxmlformats.org/officeDocument/2006/relationships/hyperlink" Target="https://saratov.gov.ru/law/impact/projects-impact/" TargetMode="External"/><Relationship Id="rId37" Type="http://schemas.openxmlformats.org/officeDocument/2006/relationships/hyperlink" Target="https://saratov.gov.ru/news/proekt_zakona_saratovskoy_oblasti_o_vnesenii_izmeneniy_v_statyu_2_5_zakona_saratovskoy_oblasti_ob_a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aratov.gov.ru/news/12.12.proekt_postanovleniya_pravitelstva_saratovskoy_oblasti_o_vnesenii_izmeneniy_v_postanovlenie_pravitel/" TargetMode="External"/><Relationship Id="rId23" Type="http://schemas.openxmlformats.org/officeDocument/2006/relationships/hyperlink" Target="https://saratov.gov.ru/news/proekt_postanovleniya_pravitelstva_saratovskoy_o_realizatsii_meropriyatiy_Agrostartup/" TargetMode="External"/><Relationship Id="rId28" Type="http://schemas.openxmlformats.org/officeDocument/2006/relationships/hyperlink" Target="https://saratov.gov.ru/law/impact/projects-impact/" TargetMode="External"/><Relationship Id="rId36" Type="http://schemas.openxmlformats.org/officeDocument/2006/relationships/hyperlink" Target="https://saratov.gov.ru/law/impact/projects-impact/" TargetMode="External"/><Relationship Id="rId10" Type="http://schemas.openxmlformats.org/officeDocument/2006/relationships/hyperlink" Target="https://saratov.gov.ru/law/impact/" TargetMode="External"/><Relationship Id="rId19" Type="http://schemas.openxmlformats.org/officeDocument/2006/relationships/hyperlink" Target="https://saratov.gov.ru/law/impact/projects-impact/" TargetMode="External"/><Relationship Id="rId31" Type="http://schemas.openxmlformats.org/officeDocument/2006/relationships/hyperlink" Target="https://saratov.gov.ru/law/impact/projects-impact/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hyperlink" Target="mailto:mineconomy@sartov.gov.ru" TargetMode="External"/><Relationship Id="rId22" Type="http://schemas.openxmlformats.org/officeDocument/2006/relationships/hyperlink" Target="https://saratov.gov.ru/law/impact/projects-impact/" TargetMode="External"/><Relationship Id="rId27" Type="http://schemas.openxmlformats.org/officeDocument/2006/relationships/hyperlink" Target="https://saratov.gov.ru/law/impact/projects-impact/" TargetMode="External"/><Relationship Id="rId30" Type="http://schemas.openxmlformats.org/officeDocument/2006/relationships/hyperlink" Target="https://saratov.gov.ru/law/impact/projects-impact/" TargetMode="External"/><Relationship Id="rId35" Type="http://schemas.openxmlformats.org/officeDocument/2006/relationships/hyperlink" Target="https://saratov.gov.ru/gov/auth/mineconom/ORV/ORV_PNPA/PZSO_23-01-2019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ratov.gov.ru/law/impact/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sz="1300" b="0" strike="noStrike" spc="-1">
                <a:latin typeface="Arial"/>
              </a:defRPr>
            </a:pPr>
            <a:r>
              <a:rPr lang="ru-RU" sz="1300" b="0" strike="noStrike" spc="-1">
                <a:latin typeface="Arial"/>
              </a:rPr>
              <a:t>Динамика количества проектов нормативных правовых актов, прошедших процедуру оценки</a:t>
            </a:r>
          </a:p>
        </c:rich>
      </c:tx>
      <c:layout>
        <c:manualLayout>
          <c:xMode val="edge"/>
          <c:yMode val="edge"/>
          <c:x val="3.0246000806559998E-2"/>
          <c:y val="3.0111124387621004E-2"/>
        </c:manualLayout>
      </c:layout>
      <c:spPr>
        <a:noFill/>
        <a:ln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Val val="1"/>
            <c:separator> </c:separator>
          </c:dLbls>
          <c:cat>
            <c:strRef>
              <c:f>categories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26</c:v>
                </c:pt>
                <c:pt idx="1">
                  <c:v>75</c:v>
                </c:pt>
                <c:pt idx="2">
                  <c:v>41</c:v>
                </c:pt>
                <c:pt idx="3">
                  <c:v>28</c:v>
                </c:pt>
                <c:pt idx="4">
                  <c:v>17</c:v>
                </c:pt>
                <c:pt idx="5">
                  <c:v>23</c:v>
                </c:pt>
              </c:numCache>
            </c:numRef>
          </c:val>
        </c:ser>
        <c:gapWidth val="100"/>
        <c:axId val="143729024"/>
        <c:axId val="143730944"/>
      </c:barChart>
      <c:catAx>
        <c:axId val="143729024"/>
        <c:scaling>
          <c:orientation val="minMax"/>
        </c:scaling>
        <c:axPos val="b"/>
        <c:majorGridlines>
          <c:spPr>
            <a:ln>
              <a:solidFill>
                <a:srgbClr val="B3B3B3"/>
              </a:solidFill>
            </a:ln>
          </c:spPr>
        </c:majorGridlines>
        <c:minorGridlines>
          <c:spPr>
            <a:ln>
              <a:solidFill>
                <a:srgbClr val="DDDDDD"/>
              </a:solidFill>
            </a:ln>
          </c:spPr>
        </c:minorGridlines>
        <c:title>
          <c:tx>
            <c:rich>
              <a:bodyPr rot="0"/>
              <a:lstStyle/>
              <a:p>
                <a:pPr>
                  <a:defRPr sz="900" b="0" strike="noStrike" spc="-1">
                    <a:latin typeface="Arial"/>
                  </a:defRPr>
                </a:pPr>
                <a:r>
                  <a:rPr lang="ru-RU" sz="900" b="0" strike="noStrike" spc="-1">
                    <a:latin typeface="Arial"/>
                  </a:rPr>
                  <a:t>Период</a:t>
                </a:r>
              </a:p>
            </c:rich>
          </c:tx>
          <c:layout/>
          <c:spPr>
            <a:noFill/>
            <a:ln>
              <a:noFill/>
            </a:ln>
          </c:spPr>
        </c:title>
        <c:numFmt formatCode="[$-419]dd/mm/yyyy" sourceLinked="1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ru-RU"/>
          </a:p>
        </c:txPr>
        <c:crossAx val="143730944"/>
        <c:crosses val="autoZero"/>
        <c:auto val="1"/>
        <c:lblAlgn val="ctr"/>
        <c:lblOffset val="100"/>
      </c:catAx>
      <c:valAx>
        <c:axId val="143730944"/>
        <c:scaling>
          <c:orientation val="minMax"/>
        </c:scaling>
        <c:axPos val="l"/>
        <c:majorGridlines>
          <c:spPr>
            <a:ln>
              <a:solidFill>
                <a:srgbClr val="B3B3B3"/>
              </a:solidFill>
            </a:ln>
          </c:spPr>
        </c:majorGridlines>
        <c:minorGridlines>
          <c:spPr>
            <a:ln>
              <a:solidFill>
                <a:srgbClr val="DDDDDD"/>
              </a:solidFill>
            </a:ln>
          </c:spPr>
        </c:minorGridlines>
        <c:title>
          <c:tx>
            <c:rich>
              <a:bodyPr rot="-5400000"/>
              <a:lstStyle/>
              <a:p>
                <a:pPr>
                  <a:defRPr sz="900" b="0" strike="noStrike" spc="-1">
                    <a:latin typeface="Arial"/>
                  </a:defRPr>
                </a:pPr>
                <a:r>
                  <a:rPr lang="ru-RU" sz="900" b="0" strike="noStrike" spc="-1">
                    <a:latin typeface="Arial"/>
                  </a:rPr>
                  <a:t>Количество проектов актов</a:t>
                </a:r>
              </a:p>
            </c:rich>
          </c:tx>
          <c:layout/>
          <c:spPr>
            <a:noFill/>
            <a:ln>
              <a:noFill/>
            </a:ln>
          </c:spPr>
        </c:title>
        <c:numFmt formatCode="General" sourceLinked="1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ru-RU"/>
          </a:p>
        </c:txPr>
        <c:crossAx val="143729024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sz="1300" b="1" strike="noStrike" spc="-1">
                <a:latin typeface="Arial"/>
              </a:defRPr>
            </a:pPr>
            <a:r>
              <a:rPr lang="ru-RU" sz="1300" b="1" strike="noStrike" spc="-1">
                <a:latin typeface="Arial"/>
              </a:rPr>
              <a:t>Количество нормативных правовых актов, прошедших процедуру ОРВ в 2019 году</a:t>
            </a:r>
          </a:p>
        </c:rich>
      </c:tx>
      <c:layout>
        <c:manualLayout>
          <c:xMode val="edge"/>
          <c:yMode val="edge"/>
          <c:x val="0.13709434335371781"/>
          <c:y val="0"/>
        </c:manualLayout>
      </c:layout>
      <c:spPr>
        <a:noFill/>
        <a:ln>
          <a:noFill/>
        </a:ln>
      </c:spPr>
    </c:title>
    <c:plotArea>
      <c:layout>
        <c:manualLayout>
          <c:layoutTarget val="inner"/>
          <c:xMode val="edge"/>
          <c:yMode val="edge"/>
          <c:x val="0.66267721388946066"/>
          <c:y val="8.0725699067909579E-2"/>
          <c:w val="0.29874666118759025"/>
          <c:h val="0.77887816245006736"/>
        </c:manualLayout>
      </c:layout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BG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ru-RU"/>
              </a:p>
            </c:txPr>
            <c:showVal val="1"/>
            <c:separator> </c:separator>
          </c:dLbls>
          <c:cat>
            <c:strRef>
              <c:f>categories</c:f>
              <c:strCache>
                <c:ptCount val="9"/>
                <c:pt idx="0">
                  <c:v>Прокурор Саратовской области</c:v>
                </c:pt>
                <c:pt idx="1">
                  <c:v>Депутаты Саратовской городской Думы</c:v>
                </c:pt>
                <c:pt idx="2">
                  <c:v>Депутаты Саратовской областной Думы</c:v>
                </c:pt>
                <c:pt idx="3">
                  <c:v>Министерство транспорта и дорожного хозяйства области</c:v>
                </c:pt>
                <c:pt idx="4">
                  <c:v>Комитет по управлению имуществом Саратовской области</c:v>
                </c:pt>
                <c:pt idx="5">
                  <c:v>Общественная палата Саратовской области</c:v>
                </c:pt>
                <c:pt idx="6">
                  <c:v>Министерство экономического развития Саратовской области</c:v>
                </c:pt>
                <c:pt idx="7">
                  <c:v>Министерство занятости, труда и миграции Саратовской области</c:v>
                </c:pt>
                <c:pt idx="8">
                  <c:v>Министерство сельского хозяйства Саратовской области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11</c:v>
                </c:pt>
              </c:numCache>
            </c:numRef>
          </c:val>
        </c:ser>
        <c:gapWidth val="100"/>
        <c:axId val="157534848"/>
        <c:axId val="157545216"/>
      </c:barChart>
      <c:catAx>
        <c:axId val="157534848"/>
        <c:scaling>
          <c:orientation val="minMax"/>
        </c:scaling>
        <c:axPos val="l"/>
        <c:title>
          <c:tx>
            <c:rich>
              <a:bodyPr rot="-5400000"/>
              <a:lstStyle/>
              <a:p>
                <a:pPr>
                  <a:defRPr sz="1300" b="1" strike="noStrike" spc="-1">
                    <a:latin typeface="Arial"/>
                  </a:defRPr>
                </a:pPr>
                <a:r>
                  <a:rPr lang="ru-RU" sz="1300" b="1" strike="noStrike" spc="-1">
                    <a:latin typeface="Arial"/>
                  </a:rPr>
                  <a:t>Разработчик</a:t>
                </a:r>
              </a:p>
            </c:rich>
          </c:tx>
          <c:layout/>
          <c:spPr>
            <a:noFill/>
            <a:ln>
              <a:noFill/>
            </a:ln>
          </c:spPr>
        </c:title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ru-RU"/>
          </a:p>
        </c:txPr>
        <c:crossAx val="157545216"/>
        <c:crosses val="autoZero"/>
        <c:auto val="1"/>
        <c:lblAlgn val="ctr"/>
        <c:lblOffset val="100"/>
      </c:catAx>
      <c:valAx>
        <c:axId val="157545216"/>
        <c:scaling>
          <c:orientation val="minMax"/>
        </c:scaling>
        <c:axPos val="b"/>
        <c:majorGridlines>
          <c:spPr>
            <a:ln>
              <a:solidFill>
                <a:srgbClr val="B3B3B3"/>
              </a:solidFill>
            </a:ln>
          </c:spPr>
        </c:majorGridlines>
        <c:title>
          <c:tx>
            <c:rich>
              <a:bodyPr rot="0"/>
              <a:lstStyle/>
              <a:p>
                <a:pPr>
                  <a:defRPr sz="1300" b="1" strike="noStrike" spc="-1">
                    <a:latin typeface="Arial"/>
                  </a:defRPr>
                </a:pPr>
                <a:r>
                  <a:rPr lang="ru-RU" sz="1300" b="1" strike="noStrike" spc="-1">
                    <a:latin typeface="Arial"/>
                  </a:rPr>
                  <a:t>Количество НПА</a:t>
                </a:r>
              </a:p>
            </c:rich>
          </c:tx>
          <c:layout/>
          <c:spPr>
            <a:noFill/>
            <a:ln>
              <a:noFill/>
            </a:ln>
          </c:spPr>
        </c:title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ru-RU"/>
          </a:p>
        </c:txPr>
        <c:crossAx val="157534848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plotVisOnly val="1"/>
    <c:dispBlanksAs val="gap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latin typeface="Calibri"/>
              </a:rPr>
              <a:t>Распределение предложений, поступивших в ходе публичных обсуждений,  по субъектам</a:t>
            </a:r>
          </a:p>
        </c:rich>
      </c:tx>
      <c:layout/>
      <c:spPr>
        <a:noFill/>
        <a:ln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BA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Pt>
            <c:idx val="0"/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bestFit"/>
            <c:showCatName val="1"/>
            <c:showPercent val="1"/>
            <c:separator>
</c:separator>
          </c:dLbls>
          <c:cat>
            <c:strRef>
              <c:f>categories</c:f>
              <c:strCache>
                <c:ptCount val="3"/>
                <c:pt idx="0">
                  <c:v>Предложения Союза "ТПП Саратовской области"</c:v>
                </c:pt>
                <c:pt idx="1">
                  <c:v>Иные предложения от бизнеса и экспертного сообщества</c:v>
                </c:pt>
                <c:pt idx="2">
                  <c:v>Предложения органов власти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</c:v>
                </c:pt>
                <c:pt idx="1">
                  <c:v>23</c:v>
                </c:pt>
                <c:pt idx="2">
                  <c:v>1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3696</Words>
  <Characters>21069</Characters>
  <Application>Microsoft Office Word</Application>
  <DocSecurity>0</DocSecurity>
  <Lines>175</Lines>
  <Paragraphs>49</Paragraphs>
  <ScaleCrop>false</ScaleCrop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voronovsa</dc:creator>
  <cp:lastModifiedBy>voronovsa</cp:lastModifiedBy>
  <cp:revision>4</cp:revision>
  <cp:lastPrinted>2020-02-07T16:24:00Z</cp:lastPrinted>
  <dcterms:created xsi:type="dcterms:W3CDTF">2020-02-10T10:09:00Z</dcterms:created>
  <dcterms:modified xsi:type="dcterms:W3CDTF">2020-02-10T10:34:00Z</dcterms:modified>
  <dc:language>ru-RU</dc:language>
</cp:coreProperties>
</file>