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44" w:rsidRPr="00702D44" w:rsidRDefault="00702D44" w:rsidP="00702D4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02D44">
        <w:rPr>
          <w:rFonts w:ascii="Times New Roman" w:hAnsi="Times New Roman" w:cs="Times New Roman"/>
          <w:b/>
          <w:sz w:val="28"/>
          <w:szCs w:val="28"/>
        </w:rPr>
        <w:t>Областной закон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Pr="00702D44">
        <w:rPr>
          <w:rFonts w:ascii="Times New Roman" w:hAnsi="Times New Roman" w:cs="Times New Roman"/>
          <w:b/>
          <w:sz w:val="28"/>
          <w:szCs w:val="28"/>
        </w:rPr>
        <w:t xml:space="preserve"> 6 июня 2016 года № 44-ОЗ </w:t>
      </w:r>
      <w:bookmarkEnd w:id="0"/>
      <w:r w:rsidRPr="00702D44">
        <w:rPr>
          <w:rFonts w:ascii="Times New Roman" w:hAnsi="Times New Roman" w:cs="Times New Roman"/>
          <w:b/>
          <w:sz w:val="28"/>
          <w:szCs w:val="28"/>
        </w:rPr>
        <w:t xml:space="preserve">«Об отдельных вопросах </w:t>
      </w:r>
      <w:proofErr w:type="gramStart"/>
      <w:r w:rsidRPr="00702D44">
        <w:rPr>
          <w:rFonts w:ascii="Times New Roman" w:hAnsi="Times New Roman" w:cs="Times New Roman"/>
          <w:b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702D44">
        <w:rPr>
          <w:rFonts w:ascii="Times New Roman" w:hAnsi="Times New Roman" w:cs="Times New Roman"/>
          <w:b/>
          <w:sz w:val="28"/>
          <w:szCs w:val="28"/>
        </w:rPr>
        <w:t xml:space="preserve"> и экспертизы муниципальных нормативных правовых актов в Ленинградской области»</w:t>
      </w:r>
    </w:p>
    <w:p w:rsidR="00702D44" w:rsidRPr="00702D44" w:rsidRDefault="00702D44" w:rsidP="00702D4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2D44" w:rsidRPr="00702D44" w:rsidRDefault="00702D44" w:rsidP="00702D4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Статья 1. Предмет регулирования настоящего областного закона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1. Настоящий областной закон в соответствии со статьями 7 и 46 Федерального закона от 6 октября 2003 года N 131-ФЗ "Об общих принципах организации местного самоуправления в Российской Федерации" регулирует отдельные вопросы осуществления органами местного самоуправления муниципальных образований Ленинградской области (далее - органы местного самоуправления):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1)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оценка регулирующего воздействия проектов муниципальных актов);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2)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экспертиза муниципальных актов).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D44" w:rsidRPr="00702D44" w:rsidRDefault="00702D44" w:rsidP="00702D4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Статья 2. Оценка регулирующего воздействия проектов муниципальных актов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1.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самоуправления, за исключением: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 представительных органов муниципальных образований, регулирующих бюджетные правоотношения.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 xml:space="preserve">2. Оценка регулирующего воздействия проектов муниципальных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</w:t>
      </w:r>
      <w:r w:rsidRPr="00702D44">
        <w:rPr>
          <w:rFonts w:ascii="Times New Roman" w:hAnsi="Times New Roman" w:cs="Times New Roman"/>
          <w:sz w:val="28"/>
          <w:szCs w:val="28"/>
        </w:rPr>
        <w:lastRenderedPageBreak/>
        <w:t>способствующих возникновению необоснованных расходов субъектов предпринимательской и инвестиционной деятельности, местных бюджетов муниципальных образований Ленинградской области.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3. Оценка регулирующего воздействия проектов муниципальных актов проводится органами местного самоуправления в порядке, установленном муниципальными нормативными правовыми актами в соответствии с настоящим областным законом.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 xml:space="preserve">4. Порядок </w:t>
      </w:r>
      <w:proofErr w:type="gramStart"/>
      <w:r w:rsidRPr="00702D44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акта</w:t>
      </w:r>
      <w:proofErr w:type="gramEnd"/>
      <w:r w:rsidRPr="00702D44">
        <w:rPr>
          <w:rFonts w:ascii="Times New Roman" w:hAnsi="Times New Roman" w:cs="Times New Roman"/>
          <w:sz w:val="28"/>
          <w:szCs w:val="28"/>
        </w:rPr>
        <w:t xml:space="preserve"> должен предусматривать, в том числе, следующие этапы: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 xml:space="preserve">размещение уведомления о публичном обсуждении проекта муниципального нормативного правового акта и пояснительной записки к нему, опросного листа на официальном сайте в информационно-телекоммуникационной сети "Интернет", определенном в муниципальном образовании для размещения </w:t>
      </w:r>
      <w:proofErr w:type="gramStart"/>
      <w:r w:rsidRPr="00702D44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Pr="00702D44">
        <w:rPr>
          <w:rFonts w:ascii="Times New Roman" w:hAnsi="Times New Roman" w:cs="Times New Roman"/>
          <w:sz w:val="28"/>
          <w:szCs w:val="28"/>
        </w:rPr>
        <w:t xml:space="preserve"> о проведении процедуры оценки регулирующего воздействия (далее - официальный сайт);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проведение публичного обсуждения проекта муниципального нормативного правового акта с заинтересованными лицами;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подготовку заключения об оценке регулирующего воздействия проекта муниципального акта (далее - заключение об оценке) и размещение его на официальном сайте;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механизм учета выводов, содержащихся в заключении об оценке.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5. Перечень и формы документов для проведения оценки регулирующего воздействия проекта муниципального акта утверждаются органами местного самоуправления.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Пояснительная записка к проекту муниципального нормативного правового акта должна содержать в том числе: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описание проблемы и цели предлагаемого правового регулирования;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сведения о субъектах предпринимательской и инвестиционной деятельности, интересы которых затронуты предлагаемым правовым регулированием;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сведения об изменении полномочий органов местного самоуправления;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сведения об оценке дополнительных расходов (доходов) местного бюджета;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сведения об изменении обязанностей субъектов предпринимательской и инвестиционной деятельности и связанных с ними дополнительных расходах;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описание рассмотренных альтернативных вариантов предлагаемого правового регулирования;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обоснование выбора предпочтительного варианта предлагаемого правового регулирования выявленной проблемы.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6. Заключение об оценке, прилагаемое к проекту муниципального нормативного правового акта, должно содержать выводы: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lastRenderedPageBreak/>
        <w:t xml:space="preserve">о соответствии </w:t>
      </w:r>
      <w:proofErr w:type="gramStart"/>
      <w:r w:rsidRPr="00702D44">
        <w:rPr>
          <w:rFonts w:ascii="Times New Roman" w:hAnsi="Times New Roman" w:cs="Times New Roman"/>
          <w:sz w:val="28"/>
          <w:szCs w:val="28"/>
        </w:rPr>
        <w:t>проведения процедуры оценки регулирующего воздействия проекта муниципального акта</w:t>
      </w:r>
      <w:proofErr w:type="gramEnd"/>
      <w:r w:rsidRPr="00702D44">
        <w:rPr>
          <w:rFonts w:ascii="Times New Roman" w:hAnsi="Times New Roman" w:cs="Times New Roman"/>
          <w:sz w:val="28"/>
          <w:szCs w:val="28"/>
        </w:rPr>
        <w:t xml:space="preserve"> требованиям порядка проведения оценки регулирующего воздействия проектов муниципальных актов, установленного в соответствии с настоящей статьей;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об отсутствии либо о наличии в проекте муниципального нормативного правового акта положений, которые: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способствуют возникновению необоснованных расходов субъектов предпринимательской и инвестиционной деятельности, местных бюджетов муниципальных образований Ленинградской области.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D44" w:rsidRPr="00702D44" w:rsidRDefault="00702D44" w:rsidP="00702D4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Статья 3. Экспертиза муниципальных актов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1. Экспертиза муниципальных актов проводится органами местного самоуправления в порядке, установленном муниципальными нормативными правовыми актами в соответствии с настоящим областным законом.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2. Экспертиза муниципальных актов проводится в целях выявления положений, необоснованно затрудняющих осуществление предпринимательской и инвестиционной деятельности на территории муниципального образования Ленинградской области.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3. Порядок проведения экспертизы муниципального акта должен предусматривать в том числе: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размещение плана проведения экспертизы муниципальных актов на официальном сайте;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размещение уведомления о публичном обсуждении муниципального нормативного правового акта на официальном сайте;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проведение публичного обсуждения муниципального нормативного правового акта с заинтересованными лицами;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подготовку заключения об экспертизе муниципального акта (далее - заключение об экспертизе) и его размещение на официальном сайте;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механизм учета выводов, содержащихся в заключении об экспертизе.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4. В заключении об экспертизе должны содержаться выводы об отсутствии либо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деятельности.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 xml:space="preserve">5. В случае выявления в муниципальном нормативном правовом акте положений, необоснованно затрудняющих осуществление предпринимательской и </w:t>
      </w:r>
      <w:r w:rsidRPr="00702D44"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деятельности, заключение об экспертизе должно содержать предложения об отмене или изменении муниципального нормативного правового акта или его отдельных положений.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D44" w:rsidRPr="00702D44" w:rsidRDefault="00702D44" w:rsidP="00702D4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Статья 4. Муниципальные образования Ленинградской области, в которых проведение оценки регулирующего воздействия проектов муниципальных актов и экспертизы муниципальных актов является обязательным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1. Перечень муниципальных районов и городского округа Ленинградской области, в которых проведение оценки регулирующего воздействия проектов муниципальных актов и экспертизы муниципальных актов является обязательным, устанавливается приложением к настоящему областному закону.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2. Критериями включения муниципальных районов и городского округа Ленинградской области в перечень, указанный в части 1 настоящей статьи, являются: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равный объем государственных полномочий, переданных муниципальным районам и городскому округу в соответствии с действующим законодательством;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сосредоточенность не менее одной тысячи субъектов предпринимательской и инвестиционной деятельности на территории муниципального района (городского округа) Ленинградской области.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02D44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 и проекты муниципальных нормативных правовых актов муниципальных образований, не включенных в перечень, указанный в части 1 настоящей статьи, могут подлежать экспертизе муниципальных актов и оценке регулирующего воздействия проектов муниципальных актов,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настоящим областным законом.</w:t>
      </w:r>
      <w:proofErr w:type="gramEnd"/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D44" w:rsidRPr="00702D44" w:rsidRDefault="00702D44" w:rsidP="00702D4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Статья 5. Вступление в силу настоящего областного закона</w:t>
      </w: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D44" w:rsidRPr="00702D44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Настоящий областной закон вступает в силу по истечении 10 дней со дня его официального опубликования.</w:t>
      </w:r>
    </w:p>
    <w:p w:rsidR="00702D44" w:rsidRDefault="00702D44" w:rsidP="00702D4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02D44" w:rsidRDefault="00702D44" w:rsidP="00702D4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02D44" w:rsidRDefault="00702D44" w:rsidP="00702D4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02D44" w:rsidRDefault="00702D44" w:rsidP="00702D4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02D44" w:rsidRPr="00702D44" w:rsidRDefault="00702D44" w:rsidP="00702D4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02D44" w:rsidRPr="00702D44" w:rsidRDefault="00702D44" w:rsidP="00702D4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02D44" w:rsidRPr="00702D44" w:rsidRDefault="00702D44" w:rsidP="00702D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D44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702D44" w:rsidRPr="00702D44" w:rsidRDefault="00702D44" w:rsidP="00702D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D44">
        <w:rPr>
          <w:rFonts w:ascii="Times New Roman" w:hAnsi="Times New Roman" w:cs="Times New Roman"/>
          <w:b/>
          <w:sz w:val="28"/>
          <w:szCs w:val="28"/>
        </w:rPr>
        <w:t>МУНИЦИПАЛЬНЫХ РАЙОНОВ И ГОРОДСКОГО ОКРУГА ЛЕНИНГРАДСКОЙ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D44">
        <w:rPr>
          <w:rFonts w:ascii="Times New Roman" w:hAnsi="Times New Roman" w:cs="Times New Roman"/>
          <w:b/>
          <w:sz w:val="28"/>
          <w:szCs w:val="28"/>
        </w:rPr>
        <w:t>ОБЛАСТИ, В КОТОРЫХ ПРОВЕДЕНИЕ ОЦЕНКИ РЕГУЛИРУЮЩЕГО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D44">
        <w:rPr>
          <w:rFonts w:ascii="Times New Roman" w:hAnsi="Times New Roman" w:cs="Times New Roman"/>
          <w:b/>
          <w:sz w:val="28"/>
          <w:szCs w:val="28"/>
        </w:rPr>
        <w:t>ВОЗДЕЙСТВИЯ ПРОЕКТОВ МУНИЦИПАЛЬНЫХ АКТОВ И 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D44">
        <w:rPr>
          <w:rFonts w:ascii="Times New Roman" w:hAnsi="Times New Roman" w:cs="Times New Roman"/>
          <w:b/>
          <w:sz w:val="28"/>
          <w:szCs w:val="28"/>
        </w:rPr>
        <w:t>МУНИЦИПАЛЬНЫХ АКТОВ ЯВЛЯЕТСЯ ОБЯЗАТЕЛЬНЫМ</w:t>
      </w:r>
    </w:p>
    <w:p w:rsidR="00702D44" w:rsidRPr="00702D44" w:rsidRDefault="00702D44" w:rsidP="00702D4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02D44" w:rsidRPr="00702D44" w:rsidRDefault="00702D44" w:rsidP="00702D4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02D44">
        <w:rPr>
          <w:rFonts w:ascii="Times New Roman" w:hAnsi="Times New Roman" w:cs="Times New Roman"/>
          <w:sz w:val="28"/>
          <w:szCs w:val="28"/>
        </w:rPr>
        <w:t>Бокситогорский</w:t>
      </w:r>
      <w:proofErr w:type="spellEnd"/>
      <w:r w:rsidRPr="00702D44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702D44" w:rsidRPr="00702D44" w:rsidRDefault="00702D44" w:rsidP="00702D4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02D44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702D44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702D44" w:rsidRPr="00702D44" w:rsidRDefault="00702D44" w:rsidP="00702D4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02D44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Pr="00702D44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702D44" w:rsidRPr="00702D44" w:rsidRDefault="00702D44" w:rsidP="00702D4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Всеволожский муниципальный район</w:t>
      </w:r>
    </w:p>
    <w:p w:rsidR="00702D44" w:rsidRPr="00702D44" w:rsidRDefault="00702D44" w:rsidP="00702D4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Выборгский район</w:t>
      </w:r>
    </w:p>
    <w:p w:rsidR="00702D44" w:rsidRPr="00702D44" w:rsidRDefault="00702D44" w:rsidP="00702D4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Гатчинский муниципальный район</w:t>
      </w:r>
    </w:p>
    <w:p w:rsidR="00702D44" w:rsidRPr="00702D44" w:rsidRDefault="00702D44" w:rsidP="00702D4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02D44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Pr="00702D44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702D44" w:rsidRPr="00702D44" w:rsidRDefault="00702D44" w:rsidP="00702D4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02D44">
        <w:rPr>
          <w:rFonts w:ascii="Times New Roman" w:hAnsi="Times New Roman" w:cs="Times New Roman"/>
          <w:sz w:val="28"/>
          <w:szCs w:val="28"/>
        </w:rPr>
        <w:t>Киришский</w:t>
      </w:r>
      <w:proofErr w:type="spellEnd"/>
      <w:r w:rsidRPr="00702D44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702D44" w:rsidRPr="00702D44" w:rsidRDefault="00702D44" w:rsidP="00702D4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Кировский муниципальный район</w:t>
      </w:r>
    </w:p>
    <w:p w:rsidR="00702D44" w:rsidRPr="00702D44" w:rsidRDefault="00702D44" w:rsidP="00702D4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02D44"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 w:rsidRPr="00702D44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702D44" w:rsidRPr="00702D44" w:rsidRDefault="00702D44" w:rsidP="00702D4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Ломоносовский муниципальный район</w:t>
      </w:r>
    </w:p>
    <w:p w:rsidR="00702D44" w:rsidRPr="00702D44" w:rsidRDefault="00702D44" w:rsidP="00702D4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02D44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702D44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702D44" w:rsidRPr="00702D44" w:rsidRDefault="00702D44" w:rsidP="00702D4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02D44">
        <w:rPr>
          <w:rFonts w:ascii="Times New Roman" w:hAnsi="Times New Roman" w:cs="Times New Roman"/>
          <w:sz w:val="28"/>
          <w:szCs w:val="28"/>
        </w:rPr>
        <w:t>Подпорожский</w:t>
      </w:r>
      <w:proofErr w:type="spellEnd"/>
      <w:r w:rsidRPr="00702D44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702D44" w:rsidRPr="00702D44" w:rsidRDefault="00702D44" w:rsidP="00702D4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02D44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702D44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702D44" w:rsidRPr="00702D44" w:rsidRDefault="00702D44" w:rsidP="00702D4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02D44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702D44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702D44" w:rsidRPr="00702D44" w:rsidRDefault="00702D44" w:rsidP="00702D4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02D44"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 w:rsidRPr="00702D44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702D44" w:rsidRPr="00702D44" w:rsidRDefault="00702D44" w:rsidP="00702D4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02D44">
        <w:rPr>
          <w:rFonts w:ascii="Times New Roman" w:hAnsi="Times New Roman" w:cs="Times New Roman"/>
          <w:sz w:val="28"/>
          <w:szCs w:val="28"/>
        </w:rPr>
        <w:t>Тихвинский муниципальный район</w:t>
      </w:r>
    </w:p>
    <w:p w:rsidR="00503F26" w:rsidRPr="00702D44" w:rsidRDefault="00702D44" w:rsidP="00702D4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02D44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Pr="00702D44">
        <w:rPr>
          <w:rFonts w:ascii="Times New Roman" w:hAnsi="Times New Roman" w:cs="Times New Roman"/>
          <w:sz w:val="28"/>
          <w:szCs w:val="28"/>
        </w:rPr>
        <w:t xml:space="preserve"> район</w:t>
      </w:r>
    </w:p>
    <w:sectPr w:rsidR="00503F26" w:rsidRPr="00702D44" w:rsidSect="00702D4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44"/>
    <w:rsid w:val="00503F26"/>
    <w:rsid w:val="0070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Патракова</dc:creator>
  <cp:lastModifiedBy>Ирина Сергеевна Патракова</cp:lastModifiedBy>
  <cp:revision>1</cp:revision>
  <dcterms:created xsi:type="dcterms:W3CDTF">2016-07-04T12:33:00Z</dcterms:created>
  <dcterms:modified xsi:type="dcterms:W3CDTF">2016-07-04T12:36:00Z</dcterms:modified>
</cp:coreProperties>
</file>